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529664">
      <w:pPr>
        <w:snapToGrid w:val="0"/>
        <w:spacing w:line="480" w:lineRule="auto"/>
        <w:jc w:val="center"/>
        <w:rPr>
          <w:b/>
          <w:snapToGrid w:val="0"/>
          <w:color w:val="auto"/>
          <w:kern w:val="0"/>
          <w:sz w:val="28"/>
          <w:szCs w:val="28"/>
        </w:rPr>
      </w:pPr>
    </w:p>
    <w:p w14:paraId="60C1EED3">
      <w:pPr>
        <w:snapToGrid w:val="0"/>
        <w:spacing w:line="480" w:lineRule="auto"/>
        <w:jc w:val="center"/>
        <w:rPr>
          <w:b/>
          <w:snapToGrid w:val="0"/>
          <w:color w:val="auto"/>
          <w:kern w:val="0"/>
          <w:sz w:val="36"/>
          <w:szCs w:val="28"/>
        </w:rPr>
      </w:pPr>
      <w:r>
        <w:rPr>
          <w:b/>
          <w:snapToGrid w:val="0"/>
          <w:color w:val="auto"/>
          <w:kern w:val="0"/>
          <w:sz w:val="36"/>
          <w:szCs w:val="28"/>
        </w:rPr>
        <w:t>目  录</w:t>
      </w:r>
    </w:p>
    <w:p w14:paraId="180C92F2">
      <w:pPr>
        <w:pStyle w:val="16"/>
        <w:tabs>
          <w:tab w:val="right" w:leader="dot" w:pos="9060"/>
        </w:tabs>
        <w:rPr>
          <w:rFonts w:hint="eastAsia" w:ascii="宋体" w:hAnsi="宋体" w:eastAsia="宋体" w:cs="宋体"/>
          <w:b/>
          <w:bCs w:val="0"/>
          <w:snapToGrid w:val="0"/>
          <w:color w:val="auto"/>
          <w:kern w:val="0"/>
          <w:sz w:val="28"/>
          <w:szCs w:val="28"/>
        </w:rPr>
      </w:pPr>
    </w:p>
    <w:p w14:paraId="08F50C10">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TOC \o "1-3" \h \z \u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_Toc28804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一、建设项目基本情况</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_Toc28804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1</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12747586">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_Toc8479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二、建设项目工程分析</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_Toc8479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17</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7C36EB11">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_Toc19625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三、区域环境质量现状、环境保护目标及评价标准</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_Toc19625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34</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4EE9B840">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_Toc22567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四、主要环境影响和保护措施</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_Toc22567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43</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1433D673">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_Toc30920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五、环境保护措施监督检查清单</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_Toc30920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86</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45354F08">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_Toc17735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六、结论</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_Toc17735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88</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630F5E17">
      <w:pPr>
        <w:pStyle w:val="16"/>
        <w:keepNext w:val="0"/>
        <w:keepLines w:val="0"/>
        <w:pageBreakBefore w:val="0"/>
        <w:widowControl w:val="0"/>
        <w:tabs>
          <w:tab w:val="right" w:leader="dot" w:pos="9070"/>
        </w:tabs>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val="0"/>
          <w:color w:val="auto"/>
          <w:sz w:val="28"/>
          <w:szCs w:val="28"/>
          <w:u w:val="single"/>
        </w:rPr>
      </w:pPr>
      <w:r>
        <w:rPr>
          <w:rFonts w:hint="default" w:ascii="Times New Roman" w:hAnsi="Times New Roman" w:eastAsia="宋体" w:cs="Times New Roman"/>
          <w:b/>
          <w:bCs w:val="0"/>
          <w:snapToGrid w:val="0"/>
          <w:color w:val="auto"/>
          <w:sz w:val="28"/>
          <w:szCs w:val="28"/>
          <w:u w:val="single"/>
        </w:rPr>
        <w:fldChar w:fldCharType="begin"/>
      </w:r>
      <w:r>
        <w:rPr>
          <w:rFonts w:hint="default" w:ascii="Times New Roman" w:hAnsi="Times New Roman" w:eastAsia="宋体" w:cs="Times New Roman"/>
          <w:b/>
          <w:bCs w:val="0"/>
          <w:snapToGrid w:val="0"/>
          <w:color w:val="auto"/>
          <w:sz w:val="28"/>
          <w:szCs w:val="28"/>
          <w:u w:val="single"/>
        </w:rPr>
        <w:instrText xml:space="preserve"> HYPERLINK \l _Toc11669 </w:instrText>
      </w:r>
      <w:r>
        <w:rPr>
          <w:rFonts w:hint="default" w:ascii="Times New Roman" w:hAnsi="Times New Roman" w:eastAsia="宋体" w:cs="Times New Roman"/>
          <w:b/>
          <w:bCs w:val="0"/>
          <w:snapToGrid w:val="0"/>
          <w:color w:val="auto"/>
          <w:sz w:val="28"/>
          <w:szCs w:val="28"/>
          <w:u w:val="single"/>
        </w:rPr>
        <w:fldChar w:fldCharType="separate"/>
      </w:r>
      <w:r>
        <w:rPr>
          <w:rFonts w:hint="default" w:ascii="Times New Roman" w:hAnsi="Times New Roman" w:eastAsia="宋体" w:cs="Times New Roman"/>
          <w:b/>
          <w:bCs w:val="0"/>
          <w:snapToGrid w:val="0"/>
          <w:color w:val="auto"/>
          <w:sz w:val="28"/>
          <w:szCs w:val="28"/>
          <w:u w:val="single"/>
        </w:rPr>
        <w:t>建设项目污染物排放量汇总表</w:t>
      </w:r>
      <w:r>
        <w:rPr>
          <w:rFonts w:hint="default" w:ascii="Times New Roman" w:hAnsi="Times New Roman" w:eastAsia="宋体" w:cs="Times New Roman"/>
          <w:b/>
          <w:bCs w:val="0"/>
          <w:color w:val="auto"/>
          <w:sz w:val="28"/>
          <w:szCs w:val="28"/>
          <w:u w:val="single"/>
        </w:rPr>
        <w:tab/>
      </w:r>
      <w:r>
        <w:rPr>
          <w:rFonts w:hint="default" w:ascii="Times New Roman" w:hAnsi="Times New Roman" w:eastAsia="宋体" w:cs="Times New Roman"/>
          <w:b w:val="0"/>
          <w:bCs/>
          <w:color w:val="auto"/>
          <w:sz w:val="28"/>
          <w:szCs w:val="28"/>
          <w:u w:val="single"/>
        </w:rPr>
        <w:fldChar w:fldCharType="begin"/>
      </w:r>
      <w:r>
        <w:rPr>
          <w:rFonts w:hint="default" w:ascii="Times New Roman" w:hAnsi="Times New Roman" w:eastAsia="宋体" w:cs="Times New Roman"/>
          <w:b w:val="0"/>
          <w:bCs/>
          <w:color w:val="auto"/>
          <w:sz w:val="28"/>
          <w:szCs w:val="28"/>
          <w:u w:val="single"/>
        </w:rPr>
        <w:instrText xml:space="preserve"> PAGEREF _Toc11669 \h </w:instrText>
      </w:r>
      <w:r>
        <w:rPr>
          <w:rFonts w:hint="default" w:ascii="Times New Roman" w:hAnsi="Times New Roman" w:eastAsia="宋体" w:cs="Times New Roman"/>
          <w:b w:val="0"/>
          <w:bCs/>
          <w:color w:val="auto"/>
          <w:sz w:val="28"/>
          <w:szCs w:val="28"/>
          <w:u w:val="single"/>
        </w:rPr>
        <w:fldChar w:fldCharType="separate"/>
      </w:r>
      <w:r>
        <w:rPr>
          <w:rFonts w:hint="default" w:ascii="Times New Roman" w:hAnsi="Times New Roman" w:eastAsia="宋体" w:cs="Times New Roman"/>
          <w:b w:val="0"/>
          <w:bCs/>
          <w:color w:val="auto"/>
          <w:sz w:val="28"/>
          <w:szCs w:val="28"/>
          <w:u w:val="single"/>
        </w:rPr>
        <w:t>90</w:t>
      </w:r>
      <w:r>
        <w:rPr>
          <w:rFonts w:hint="default" w:ascii="Times New Roman" w:hAnsi="Times New Roman" w:eastAsia="宋体" w:cs="Times New Roman"/>
          <w:b w:val="0"/>
          <w:bCs/>
          <w:color w:val="auto"/>
          <w:sz w:val="28"/>
          <w:szCs w:val="28"/>
          <w:u w:val="single"/>
        </w:rPr>
        <w:fldChar w:fldCharType="end"/>
      </w:r>
      <w:r>
        <w:rPr>
          <w:rFonts w:hint="default" w:ascii="Times New Roman" w:hAnsi="Times New Roman" w:eastAsia="宋体" w:cs="Times New Roman"/>
          <w:b/>
          <w:bCs w:val="0"/>
          <w:snapToGrid w:val="0"/>
          <w:color w:val="auto"/>
          <w:sz w:val="28"/>
          <w:szCs w:val="28"/>
          <w:u w:val="single"/>
        </w:rPr>
        <w:fldChar w:fldCharType="end"/>
      </w:r>
    </w:p>
    <w:p w14:paraId="4FFC014C">
      <w:pPr>
        <w:pStyle w:val="16"/>
        <w:tabs>
          <w:tab w:val="right" w:leader="dot" w:pos="8732"/>
        </w:tabs>
        <w:spacing w:line="480" w:lineRule="auto"/>
        <w:rPr>
          <w:snapToGrid w:val="0"/>
          <w:color w:val="auto"/>
          <w:sz w:val="28"/>
          <w:szCs w:val="28"/>
        </w:rPr>
      </w:pPr>
      <w:r>
        <w:rPr>
          <w:rFonts w:hint="default" w:ascii="Times New Roman" w:hAnsi="Times New Roman" w:eastAsia="宋体" w:cs="Times New Roman"/>
          <w:b/>
          <w:bCs w:val="0"/>
          <w:snapToGrid w:val="0"/>
          <w:color w:val="auto"/>
          <w:sz w:val="28"/>
          <w:szCs w:val="28"/>
          <w:u w:val="single"/>
        </w:rPr>
        <w:fldChar w:fldCharType="end"/>
      </w:r>
    </w:p>
    <w:p w14:paraId="2B60E9AB">
      <w:pPr>
        <w:pStyle w:val="6"/>
        <w:rPr>
          <w:color w:val="auto"/>
        </w:rPr>
      </w:pPr>
    </w:p>
    <w:p w14:paraId="3B14F013">
      <w:pPr>
        <w:rPr>
          <w:color w:val="auto"/>
        </w:rPr>
      </w:pPr>
    </w:p>
    <w:p w14:paraId="06E98BCC">
      <w:pPr>
        <w:rPr>
          <w:color w:val="auto"/>
        </w:rPr>
      </w:pPr>
    </w:p>
    <w:p w14:paraId="0D5D1F22">
      <w:pPr>
        <w:rPr>
          <w:color w:val="auto"/>
        </w:rPr>
      </w:pPr>
    </w:p>
    <w:p w14:paraId="4B46C493">
      <w:pPr>
        <w:rPr>
          <w:color w:val="auto"/>
        </w:rPr>
      </w:pPr>
    </w:p>
    <w:p w14:paraId="3390C0E1">
      <w:pPr>
        <w:rPr>
          <w:color w:val="auto"/>
        </w:rPr>
      </w:pPr>
    </w:p>
    <w:p w14:paraId="761B4AE3">
      <w:pPr>
        <w:rPr>
          <w:color w:val="auto"/>
        </w:rPr>
      </w:pPr>
    </w:p>
    <w:p w14:paraId="5068D2DC">
      <w:pPr>
        <w:rPr>
          <w:color w:val="auto"/>
        </w:rPr>
      </w:pPr>
    </w:p>
    <w:p w14:paraId="55A2306B">
      <w:pPr>
        <w:rPr>
          <w:color w:val="auto"/>
        </w:rPr>
      </w:pPr>
    </w:p>
    <w:p w14:paraId="7574D351">
      <w:pPr>
        <w:rPr>
          <w:color w:val="auto"/>
        </w:rPr>
      </w:pPr>
    </w:p>
    <w:p w14:paraId="69FEBC58">
      <w:pPr>
        <w:rPr>
          <w:color w:val="auto"/>
        </w:rPr>
      </w:pPr>
    </w:p>
    <w:p w14:paraId="795D2DF5">
      <w:pPr>
        <w:rPr>
          <w:color w:val="auto"/>
        </w:rPr>
      </w:pPr>
    </w:p>
    <w:p w14:paraId="00F47D49">
      <w:pPr>
        <w:rPr>
          <w:color w:val="auto"/>
        </w:rPr>
      </w:pPr>
    </w:p>
    <w:p w14:paraId="3CAFDBC0">
      <w:pPr>
        <w:rPr>
          <w:color w:val="auto"/>
        </w:rPr>
      </w:pPr>
    </w:p>
    <w:p w14:paraId="3C1CDC4E">
      <w:pPr>
        <w:rPr>
          <w:color w:val="auto"/>
        </w:rPr>
      </w:pPr>
    </w:p>
    <w:p w14:paraId="0629FB6B">
      <w:pPr>
        <w:snapToGrid w:val="0"/>
        <w:spacing w:line="500" w:lineRule="exact"/>
        <w:rPr>
          <w:color w:val="auto"/>
          <w:sz w:val="24"/>
        </w:rPr>
      </w:pPr>
      <w:r>
        <w:rPr>
          <w:color w:val="auto"/>
          <w:sz w:val="24"/>
        </w:rPr>
        <w:t xml:space="preserve"> </w:t>
      </w:r>
    </w:p>
    <w:p w14:paraId="6ABFF9FD">
      <w:pPr>
        <w:pStyle w:val="19"/>
        <w:jc w:val="center"/>
        <w:outlineLvl w:val="0"/>
        <w:rPr>
          <w:rFonts w:ascii="Times New Roman" w:hAnsi="Times New Roman" w:eastAsia="黑体"/>
          <w:snapToGrid w:val="0"/>
          <w:color w:val="auto"/>
          <w:sz w:val="30"/>
          <w:szCs w:val="30"/>
        </w:rPr>
        <w:sectPr>
          <w:footerReference r:id="rId3" w:type="default"/>
          <w:pgSz w:w="11906" w:h="16838"/>
          <w:pgMar w:top="1418" w:right="1418" w:bottom="1418" w:left="1418" w:header="851" w:footer="851" w:gutter="0"/>
          <w:pgBorders>
            <w:top w:val="none" w:sz="0" w:space="0"/>
            <w:left w:val="none" w:sz="0" w:space="0"/>
            <w:bottom w:val="none" w:sz="0" w:space="0"/>
            <w:right w:val="none" w:sz="0" w:space="0"/>
          </w:pgBorders>
          <w:pgNumType w:start="1"/>
          <w:cols w:space="720" w:num="1"/>
          <w:docGrid w:linePitch="312" w:charSpace="0"/>
        </w:sectPr>
      </w:pPr>
    </w:p>
    <w:p w14:paraId="6C5BEA91">
      <w:pPr>
        <w:pStyle w:val="19"/>
        <w:jc w:val="center"/>
        <w:outlineLvl w:val="0"/>
        <w:rPr>
          <w:rFonts w:ascii="Times New Roman" w:hAnsi="Times New Roman" w:eastAsia="黑体"/>
          <w:snapToGrid w:val="0"/>
          <w:color w:val="auto"/>
          <w:sz w:val="30"/>
          <w:szCs w:val="30"/>
        </w:rPr>
      </w:pPr>
      <w:bookmarkStart w:id="0" w:name="_Toc28804"/>
      <w:r>
        <w:rPr>
          <w:rFonts w:ascii="Times New Roman" w:hAnsi="Times New Roman" w:eastAsia="黑体"/>
          <w:snapToGrid w:val="0"/>
          <w:color w:val="auto"/>
          <w:sz w:val="30"/>
          <w:szCs w:val="30"/>
        </w:rPr>
        <w:t>一、建设项目基本情况</w:t>
      </w:r>
      <w:bookmarkEnd w:id="0"/>
    </w:p>
    <w:tbl>
      <w:tblPr>
        <w:tblStyle w:val="21"/>
        <w:tblW w:w="90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735"/>
        <w:gridCol w:w="2138"/>
        <w:gridCol w:w="2204"/>
        <w:gridCol w:w="2924"/>
      </w:tblGrid>
      <w:tr w14:paraId="57B7F3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35" w:type="dxa"/>
            <w:noWrap w:val="0"/>
            <w:tcMar>
              <w:top w:w="16" w:type="dxa"/>
              <w:left w:w="16" w:type="dxa"/>
              <w:right w:w="16" w:type="dxa"/>
            </w:tcMar>
            <w:vAlign w:val="center"/>
          </w:tcPr>
          <w:p w14:paraId="21E49799">
            <w:pPr>
              <w:adjustRightInd w:val="0"/>
              <w:snapToGrid w:val="0"/>
              <w:jc w:val="center"/>
              <w:rPr>
                <w:color w:val="auto"/>
                <w:sz w:val="24"/>
              </w:rPr>
            </w:pPr>
            <w:r>
              <w:rPr>
                <w:color w:val="auto"/>
                <w:sz w:val="24"/>
              </w:rPr>
              <w:t>建设项目名称</w:t>
            </w:r>
          </w:p>
        </w:tc>
        <w:tc>
          <w:tcPr>
            <w:tcW w:w="7266" w:type="dxa"/>
            <w:gridSpan w:val="3"/>
            <w:noWrap w:val="0"/>
            <w:vAlign w:val="center"/>
          </w:tcPr>
          <w:p w14:paraId="49A142B7">
            <w:pPr>
              <w:jc w:val="center"/>
              <w:rPr>
                <w:rFonts w:hint="eastAsia" w:ascii="宋体" w:hAnsi="宋体" w:eastAsia="宋体"/>
                <w:color w:val="auto"/>
                <w:sz w:val="24"/>
                <w:lang w:eastAsia="zh-CN"/>
              </w:rPr>
            </w:pPr>
            <w:r>
              <w:rPr>
                <w:rFonts w:hint="default" w:ascii="Times New Roman" w:hAnsi="Times New Roman" w:cs="Times New Roman"/>
                <w:color w:val="auto"/>
                <w:sz w:val="24"/>
                <w:lang w:eastAsia="zh-CN"/>
              </w:rPr>
              <w:t>年产3000万件机械零部件搬迁项目</w:t>
            </w:r>
          </w:p>
        </w:tc>
      </w:tr>
      <w:tr w14:paraId="6A69BF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35" w:type="dxa"/>
            <w:noWrap w:val="0"/>
            <w:tcMar>
              <w:top w:w="16" w:type="dxa"/>
              <w:left w:w="16" w:type="dxa"/>
              <w:right w:w="16" w:type="dxa"/>
            </w:tcMar>
            <w:vAlign w:val="center"/>
          </w:tcPr>
          <w:p w14:paraId="1F4C4E49">
            <w:pPr>
              <w:adjustRightInd w:val="0"/>
              <w:snapToGrid w:val="0"/>
              <w:jc w:val="center"/>
              <w:rPr>
                <w:color w:val="auto"/>
                <w:sz w:val="24"/>
              </w:rPr>
            </w:pPr>
            <w:r>
              <w:rPr>
                <w:color w:val="auto"/>
                <w:sz w:val="24"/>
              </w:rPr>
              <w:t>项目代码</w:t>
            </w:r>
          </w:p>
        </w:tc>
        <w:tc>
          <w:tcPr>
            <w:tcW w:w="7266" w:type="dxa"/>
            <w:gridSpan w:val="3"/>
            <w:noWrap w:val="0"/>
            <w:vAlign w:val="center"/>
          </w:tcPr>
          <w:p w14:paraId="7927AE0C">
            <w:pPr>
              <w:jc w:val="center"/>
              <w:rPr>
                <w:rFonts w:hint="default" w:eastAsia="宋体"/>
                <w:color w:val="auto"/>
                <w:sz w:val="24"/>
                <w:lang w:val="en-US" w:eastAsia="zh-CN"/>
              </w:rPr>
            </w:pPr>
            <w:r>
              <w:rPr>
                <w:rFonts w:hint="eastAsia"/>
                <w:color w:val="auto"/>
                <w:sz w:val="24"/>
                <w:lang w:val="en-US" w:eastAsia="zh-CN"/>
              </w:rPr>
              <w:t>2408-320214-89-05-729238</w:t>
            </w:r>
          </w:p>
        </w:tc>
      </w:tr>
      <w:tr w14:paraId="34D5B2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35" w:type="dxa"/>
            <w:noWrap w:val="0"/>
            <w:tcMar>
              <w:top w:w="16" w:type="dxa"/>
              <w:left w:w="16" w:type="dxa"/>
              <w:right w:w="16" w:type="dxa"/>
            </w:tcMar>
            <w:vAlign w:val="center"/>
          </w:tcPr>
          <w:p w14:paraId="381641A2">
            <w:pPr>
              <w:adjustRightInd w:val="0"/>
              <w:snapToGrid w:val="0"/>
              <w:jc w:val="center"/>
              <w:rPr>
                <w:color w:val="auto"/>
                <w:sz w:val="24"/>
              </w:rPr>
            </w:pPr>
            <w:r>
              <w:rPr>
                <w:color w:val="auto"/>
                <w:sz w:val="24"/>
              </w:rPr>
              <w:t>建设单位联系人</w:t>
            </w:r>
          </w:p>
        </w:tc>
        <w:tc>
          <w:tcPr>
            <w:tcW w:w="2138" w:type="dxa"/>
            <w:noWrap w:val="0"/>
            <w:vAlign w:val="center"/>
          </w:tcPr>
          <w:p w14:paraId="6E2775D5">
            <w:pPr>
              <w:adjustRightInd w:val="0"/>
              <w:snapToGrid w:val="0"/>
              <w:jc w:val="center"/>
              <w:rPr>
                <w:rFonts w:hint="eastAsia" w:eastAsia="宋体"/>
                <w:color w:val="auto"/>
                <w:sz w:val="24"/>
                <w:lang w:eastAsia="zh-CN"/>
              </w:rPr>
            </w:pPr>
            <w:r>
              <w:rPr>
                <w:rFonts w:hint="eastAsia"/>
                <w:color w:val="auto"/>
                <w:sz w:val="24"/>
                <w:lang w:val="en-US" w:eastAsia="zh-CN"/>
              </w:rPr>
              <w:t>周飞</w:t>
            </w:r>
          </w:p>
        </w:tc>
        <w:tc>
          <w:tcPr>
            <w:tcW w:w="2204" w:type="dxa"/>
            <w:noWrap w:val="0"/>
            <w:vAlign w:val="center"/>
          </w:tcPr>
          <w:p w14:paraId="32713BF8">
            <w:pPr>
              <w:adjustRightInd w:val="0"/>
              <w:snapToGrid w:val="0"/>
              <w:jc w:val="center"/>
              <w:rPr>
                <w:color w:val="auto"/>
                <w:sz w:val="24"/>
              </w:rPr>
            </w:pPr>
            <w:r>
              <w:rPr>
                <w:color w:val="auto"/>
                <w:sz w:val="24"/>
              </w:rPr>
              <w:t>联系方式</w:t>
            </w:r>
          </w:p>
        </w:tc>
        <w:tc>
          <w:tcPr>
            <w:tcW w:w="2924" w:type="dxa"/>
            <w:noWrap w:val="0"/>
            <w:vAlign w:val="center"/>
          </w:tcPr>
          <w:p w14:paraId="56C2EBEF">
            <w:pPr>
              <w:adjustRightInd w:val="0"/>
              <w:snapToGrid w:val="0"/>
              <w:jc w:val="center"/>
              <w:rPr>
                <w:rFonts w:hint="default" w:eastAsia="宋体"/>
                <w:color w:val="auto"/>
                <w:sz w:val="24"/>
                <w:lang w:val="en-US" w:eastAsia="zh-CN"/>
              </w:rPr>
            </w:pPr>
            <w:r>
              <w:rPr>
                <w:rFonts w:hint="eastAsia" w:eastAsia="仿宋_GB2312"/>
                <w:color w:val="auto"/>
                <w:sz w:val="24"/>
                <w:lang w:val="en-US" w:eastAsia="zh-CN"/>
              </w:rPr>
              <w:t>15651583199</w:t>
            </w:r>
          </w:p>
        </w:tc>
      </w:tr>
      <w:tr w14:paraId="45BAE4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35" w:type="dxa"/>
            <w:noWrap w:val="0"/>
            <w:tcMar>
              <w:top w:w="16" w:type="dxa"/>
              <w:left w:w="16" w:type="dxa"/>
              <w:right w:w="16" w:type="dxa"/>
            </w:tcMar>
            <w:vAlign w:val="center"/>
          </w:tcPr>
          <w:p w14:paraId="0B3EE91B">
            <w:pPr>
              <w:adjustRightInd w:val="0"/>
              <w:snapToGrid w:val="0"/>
              <w:jc w:val="center"/>
              <w:rPr>
                <w:color w:val="auto"/>
                <w:sz w:val="24"/>
              </w:rPr>
            </w:pPr>
            <w:r>
              <w:rPr>
                <w:color w:val="auto"/>
                <w:sz w:val="24"/>
              </w:rPr>
              <w:t>建设地点</w:t>
            </w:r>
          </w:p>
        </w:tc>
        <w:tc>
          <w:tcPr>
            <w:tcW w:w="7266" w:type="dxa"/>
            <w:gridSpan w:val="3"/>
            <w:noWrap w:val="0"/>
            <w:vAlign w:val="center"/>
          </w:tcPr>
          <w:p w14:paraId="552F49E6">
            <w:pPr>
              <w:adjustRightInd w:val="0"/>
              <w:snapToGrid w:val="0"/>
              <w:jc w:val="center"/>
              <w:rPr>
                <w:rFonts w:hint="eastAsia" w:ascii="宋体" w:hAnsi="宋体"/>
                <w:color w:val="auto"/>
                <w:sz w:val="24"/>
              </w:rPr>
            </w:pPr>
            <w:r>
              <w:rPr>
                <w:rFonts w:hint="eastAsia" w:ascii="宋体" w:hAnsi="宋体"/>
                <w:color w:val="auto"/>
                <w:sz w:val="24"/>
              </w:rPr>
              <w:t>无锡市新吴区硕放街道锡协路</w:t>
            </w:r>
            <w:r>
              <w:rPr>
                <w:color w:val="auto"/>
                <w:sz w:val="24"/>
              </w:rPr>
              <w:t>182</w:t>
            </w:r>
            <w:r>
              <w:rPr>
                <w:rFonts w:hint="eastAsia" w:ascii="宋体" w:hAnsi="宋体"/>
                <w:color w:val="auto"/>
                <w:sz w:val="24"/>
              </w:rPr>
              <w:t>号</w:t>
            </w:r>
          </w:p>
        </w:tc>
      </w:tr>
      <w:tr w14:paraId="1AE403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35" w:type="dxa"/>
            <w:noWrap w:val="0"/>
            <w:tcMar>
              <w:top w:w="16" w:type="dxa"/>
              <w:left w:w="16" w:type="dxa"/>
              <w:right w:w="16" w:type="dxa"/>
            </w:tcMar>
            <w:vAlign w:val="center"/>
          </w:tcPr>
          <w:p w14:paraId="488D0260">
            <w:pPr>
              <w:adjustRightInd w:val="0"/>
              <w:snapToGrid w:val="0"/>
              <w:jc w:val="center"/>
              <w:rPr>
                <w:color w:val="auto"/>
                <w:sz w:val="24"/>
              </w:rPr>
            </w:pPr>
            <w:r>
              <w:rPr>
                <w:color w:val="auto"/>
                <w:sz w:val="24"/>
              </w:rPr>
              <w:t>地理坐标</w:t>
            </w:r>
          </w:p>
        </w:tc>
        <w:tc>
          <w:tcPr>
            <w:tcW w:w="7266" w:type="dxa"/>
            <w:gridSpan w:val="3"/>
            <w:noWrap w:val="0"/>
            <w:vAlign w:val="center"/>
          </w:tcPr>
          <w:p w14:paraId="35DD89EF">
            <w:pPr>
              <w:jc w:val="center"/>
              <w:rPr>
                <w:color w:val="auto"/>
                <w:sz w:val="24"/>
              </w:rPr>
            </w:pPr>
            <w:r>
              <w:rPr>
                <w:color w:val="auto"/>
                <w:sz w:val="24"/>
              </w:rPr>
              <w:t>（</w:t>
            </w:r>
            <w:r>
              <w:rPr>
                <w:color w:val="auto"/>
                <w:sz w:val="24"/>
                <w:u w:val="single"/>
              </w:rPr>
              <w:t xml:space="preserve"> 120 </w:t>
            </w:r>
            <w:r>
              <w:rPr>
                <w:color w:val="auto"/>
                <w:sz w:val="24"/>
              </w:rPr>
              <w:t>度</w:t>
            </w:r>
            <w:r>
              <w:rPr>
                <w:color w:val="auto"/>
                <w:sz w:val="24"/>
                <w:u w:val="single"/>
              </w:rPr>
              <w:t xml:space="preserve"> </w:t>
            </w:r>
            <w:r>
              <w:rPr>
                <w:rFonts w:hint="eastAsia"/>
                <w:color w:val="auto"/>
                <w:sz w:val="24"/>
                <w:u w:val="single"/>
              </w:rPr>
              <w:t>2</w:t>
            </w:r>
            <w:r>
              <w:rPr>
                <w:rFonts w:hint="eastAsia"/>
                <w:color w:val="auto"/>
                <w:sz w:val="24"/>
                <w:u w:val="single"/>
                <w:lang w:val="en-US" w:eastAsia="zh-CN"/>
              </w:rPr>
              <w:t>9</w:t>
            </w:r>
            <w:r>
              <w:rPr>
                <w:color w:val="auto"/>
                <w:sz w:val="24"/>
                <w:u w:val="single"/>
              </w:rPr>
              <w:t xml:space="preserve"> </w:t>
            </w:r>
            <w:r>
              <w:rPr>
                <w:color w:val="auto"/>
                <w:sz w:val="24"/>
              </w:rPr>
              <w:t>分</w:t>
            </w:r>
            <w:r>
              <w:rPr>
                <w:color w:val="auto"/>
                <w:sz w:val="24"/>
                <w:u w:val="single"/>
              </w:rPr>
              <w:t xml:space="preserve"> </w:t>
            </w:r>
            <w:r>
              <w:rPr>
                <w:rFonts w:hint="eastAsia"/>
                <w:color w:val="auto"/>
                <w:sz w:val="24"/>
                <w:u w:val="single"/>
                <w:lang w:val="en-US" w:eastAsia="zh-CN"/>
              </w:rPr>
              <w:t>10.73</w:t>
            </w:r>
            <w:r>
              <w:rPr>
                <w:color w:val="auto"/>
                <w:sz w:val="24"/>
                <w:u w:val="single"/>
              </w:rPr>
              <w:t xml:space="preserve"> </w:t>
            </w:r>
            <w:r>
              <w:rPr>
                <w:color w:val="auto"/>
                <w:sz w:val="24"/>
              </w:rPr>
              <w:t>秒，</w:t>
            </w:r>
            <w:r>
              <w:rPr>
                <w:color w:val="auto"/>
                <w:sz w:val="24"/>
                <w:u w:val="single"/>
              </w:rPr>
              <w:t xml:space="preserve"> 31 </w:t>
            </w:r>
            <w:r>
              <w:rPr>
                <w:color w:val="auto"/>
                <w:sz w:val="24"/>
              </w:rPr>
              <w:t>度</w:t>
            </w:r>
            <w:r>
              <w:rPr>
                <w:rFonts w:hint="eastAsia"/>
                <w:color w:val="auto"/>
                <w:sz w:val="24"/>
                <w:u w:val="single"/>
              </w:rPr>
              <w:t>30</w:t>
            </w:r>
            <w:r>
              <w:rPr>
                <w:color w:val="auto"/>
                <w:sz w:val="24"/>
              </w:rPr>
              <w:t>分</w:t>
            </w:r>
            <w:r>
              <w:rPr>
                <w:color w:val="auto"/>
                <w:sz w:val="24"/>
                <w:u w:val="single"/>
              </w:rPr>
              <w:t xml:space="preserve"> </w:t>
            </w:r>
            <w:r>
              <w:rPr>
                <w:rFonts w:hint="eastAsia"/>
                <w:color w:val="auto"/>
                <w:sz w:val="24"/>
                <w:u w:val="single"/>
                <w:lang w:val="en-US" w:eastAsia="zh-CN"/>
              </w:rPr>
              <w:t xml:space="preserve">29.48 </w:t>
            </w:r>
            <w:r>
              <w:rPr>
                <w:color w:val="auto"/>
                <w:sz w:val="24"/>
              </w:rPr>
              <w:t>秒）</w:t>
            </w:r>
          </w:p>
        </w:tc>
      </w:tr>
      <w:tr w14:paraId="3E9A92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5" w:hRule="atLeast"/>
          <w:jc w:val="center"/>
        </w:trPr>
        <w:tc>
          <w:tcPr>
            <w:tcW w:w="1735" w:type="dxa"/>
            <w:noWrap w:val="0"/>
            <w:tcMar>
              <w:top w:w="16" w:type="dxa"/>
              <w:left w:w="16" w:type="dxa"/>
              <w:right w:w="16" w:type="dxa"/>
            </w:tcMar>
            <w:vAlign w:val="center"/>
          </w:tcPr>
          <w:p w14:paraId="22890D3A">
            <w:pPr>
              <w:adjustRightInd w:val="0"/>
              <w:snapToGrid w:val="0"/>
              <w:jc w:val="center"/>
              <w:rPr>
                <w:color w:val="auto"/>
                <w:sz w:val="24"/>
              </w:rPr>
            </w:pPr>
            <w:r>
              <w:rPr>
                <w:color w:val="auto"/>
                <w:sz w:val="24"/>
              </w:rPr>
              <w:t>国民经济</w:t>
            </w:r>
          </w:p>
          <w:p w14:paraId="6D58978B">
            <w:pPr>
              <w:adjustRightInd w:val="0"/>
              <w:snapToGrid w:val="0"/>
              <w:jc w:val="center"/>
              <w:rPr>
                <w:color w:val="auto"/>
                <w:sz w:val="24"/>
              </w:rPr>
            </w:pPr>
            <w:r>
              <w:rPr>
                <w:color w:val="auto"/>
                <w:sz w:val="24"/>
              </w:rPr>
              <w:t>行业类别</w:t>
            </w:r>
          </w:p>
        </w:tc>
        <w:tc>
          <w:tcPr>
            <w:tcW w:w="2138" w:type="dxa"/>
            <w:noWrap w:val="0"/>
            <w:vAlign w:val="center"/>
          </w:tcPr>
          <w:p w14:paraId="00D4601F">
            <w:pPr>
              <w:adjustRightInd w:val="0"/>
              <w:snapToGrid w:val="0"/>
              <w:jc w:val="center"/>
              <w:rPr>
                <w:rFonts w:hint="eastAsia" w:eastAsia="宋体"/>
                <w:color w:val="auto"/>
                <w:sz w:val="24"/>
                <w:lang w:eastAsia="zh-CN"/>
              </w:rPr>
            </w:pPr>
            <w:r>
              <w:rPr>
                <w:rFonts w:hint="eastAsia"/>
                <w:color w:val="auto"/>
                <w:sz w:val="24"/>
                <w:lang w:eastAsia="zh-CN"/>
              </w:rPr>
              <w:t>C3484机械零部件加工</w:t>
            </w:r>
          </w:p>
        </w:tc>
        <w:tc>
          <w:tcPr>
            <w:tcW w:w="2204" w:type="dxa"/>
            <w:noWrap w:val="0"/>
            <w:vAlign w:val="center"/>
          </w:tcPr>
          <w:p w14:paraId="154916F1">
            <w:pPr>
              <w:adjustRightInd w:val="0"/>
              <w:snapToGrid w:val="0"/>
              <w:jc w:val="center"/>
              <w:rPr>
                <w:color w:val="auto"/>
                <w:sz w:val="24"/>
              </w:rPr>
            </w:pPr>
            <w:r>
              <w:rPr>
                <w:color w:val="auto"/>
                <w:sz w:val="24"/>
              </w:rPr>
              <w:t>建设项目</w:t>
            </w:r>
          </w:p>
          <w:p w14:paraId="0B0B8281">
            <w:pPr>
              <w:adjustRightInd w:val="0"/>
              <w:snapToGrid w:val="0"/>
              <w:jc w:val="center"/>
              <w:rPr>
                <w:color w:val="auto"/>
                <w:sz w:val="24"/>
              </w:rPr>
            </w:pPr>
            <w:r>
              <w:rPr>
                <w:color w:val="auto"/>
                <w:sz w:val="24"/>
              </w:rPr>
              <w:t>行业类别</w:t>
            </w:r>
          </w:p>
        </w:tc>
        <w:tc>
          <w:tcPr>
            <w:tcW w:w="2924" w:type="dxa"/>
            <w:noWrap w:val="0"/>
            <w:vAlign w:val="center"/>
          </w:tcPr>
          <w:p w14:paraId="5B96AEEC">
            <w:pPr>
              <w:adjustRightInd w:val="0"/>
              <w:snapToGrid w:val="0"/>
              <w:jc w:val="center"/>
              <w:rPr>
                <w:rFonts w:hint="eastAsia"/>
                <w:color w:val="auto"/>
                <w:sz w:val="24"/>
                <w:lang w:val="en-US" w:eastAsia="zh-CN"/>
              </w:rPr>
            </w:pPr>
            <w:r>
              <w:rPr>
                <w:rFonts w:hint="eastAsia"/>
                <w:color w:val="auto"/>
                <w:sz w:val="24"/>
                <w:lang w:val="en-US" w:eastAsia="zh-CN"/>
              </w:rPr>
              <w:t>三十一、通用设备制造业34</w:t>
            </w:r>
          </w:p>
          <w:p w14:paraId="712CBC2D">
            <w:pPr>
              <w:adjustRightInd w:val="0"/>
              <w:snapToGrid w:val="0"/>
              <w:jc w:val="center"/>
              <w:rPr>
                <w:rFonts w:hint="default"/>
                <w:color w:val="auto"/>
                <w:sz w:val="24"/>
                <w:lang w:val="en-US" w:eastAsia="zh-CN"/>
              </w:rPr>
            </w:pPr>
            <w:r>
              <w:rPr>
                <w:rFonts w:hint="eastAsia"/>
                <w:color w:val="auto"/>
                <w:sz w:val="24"/>
                <w:lang w:val="en-US" w:eastAsia="zh-CN"/>
              </w:rPr>
              <w:t>69.通用零部件制造348；其他（仅分割、焊接、组装的除外；年用非溶剂型低VOCs含量涂料10吨以下的除外）</w:t>
            </w:r>
          </w:p>
        </w:tc>
      </w:tr>
      <w:tr w14:paraId="70ED9F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540" w:hRule="atLeast"/>
          <w:jc w:val="center"/>
        </w:trPr>
        <w:tc>
          <w:tcPr>
            <w:tcW w:w="1735" w:type="dxa"/>
            <w:noWrap w:val="0"/>
            <w:tcMar>
              <w:top w:w="16" w:type="dxa"/>
              <w:left w:w="16" w:type="dxa"/>
              <w:right w:w="16" w:type="dxa"/>
            </w:tcMar>
            <w:vAlign w:val="center"/>
          </w:tcPr>
          <w:p w14:paraId="597AC687">
            <w:pPr>
              <w:adjustRightInd w:val="0"/>
              <w:snapToGrid w:val="0"/>
              <w:jc w:val="center"/>
              <w:rPr>
                <w:color w:val="auto"/>
                <w:sz w:val="24"/>
              </w:rPr>
            </w:pPr>
            <w:r>
              <w:rPr>
                <w:color w:val="auto"/>
                <w:sz w:val="24"/>
              </w:rPr>
              <w:t>建设性质</w:t>
            </w:r>
          </w:p>
        </w:tc>
        <w:tc>
          <w:tcPr>
            <w:tcW w:w="2138" w:type="dxa"/>
            <w:noWrap w:val="0"/>
            <w:vAlign w:val="center"/>
          </w:tcPr>
          <w:p w14:paraId="43F7A7AC">
            <w:pPr>
              <w:jc w:val="left"/>
              <w:rPr>
                <w:color w:val="auto"/>
                <w:sz w:val="24"/>
              </w:rPr>
            </w:pPr>
            <w:r>
              <w:rPr>
                <w:rFonts w:hint="eastAsia" w:ascii="MS Mincho" w:hAnsi="MS Mincho" w:eastAsia="MS Mincho" w:cs="MS Mincho"/>
                <w:color w:val="auto"/>
                <w:sz w:val="24"/>
              </w:rPr>
              <w:t>☑</w:t>
            </w:r>
            <w:r>
              <w:rPr>
                <w:color w:val="auto"/>
                <w:sz w:val="24"/>
              </w:rPr>
              <w:t>新建（迁建）</w:t>
            </w:r>
          </w:p>
          <w:p w14:paraId="40CAC808">
            <w:pPr>
              <w:jc w:val="left"/>
              <w:rPr>
                <w:color w:val="auto"/>
                <w:sz w:val="24"/>
              </w:rPr>
            </w:pPr>
            <w:r>
              <w:rPr>
                <w:color w:val="auto"/>
                <w:sz w:val="24"/>
              </w:rPr>
              <w:t>□改建</w:t>
            </w:r>
          </w:p>
          <w:p w14:paraId="76E5D846">
            <w:pPr>
              <w:jc w:val="left"/>
              <w:rPr>
                <w:color w:val="auto"/>
                <w:sz w:val="24"/>
              </w:rPr>
            </w:pPr>
            <w:r>
              <w:rPr>
                <w:color w:val="auto"/>
                <w:sz w:val="24"/>
              </w:rPr>
              <w:t>□扩建</w:t>
            </w:r>
          </w:p>
          <w:p w14:paraId="68450799">
            <w:pPr>
              <w:jc w:val="left"/>
              <w:rPr>
                <w:color w:val="auto"/>
                <w:sz w:val="24"/>
              </w:rPr>
            </w:pPr>
            <w:r>
              <w:rPr>
                <w:color w:val="auto"/>
                <w:sz w:val="24"/>
              </w:rPr>
              <w:t>□技术改造</w:t>
            </w:r>
          </w:p>
        </w:tc>
        <w:tc>
          <w:tcPr>
            <w:tcW w:w="2204" w:type="dxa"/>
            <w:noWrap w:val="0"/>
            <w:vAlign w:val="center"/>
          </w:tcPr>
          <w:p w14:paraId="1D3D3866">
            <w:pPr>
              <w:adjustRightInd w:val="0"/>
              <w:snapToGrid w:val="0"/>
              <w:jc w:val="center"/>
              <w:rPr>
                <w:color w:val="auto"/>
                <w:sz w:val="24"/>
              </w:rPr>
            </w:pPr>
            <w:r>
              <w:rPr>
                <w:color w:val="auto"/>
                <w:sz w:val="24"/>
              </w:rPr>
              <w:t>建设项目</w:t>
            </w:r>
          </w:p>
          <w:p w14:paraId="4D91570D">
            <w:pPr>
              <w:adjustRightInd w:val="0"/>
              <w:snapToGrid w:val="0"/>
              <w:jc w:val="center"/>
              <w:rPr>
                <w:color w:val="auto"/>
                <w:sz w:val="24"/>
              </w:rPr>
            </w:pPr>
            <w:r>
              <w:rPr>
                <w:color w:val="auto"/>
                <w:sz w:val="24"/>
              </w:rPr>
              <w:t>申报情形</w:t>
            </w:r>
          </w:p>
        </w:tc>
        <w:tc>
          <w:tcPr>
            <w:tcW w:w="2924" w:type="dxa"/>
            <w:noWrap w:val="0"/>
            <w:vAlign w:val="center"/>
          </w:tcPr>
          <w:p w14:paraId="19894A61">
            <w:pPr>
              <w:jc w:val="left"/>
              <w:rPr>
                <w:color w:val="auto"/>
                <w:sz w:val="24"/>
              </w:rPr>
            </w:pPr>
            <w:r>
              <w:rPr>
                <w:rFonts w:hint="eastAsia" w:ascii="MS Mincho" w:hAnsi="MS Mincho" w:eastAsia="MS Mincho" w:cs="MS Mincho"/>
                <w:color w:val="auto"/>
                <w:sz w:val="24"/>
              </w:rPr>
              <w:t>☑</w:t>
            </w:r>
            <w:r>
              <w:rPr>
                <w:color w:val="auto"/>
                <w:sz w:val="24"/>
              </w:rPr>
              <w:t xml:space="preserve">首次申报项目             </w:t>
            </w:r>
          </w:p>
          <w:p w14:paraId="57F0B139">
            <w:pPr>
              <w:jc w:val="left"/>
              <w:rPr>
                <w:color w:val="auto"/>
                <w:sz w:val="24"/>
              </w:rPr>
            </w:pPr>
            <w:r>
              <w:rPr>
                <w:color w:val="auto"/>
                <w:sz w:val="24"/>
              </w:rPr>
              <w:t>□不予批准后再次申报项目</w:t>
            </w:r>
          </w:p>
          <w:p w14:paraId="04F1A999">
            <w:pPr>
              <w:jc w:val="left"/>
              <w:rPr>
                <w:color w:val="auto"/>
                <w:sz w:val="24"/>
              </w:rPr>
            </w:pPr>
            <w:r>
              <w:rPr>
                <w:color w:val="auto"/>
                <w:sz w:val="24"/>
              </w:rPr>
              <w:t xml:space="preserve">□超五年重新审核项目     </w:t>
            </w:r>
          </w:p>
          <w:p w14:paraId="058D0308">
            <w:pPr>
              <w:jc w:val="left"/>
              <w:rPr>
                <w:color w:val="auto"/>
                <w:sz w:val="24"/>
              </w:rPr>
            </w:pPr>
            <w:r>
              <w:rPr>
                <w:color w:val="auto"/>
                <w:sz w:val="24"/>
              </w:rPr>
              <w:t>□重大变动重新报批项目</w:t>
            </w:r>
          </w:p>
        </w:tc>
      </w:tr>
      <w:tr w14:paraId="47D66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36" w:hRule="atLeast"/>
          <w:jc w:val="center"/>
        </w:trPr>
        <w:tc>
          <w:tcPr>
            <w:tcW w:w="1735" w:type="dxa"/>
            <w:noWrap w:val="0"/>
            <w:tcMar>
              <w:top w:w="16" w:type="dxa"/>
              <w:left w:w="16" w:type="dxa"/>
              <w:right w:w="16" w:type="dxa"/>
            </w:tcMar>
            <w:vAlign w:val="center"/>
          </w:tcPr>
          <w:p w14:paraId="4139709A">
            <w:pPr>
              <w:adjustRightInd w:val="0"/>
              <w:snapToGrid w:val="0"/>
              <w:jc w:val="center"/>
              <w:rPr>
                <w:color w:val="auto"/>
                <w:sz w:val="24"/>
              </w:rPr>
            </w:pPr>
            <w:r>
              <w:rPr>
                <w:color w:val="auto"/>
                <w:sz w:val="24"/>
              </w:rPr>
              <w:t>项目审批（核准/</w:t>
            </w:r>
          </w:p>
          <w:p w14:paraId="23AFF3E1">
            <w:pPr>
              <w:adjustRightInd w:val="0"/>
              <w:snapToGrid w:val="0"/>
              <w:jc w:val="center"/>
              <w:rPr>
                <w:color w:val="auto"/>
                <w:sz w:val="24"/>
              </w:rPr>
            </w:pPr>
            <w:r>
              <w:rPr>
                <w:color w:val="auto"/>
                <w:sz w:val="24"/>
              </w:rPr>
              <w:t>备案）部门（选填）</w:t>
            </w:r>
          </w:p>
        </w:tc>
        <w:tc>
          <w:tcPr>
            <w:tcW w:w="2138" w:type="dxa"/>
            <w:noWrap w:val="0"/>
            <w:vAlign w:val="center"/>
          </w:tcPr>
          <w:p w14:paraId="16486400">
            <w:pPr>
              <w:adjustRightInd w:val="0"/>
              <w:snapToGrid w:val="0"/>
              <w:jc w:val="center"/>
              <w:rPr>
                <w:rFonts w:hint="default" w:eastAsia="宋体"/>
                <w:color w:val="auto"/>
                <w:sz w:val="24"/>
                <w:lang w:val="en-US" w:eastAsia="zh-CN"/>
              </w:rPr>
            </w:pPr>
            <w:r>
              <w:rPr>
                <w:rFonts w:hint="eastAsia"/>
                <w:color w:val="auto"/>
                <w:sz w:val="24"/>
                <w:lang w:val="en-US" w:eastAsia="zh-CN"/>
              </w:rPr>
              <w:t>无锡高新区（新吴区）数据局</w:t>
            </w:r>
          </w:p>
        </w:tc>
        <w:tc>
          <w:tcPr>
            <w:tcW w:w="2204" w:type="dxa"/>
            <w:noWrap w:val="0"/>
            <w:vAlign w:val="center"/>
          </w:tcPr>
          <w:p w14:paraId="6497BCF2">
            <w:pPr>
              <w:adjustRightInd w:val="0"/>
              <w:snapToGrid w:val="0"/>
              <w:jc w:val="center"/>
              <w:rPr>
                <w:color w:val="auto"/>
                <w:sz w:val="24"/>
              </w:rPr>
            </w:pPr>
            <w:r>
              <w:rPr>
                <w:color w:val="auto"/>
                <w:sz w:val="24"/>
              </w:rPr>
              <w:t>项目审批（核准/</w:t>
            </w:r>
          </w:p>
          <w:p w14:paraId="333EF1B7">
            <w:pPr>
              <w:adjustRightInd w:val="0"/>
              <w:snapToGrid w:val="0"/>
              <w:jc w:val="center"/>
              <w:rPr>
                <w:color w:val="auto"/>
                <w:sz w:val="24"/>
              </w:rPr>
            </w:pPr>
            <w:r>
              <w:rPr>
                <w:color w:val="auto"/>
                <w:sz w:val="24"/>
              </w:rPr>
              <w:t>备案）文号（选填）</w:t>
            </w:r>
          </w:p>
        </w:tc>
        <w:tc>
          <w:tcPr>
            <w:tcW w:w="2924" w:type="dxa"/>
            <w:noWrap w:val="0"/>
            <w:vAlign w:val="center"/>
          </w:tcPr>
          <w:p w14:paraId="3348A6FE">
            <w:pPr>
              <w:adjustRightInd w:val="0"/>
              <w:snapToGrid w:val="0"/>
              <w:jc w:val="center"/>
              <w:rPr>
                <w:color w:val="auto"/>
                <w:sz w:val="24"/>
              </w:rPr>
            </w:pPr>
            <w:r>
              <w:rPr>
                <w:rFonts w:hint="eastAsia"/>
                <w:color w:val="auto"/>
                <w:sz w:val="24"/>
              </w:rPr>
              <w:t>锡新数投备〔</w:t>
            </w:r>
            <w:r>
              <w:rPr>
                <w:color w:val="auto"/>
                <w:sz w:val="24"/>
              </w:rPr>
              <w:t>20</w:t>
            </w:r>
            <w:r>
              <w:rPr>
                <w:rFonts w:hint="eastAsia"/>
                <w:color w:val="auto"/>
                <w:sz w:val="24"/>
              </w:rPr>
              <w:t>24〕</w:t>
            </w:r>
            <w:r>
              <w:rPr>
                <w:rFonts w:hint="eastAsia"/>
                <w:color w:val="auto"/>
                <w:sz w:val="24"/>
                <w:lang w:val="en-US" w:eastAsia="zh-CN"/>
              </w:rPr>
              <w:t>66</w:t>
            </w:r>
            <w:r>
              <w:rPr>
                <w:rFonts w:hint="eastAsia"/>
                <w:color w:val="auto"/>
                <w:sz w:val="24"/>
              </w:rPr>
              <w:t>号</w:t>
            </w:r>
          </w:p>
        </w:tc>
      </w:tr>
      <w:tr w14:paraId="666DC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35" w:type="dxa"/>
            <w:noWrap w:val="0"/>
            <w:tcMar>
              <w:top w:w="16" w:type="dxa"/>
              <w:left w:w="16" w:type="dxa"/>
              <w:right w:w="16" w:type="dxa"/>
            </w:tcMar>
            <w:vAlign w:val="center"/>
          </w:tcPr>
          <w:p w14:paraId="4A9CD23B">
            <w:pPr>
              <w:adjustRightInd w:val="0"/>
              <w:snapToGrid w:val="0"/>
              <w:jc w:val="center"/>
              <w:rPr>
                <w:color w:val="auto"/>
                <w:sz w:val="24"/>
              </w:rPr>
            </w:pPr>
            <w:r>
              <w:rPr>
                <w:color w:val="auto"/>
                <w:sz w:val="24"/>
              </w:rPr>
              <w:t>总投资（万元）</w:t>
            </w:r>
          </w:p>
        </w:tc>
        <w:tc>
          <w:tcPr>
            <w:tcW w:w="2138" w:type="dxa"/>
            <w:noWrap w:val="0"/>
            <w:vAlign w:val="center"/>
          </w:tcPr>
          <w:p w14:paraId="6960B7D4">
            <w:pPr>
              <w:adjustRightInd w:val="0"/>
              <w:snapToGrid w:val="0"/>
              <w:jc w:val="center"/>
              <w:rPr>
                <w:rFonts w:hint="eastAsia"/>
                <w:color w:val="auto"/>
                <w:sz w:val="24"/>
              </w:rPr>
            </w:pPr>
            <w:r>
              <w:rPr>
                <w:rFonts w:hint="eastAsia"/>
                <w:color w:val="auto"/>
                <w:sz w:val="24"/>
              </w:rPr>
              <w:t>1000</w:t>
            </w:r>
          </w:p>
        </w:tc>
        <w:tc>
          <w:tcPr>
            <w:tcW w:w="2204" w:type="dxa"/>
            <w:noWrap w:val="0"/>
            <w:tcMar>
              <w:top w:w="16" w:type="dxa"/>
              <w:left w:w="16" w:type="dxa"/>
              <w:right w:w="16" w:type="dxa"/>
            </w:tcMar>
            <w:vAlign w:val="center"/>
          </w:tcPr>
          <w:p w14:paraId="4C567627">
            <w:pPr>
              <w:adjustRightInd w:val="0"/>
              <w:snapToGrid w:val="0"/>
              <w:jc w:val="center"/>
              <w:rPr>
                <w:color w:val="auto"/>
                <w:sz w:val="24"/>
              </w:rPr>
            </w:pPr>
            <w:r>
              <w:rPr>
                <w:color w:val="auto"/>
                <w:sz w:val="24"/>
              </w:rPr>
              <w:t>环保投资（万元）</w:t>
            </w:r>
          </w:p>
        </w:tc>
        <w:tc>
          <w:tcPr>
            <w:tcW w:w="2924" w:type="dxa"/>
            <w:noWrap w:val="0"/>
            <w:vAlign w:val="center"/>
          </w:tcPr>
          <w:p w14:paraId="7673BBAC">
            <w:pPr>
              <w:adjustRightInd w:val="0"/>
              <w:snapToGrid w:val="0"/>
              <w:jc w:val="center"/>
              <w:rPr>
                <w:color w:val="auto"/>
                <w:sz w:val="24"/>
              </w:rPr>
            </w:pPr>
            <w:r>
              <w:rPr>
                <w:rFonts w:hint="eastAsia"/>
                <w:color w:val="auto"/>
                <w:sz w:val="24"/>
              </w:rPr>
              <w:t>10</w:t>
            </w:r>
          </w:p>
        </w:tc>
      </w:tr>
      <w:tr w14:paraId="59B2E0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1" w:hRule="atLeast"/>
          <w:jc w:val="center"/>
        </w:trPr>
        <w:tc>
          <w:tcPr>
            <w:tcW w:w="1735" w:type="dxa"/>
            <w:noWrap w:val="0"/>
            <w:tcMar>
              <w:top w:w="16" w:type="dxa"/>
              <w:left w:w="16" w:type="dxa"/>
              <w:right w:w="16" w:type="dxa"/>
            </w:tcMar>
            <w:vAlign w:val="center"/>
          </w:tcPr>
          <w:p w14:paraId="4659FB9E">
            <w:pPr>
              <w:adjustRightInd w:val="0"/>
              <w:snapToGrid w:val="0"/>
              <w:jc w:val="center"/>
              <w:rPr>
                <w:color w:val="auto"/>
                <w:sz w:val="24"/>
              </w:rPr>
            </w:pPr>
            <w:r>
              <w:rPr>
                <w:color w:val="auto"/>
                <w:sz w:val="24"/>
              </w:rPr>
              <w:t>环保投资占比（%）</w:t>
            </w:r>
          </w:p>
        </w:tc>
        <w:tc>
          <w:tcPr>
            <w:tcW w:w="2138" w:type="dxa"/>
            <w:noWrap w:val="0"/>
            <w:vAlign w:val="center"/>
          </w:tcPr>
          <w:p w14:paraId="1C7FD138">
            <w:pPr>
              <w:adjustRightInd w:val="0"/>
              <w:snapToGrid w:val="0"/>
              <w:jc w:val="center"/>
              <w:rPr>
                <w:color w:val="auto"/>
                <w:sz w:val="24"/>
              </w:rPr>
            </w:pPr>
            <w:r>
              <w:rPr>
                <w:rFonts w:hint="eastAsia"/>
                <w:color w:val="auto"/>
                <w:sz w:val="24"/>
              </w:rPr>
              <w:t>1</w:t>
            </w:r>
          </w:p>
        </w:tc>
        <w:tc>
          <w:tcPr>
            <w:tcW w:w="2204" w:type="dxa"/>
            <w:noWrap w:val="0"/>
            <w:tcMar>
              <w:top w:w="16" w:type="dxa"/>
              <w:left w:w="16" w:type="dxa"/>
              <w:right w:w="16" w:type="dxa"/>
            </w:tcMar>
            <w:vAlign w:val="center"/>
          </w:tcPr>
          <w:p w14:paraId="32771837">
            <w:pPr>
              <w:adjustRightInd w:val="0"/>
              <w:snapToGrid w:val="0"/>
              <w:jc w:val="center"/>
              <w:rPr>
                <w:color w:val="auto"/>
                <w:sz w:val="24"/>
              </w:rPr>
            </w:pPr>
            <w:r>
              <w:rPr>
                <w:color w:val="auto"/>
                <w:sz w:val="24"/>
              </w:rPr>
              <w:t>施工工期</w:t>
            </w:r>
          </w:p>
        </w:tc>
        <w:tc>
          <w:tcPr>
            <w:tcW w:w="2924" w:type="dxa"/>
            <w:noWrap w:val="0"/>
            <w:vAlign w:val="center"/>
          </w:tcPr>
          <w:p w14:paraId="2CB93751">
            <w:pPr>
              <w:adjustRightInd w:val="0"/>
              <w:snapToGrid w:val="0"/>
              <w:jc w:val="center"/>
              <w:rPr>
                <w:color w:val="auto"/>
                <w:sz w:val="24"/>
              </w:rPr>
            </w:pPr>
            <w:r>
              <w:rPr>
                <w:rFonts w:hint="eastAsia"/>
                <w:color w:val="auto"/>
                <w:sz w:val="24"/>
              </w:rPr>
              <w:t>2025年</w:t>
            </w:r>
            <w:r>
              <w:rPr>
                <w:rFonts w:hint="eastAsia"/>
                <w:color w:val="auto"/>
                <w:sz w:val="24"/>
                <w:lang w:val="en-US" w:eastAsia="zh-CN"/>
              </w:rPr>
              <w:t>7</w:t>
            </w:r>
            <w:r>
              <w:rPr>
                <w:rFonts w:hint="eastAsia"/>
                <w:color w:val="auto"/>
                <w:sz w:val="24"/>
              </w:rPr>
              <w:t>月至2025年</w:t>
            </w:r>
            <w:r>
              <w:rPr>
                <w:rFonts w:hint="eastAsia"/>
                <w:color w:val="auto"/>
                <w:sz w:val="24"/>
                <w:lang w:val="en-US" w:eastAsia="zh-CN"/>
              </w:rPr>
              <w:t>10</w:t>
            </w:r>
            <w:r>
              <w:rPr>
                <w:rFonts w:hint="eastAsia"/>
                <w:color w:val="auto"/>
                <w:sz w:val="24"/>
              </w:rPr>
              <w:t>月</w:t>
            </w:r>
          </w:p>
        </w:tc>
      </w:tr>
      <w:tr w14:paraId="4DE6B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13" w:hRule="atLeast"/>
          <w:jc w:val="center"/>
        </w:trPr>
        <w:tc>
          <w:tcPr>
            <w:tcW w:w="1735" w:type="dxa"/>
            <w:noWrap w:val="0"/>
            <w:tcMar>
              <w:top w:w="16" w:type="dxa"/>
              <w:left w:w="16" w:type="dxa"/>
              <w:right w:w="16" w:type="dxa"/>
            </w:tcMar>
            <w:vAlign w:val="center"/>
          </w:tcPr>
          <w:p w14:paraId="7751E717">
            <w:pPr>
              <w:adjustRightInd w:val="0"/>
              <w:snapToGrid w:val="0"/>
              <w:jc w:val="center"/>
              <w:rPr>
                <w:color w:val="auto"/>
                <w:sz w:val="24"/>
              </w:rPr>
            </w:pPr>
            <w:r>
              <w:rPr>
                <w:color w:val="auto"/>
                <w:sz w:val="24"/>
              </w:rPr>
              <w:t>是否开工建设</w:t>
            </w:r>
          </w:p>
        </w:tc>
        <w:tc>
          <w:tcPr>
            <w:tcW w:w="2138" w:type="dxa"/>
            <w:noWrap w:val="0"/>
            <w:vAlign w:val="center"/>
          </w:tcPr>
          <w:p w14:paraId="194A4D60">
            <w:pPr>
              <w:adjustRightInd w:val="0"/>
              <w:snapToGrid w:val="0"/>
              <w:rPr>
                <w:color w:val="auto"/>
                <w:sz w:val="24"/>
              </w:rPr>
            </w:pPr>
            <w:r>
              <w:rPr>
                <w:rFonts w:hint="eastAsia" w:ascii="MS Mincho" w:hAnsi="MS Mincho" w:eastAsia="MS Mincho" w:cs="MS Mincho"/>
                <w:color w:val="auto"/>
                <w:sz w:val="24"/>
              </w:rPr>
              <w:t>☑</w:t>
            </w:r>
            <w:r>
              <w:rPr>
                <w:color w:val="auto"/>
                <w:sz w:val="24"/>
              </w:rPr>
              <w:t>否</w:t>
            </w:r>
          </w:p>
          <w:p w14:paraId="3942ADD8">
            <w:pPr>
              <w:adjustRightInd w:val="0"/>
              <w:snapToGrid w:val="0"/>
              <w:rPr>
                <w:color w:val="auto"/>
                <w:sz w:val="24"/>
              </w:rPr>
            </w:pPr>
            <w:r>
              <w:rPr>
                <w:color w:val="auto"/>
                <w:sz w:val="24"/>
              </w:rPr>
              <w:t>□是：</w:t>
            </w:r>
            <w:r>
              <w:rPr>
                <w:color w:val="auto"/>
                <w:sz w:val="24"/>
                <w:u w:val="single"/>
              </w:rPr>
              <w:t xml:space="preserve">             </w:t>
            </w:r>
          </w:p>
        </w:tc>
        <w:tc>
          <w:tcPr>
            <w:tcW w:w="2204" w:type="dxa"/>
            <w:noWrap w:val="0"/>
            <w:tcMar>
              <w:top w:w="16" w:type="dxa"/>
              <w:left w:w="16" w:type="dxa"/>
              <w:right w:w="16" w:type="dxa"/>
            </w:tcMar>
            <w:vAlign w:val="center"/>
          </w:tcPr>
          <w:p w14:paraId="41D3DC0F">
            <w:pPr>
              <w:adjustRightInd w:val="0"/>
              <w:snapToGrid w:val="0"/>
              <w:jc w:val="center"/>
              <w:rPr>
                <w:color w:val="auto"/>
                <w:spacing w:val="-6"/>
                <w:sz w:val="24"/>
              </w:rPr>
            </w:pPr>
            <w:r>
              <w:rPr>
                <w:color w:val="auto"/>
                <w:spacing w:val="-6"/>
                <w:sz w:val="24"/>
              </w:rPr>
              <w:t>用地（用海）</w:t>
            </w:r>
          </w:p>
          <w:p w14:paraId="35A7BC24">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2924" w:type="dxa"/>
            <w:noWrap w:val="0"/>
            <w:vAlign w:val="center"/>
          </w:tcPr>
          <w:p w14:paraId="62F11893">
            <w:pPr>
              <w:adjustRightInd w:val="0"/>
              <w:snapToGrid w:val="0"/>
              <w:jc w:val="center"/>
              <w:rPr>
                <w:rFonts w:hint="default" w:eastAsia="宋体"/>
                <w:color w:val="auto"/>
                <w:sz w:val="24"/>
                <w:lang w:val="en-US" w:eastAsia="zh-CN"/>
              </w:rPr>
            </w:pPr>
            <w:r>
              <w:rPr>
                <w:rFonts w:hint="eastAsia"/>
                <w:color w:val="auto"/>
                <w:sz w:val="24"/>
                <w:lang w:val="en-US" w:eastAsia="zh-CN"/>
              </w:rPr>
              <w:t>7415</w:t>
            </w:r>
          </w:p>
        </w:tc>
      </w:tr>
      <w:tr w14:paraId="01C511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735" w:type="dxa"/>
            <w:noWrap w:val="0"/>
            <w:vAlign w:val="center"/>
          </w:tcPr>
          <w:p w14:paraId="08188341">
            <w:pPr>
              <w:autoSpaceDE w:val="0"/>
              <w:autoSpaceDN w:val="0"/>
              <w:adjustRightInd w:val="0"/>
              <w:snapToGrid w:val="0"/>
              <w:jc w:val="center"/>
              <w:rPr>
                <w:color w:val="auto"/>
                <w:kern w:val="0"/>
                <w:sz w:val="24"/>
              </w:rPr>
            </w:pPr>
            <w:r>
              <w:rPr>
                <w:color w:val="auto"/>
                <w:kern w:val="0"/>
                <w:sz w:val="24"/>
              </w:rPr>
              <w:t>专项评价设置情况</w:t>
            </w:r>
          </w:p>
        </w:tc>
        <w:tc>
          <w:tcPr>
            <w:tcW w:w="7266" w:type="dxa"/>
            <w:gridSpan w:val="3"/>
            <w:noWrap w:val="0"/>
            <w:vAlign w:val="center"/>
          </w:tcPr>
          <w:p w14:paraId="1BC9527F">
            <w:pPr>
              <w:autoSpaceDE w:val="0"/>
              <w:autoSpaceDN w:val="0"/>
              <w:adjustRightInd w:val="0"/>
              <w:snapToGrid w:val="0"/>
              <w:jc w:val="center"/>
              <w:rPr>
                <w:color w:val="auto"/>
                <w:kern w:val="0"/>
                <w:sz w:val="24"/>
              </w:rPr>
            </w:pPr>
            <w:r>
              <w:rPr>
                <w:color w:val="auto"/>
                <w:kern w:val="0"/>
                <w:sz w:val="24"/>
              </w:rPr>
              <w:t>无</w:t>
            </w:r>
          </w:p>
        </w:tc>
      </w:tr>
      <w:tr w14:paraId="18BA9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35" w:type="dxa"/>
            <w:noWrap w:val="0"/>
            <w:vAlign w:val="center"/>
          </w:tcPr>
          <w:p w14:paraId="73F0FA29">
            <w:pPr>
              <w:autoSpaceDE w:val="0"/>
              <w:autoSpaceDN w:val="0"/>
              <w:adjustRightInd w:val="0"/>
              <w:snapToGrid w:val="0"/>
              <w:jc w:val="center"/>
              <w:rPr>
                <w:color w:val="auto"/>
                <w:kern w:val="0"/>
                <w:sz w:val="24"/>
              </w:rPr>
            </w:pPr>
            <w:r>
              <w:rPr>
                <w:color w:val="auto"/>
                <w:sz w:val="24"/>
              </w:rPr>
              <w:t>规划情况</w:t>
            </w:r>
          </w:p>
        </w:tc>
        <w:tc>
          <w:tcPr>
            <w:tcW w:w="7266" w:type="dxa"/>
            <w:gridSpan w:val="3"/>
            <w:noWrap w:val="0"/>
            <w:vAlign w:val="center"/>
          </w:tcPr>
          <w:p w14:paraId="323A9026">
            <w:pPr>
              <w:pStyle w:val="6"/>
              <w:bidi w:val="0"/>
              <w:ind w:left="0" w:leftChars="0" w:firstLine="0" w:firstLineChars="0"/>
              <w:rPr>
                <w:color w:val="auto"/>
              </w:rPr>
            </w:pPr>
            <w:r>
              <w:rPr>
                <w:rFonts w:hint="eastAsia"/>
                <w:color w:val="auto"/>
              </w:rPr>
              <w:t xml:space="preserve">规划名称：《无锡新区高新区C区控制性详细规划鸿南—后宅北、鸿南—后宅南管理单元动态更新批后公布》 </w:t>
            </w:r>
          </w:p>
          <w:p w14:paraId="58BF7E7F">
            <w:pPr>
              <w:pStyle w:val="6"/>
              <w:bidi w:val="0"/>
              <w:ind w:left="0" w:leftChars="0" w:firstLine="0" w:firstLineChars="0"/>
              <w:rPr>
                <w:color w:val="auto"/>
              </w:rPr>
            </w:pPr>
            <w:r>
              <w:rPr>
                <w:rFonts w:hint="eastAsia"/>
                <w:color w:val="auto"/>
              </w:rPr>
              <w:t xml:space="preserve">审批机关：无锡市人民政府 </w:t>
            </w:r>
          </w:p>
          <w:p w14:paraId="0E929E96">
            <w:pPr>
              <w:pStyle w:val="6"/>
              <w:bidi w:val="0"/>
              <w:ind w:left="0" w:leftChars="0" w:firstLine="0" w:firstLineChars="0"/>
              <w:rPr>
                <w:rFonts w:hint="eastAsia"/>
                <w:color w:val="auto"/>
                <w:kern w:val="0"/>
              </w:rPr>
            </w:pPr>
            <w:r>
              <w:rPr>
                <w:rFonts w:hint="eastAsia"/>
                <w:color w:val="auto"/>
              </w:rPr>
              <w:t>批复时间：2024年4月8日</w:t>
            </w:r>
          </w:p>
        </w:tc>
      </w:tr>
      <w:tr w14:paraId="287FAA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5" w:type="dxa"/>
            <w:noWrap w:val="0"/>
            <w:vAlign w:val="center"/>
          </w:tcPr>
          <w:p w14:paraId="4A7698FB">
            <w:pPr>
              <w:adjustRightInd w:val="0"/>
              <w:snapToGrid w:val="0"/>
              <w:jc w:val="center"/>
              <w:rPr>
                <w:color w:val="auto"/>
                <w:sz w:val="24"/>
              </w:rPr>
            </w:pPr>
            <w:r>
              <w:rPr>
                <w:color w:val="auto"/>
                <w:sz w:val="24"/>
              </w:rPr>
              <w:t>规划环境影响</w:t>
            </w:r>
          </w:p>
          <w:p w14:paraId="2E29A99E">
            <w:pPr>
              <w:adjustRightInd w:val="0"/>
              <w:snapToGrid w:val="0"/>
              <w:jc w:val="center"/>
              <w:rPr>
                <w:color w:val="auto"/>
                <w:kern w:val="0"/>
                <w:sz w:val="24"/>
              </w:rPr>
            </w:pPr>
            <w:r>
              <w:rPr>
                <w:color w:val="auto"/>
                <w:sz w:val="24"/>
              </w:rPr>
              <w:t>评价情况</w:t>
            </w:r>
          </w:p>
        </w:tc>
        <w:tc>
          <w:tcPr>
            <w:tcW w:w="7266" w:type="dxa"/>
            <w:gridSpan w:val="3"/>
            <w:noWrap w:val="0"/>
            <w:vAlign w:val="center"/>
          </w:tcPr>
          <w:p w14:paraId="70636A4B">
            <w:pPr>
              <w:pStyle w:val="6"/>
              <w:bidi w:val="0"/>
              <w:ind w:left="0" w:leftChars="0" w:firstLine="0" w:firstLineChars="0"/>
              <w:rPr>
                <w:color w:val="auto"/>
              </w:rPr>
            </w:pPr>
            <w:r>
              <w:rPr>
                <w:rFonts w:hint="eastAsia"/>
                <w:color w:val="auto"/>
              </w:rPr>
              <w:t>规划环评名称：《</w:t>
            </w:r>
            <w:r>
              <w:rPr>
                <w:rFonts w:hint="eastAsia"/>
                <w:color w:val="auto"/>
                <w:lang w:val="en-US" w:eastAsia="zh-CN"/>
              </w:rPr>
              <w:t>无锡国家高新技术产业开发区开发建设规划（2022-2035年）环境影响报告书</w:t>
            </w:r>
            <w:r>
              <w:rPr>
                <w:rFonts w:hint="eastAsia"/>
                <w:color w:val="auto"/>
              </w:rPr>
              <w:t>》</w:t>
            </w:r>
          </w:p>
          <w:p w14:paraId="1CB4D758">
            <w:pPr>
              <w:pStyle w:val="6"/>
              <w:bidi w:val="0"/>
              <w:ind w:left="0" w:leftChars="0" w:firstLine="0" w:firstLineChars="0"/>
              <w:rPr>
                <w:color w:val="auto"/>
              </w:rPr>
            </w:pPr>
            <w:r>
              <w:rPr>
                <w:rFonts w:hint="eastAsia"/>
                <w:color w:val="auto"/>
              </w:rPr>
              <w:t>审查机关：江苏省生态环境厅</w:t>
            </w:r>
          </w:p>
          <w:p w14:paraId="68D5CE9F">
            <w:pPr>
              <w:pStyle w:val="6"/>
              <w:bidi w:val="0"/>
              <w:ind w:left="0" w:leftChars="0" w:firstLine="0" w:firstLineChars="0"/>
              <w:rPr>
                <w:color w:val="auto"/>
              </w:rPr>
            </w:pPr>
            <w:r>
              <w:rPr>
                <w:rFonts w:hint="eastAsia"/>
                <w:color w:val="auto"/>
              </w:rPr>
              <w:t>审查文件：《</w:t>
            </w:r>
            <w:r>
              <w:rPr>
                <w:rFonts w:hint="eastAsia"/>
                <w:color w:val="auto"/>
                <w:lang w:val="en-US" w:eastAsia="zh-CN"/>
              </w:rPr>
              <w:t>省生态环境厅关于</w:t>
            </w:r>
            <w:r>
              <w:rPr>
                <w:rFonts w:hint="eastAsia"/>
                <w:color w:val="auto"/>
              </w:rPr>
              <w:t>无锡国家高新技术产业开发区开发建设规划（2022-2035年）环境影响报告书的审查意见》</w:t>
            </w:r>
          </w:p>
          <w:p w14:paraId="6423F5D0">
            <w:pPr>
              <w:pStyle w:val="6"/>
              <w:bidi w:val="0"/>
              <w:ind w:left="0" w:leftChars="0" w:firstLine="0" w:firstLineChars="0"/>
              <w:rPr>
                <w:color w:val="auto"/>
                <w:kern w:val="0"/>
              </w:rPr>
            </w:pPr>
            <w:r>
              <w:rPr>
                <w:rFonts w:hint="eastAsia"/>
                <w:color w:val="auto"/>
              </w:rPr>
              <w:t>审查文号：苏环审[202</w:t>
            </w:r>
            <w:r>
              <w:rPr>
                <w:rFonts w:hint="eastAsia"/>
                <w:color w:val="auto"/>
                <w:lang w:val="en-US" w:eastAsia="zh-CN"/>
              </w:rPr>
              <w:t>4</w:t>
            </w:r>
            <w:r>
              <w:rPr>
                <w:rFonts w:hint="eastAsia"/>
                <w:color w:val="auto"/>
              </w:rPr>
              <w:t>]</w:t>
            </w:r>
            <w:r>
              <w:rPr>
                <w:rFonts w:hint="eastAsia"/>
                <w:color w:val="auto"/>
                <w:lang w:val="en-US" w:eastAsia="zh-CN"/>
              </w:rPr>
              <w:t>9</w:t>
            </w:r>
            <w:r>
              <w:rPr>
                <w:rFonts w:hint="eastAsia"/>
                <w:color w:val="auto"/>
              </w:rPr>
              <w:t>号</w:t>
            </w:r>
          </w:p>
        </w:tc>
      </w:tr>
      <w:tr w14:paraId="18CA4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35" w:type="dxa"/>
            <w:noWrap w:val="0"/>
            <w:vAlign w:val="center"/>
          </w:tcPr>
          <w:p w14:paraId="04865E51">
            <w:pPr>
              <w:adjustRightInd w:val="0"/>
              <w:snapToGrid w:val="0"/>
              <w:jc w:val="center"/>
              <w:rPr>
                <w:color w:val="auto"/>
                <w:sz w:val="24"/>
              </w:rPr>
            </w:pPr>
            <w:r>
              <w:rPr>
                <w:color w:val="auto"/>
                <w:kern w:val="0"/>
                <w:sz w:val="24"/>
              </w:rPr>
              <w:t>规划及规划环境影响评价符合性分析</w:t>
            </w:r>
          </w:p>
        </w:tc>
        <w:tc>
          <w:tcPr>
            <w:tcW w:w="7266" w:type="dxa"/>
            <w:gridSpan w:val="3"/>
            <w:noWrap w:val="0"/>
            <w:vAlign w:val="center"/>
          </w:tcPr>
          <w:p w14:paraId="677C2D88">
            <w:pPr>
              <w:pStyle w:val="6"/>
              <w:bidi w:val="0"/>
              <w:ind w:left="0" w:leftChars="0" w:firstLine="0" w:firstLineChars="0"/>
              <w:rPr>
                <w:b/>
                <w:bCs/>
                <w:color w:val="auto"/>
              </w:rPr>
            </w:pPr>
            <w:r>
              <w:rPr>
                <w:b/>
                <w:bCs/>
                <w:color w:val="auto"/>
              </w:rPr>
              <w:t>1、土地利用规划相符性</w:t>
            </w:r>
          </w:p>
          <w:p w14:paraId="30E2E1BE">
            <w:pPr>
              <w:pStyle w:val="6"/>
              <w:bidi w:val="0"/>
              <w:rPr>
                <w:color w:val="auto"/>
              </w:rPr>
            </w:pPr>
            <w:r>
              <w:rPr>
                <w:rFonts w:hint="eastAsia"/>
                <w:color w:val="auto"/>
              </w:rPr>
              <w:t>本</w:t>
            </w:r>
            <w:r>
              <w:rPr>
                <w:color w:val="auto"/>
              </w:rPr>
              <w:t>项目位于无锡市</w:t>
            </w:r>
            <w:r>
              <w:rPr>
                <w:rFonts w:hint="eastAsia"/>
                <w:color w:val="auto"/>
              </w:rPr>
              <w:t>新吴区硕放街道锡协路182号</w:t>
            </w:r>
            <w:r>
              <w:rPr>
                <w:color w:val="auto"/>
              </w:rPr>
              <w:t>，根据</w:t>
            </w:r>
            <w:r>
              <w:rPr>
                <w:rFonts w:hint="eastAsia"/>
                <w:color w:val="auto"/>
              </w:rPr>
              <w:t>《无锡新区高新区C区控制性详细规划鸿南—后宅北、鸿南—后宅南管理单元动态更新批后公布》，项目所在地为规划中的一类工业用地。故本项目与土地利用规划相符，且本项目具备污染集中控制条件，符合当地区域发展规划</w:t>
            </w:r>
            <w:r>
              <w:rPr>
                <w:color w:val="auto"/>
              </w:rPr>
              <w:t>。</w:t>
            </w:r>
          </w:p>
          <w:p w14:paraId="57E54BC8">
            <w:pPr>
              <w:pStyle w:val="6"/>
              <w:bidi w:val="0"/>
              <w:rPr>
                <w:rFonts w:hint="eastAsia"/>
                <w:color w:val="auto"/>
              </w:rPr>
            </w:pPr>
            <w:r>
              <w:rPr>
                <w:rFonts w:hint="eastAsia"/>
                <w:color w:val="auto"/>
              </w:rPr>
              <w:t>本项目地理位置图详见附图1，用地规划详见附图3。</w:t>
            </w:r>
          </w:p>
          <w:p w14:paraId="5D6963DC">
            <w:pPr>
              <w:pStyle w:val="6"/>
              <w:bidi w:val="0"/>
              <w:ind w:left="0" w:leftChars="0" w:firstLine="0" w:firstLineChars="0"/>
              <w:rPr>
                <w:b/>
                <w:bCs/>
                <w:color w:val="auto"/>
              </w:rPr>
            </w:pPr>
            <w:r>
              <w:rPr>
                <w:b/>
                <w:bCs/>
                <w:color w:val="auto"/>
              </w:rPr>
              <w:t>2、园区产业定位相符性分析</w:t>
            </w:r>
          </w:p>
          <w:p w14:paraId="552210C7">
            <w:pPr>
              <w:pStyle w:val="6"/>
              <w:bidi w:val="0"/>
              <w:rPr>
                <w:rFonts w:hint="eastAsia"/>
                <w:color w:val="auto"/>
              </w:rPr>
            </w:pPr>
            <w:r>
              <w:rPr>
                <w:rFonts w:hint="default" w:ascii="Times New Roman" w:hAnsi="Times New Roman" w:eastAsia="宋体" w:cs="Times New Roman"/>
                <w:color w:val="auto"/>
                <w:kern w:val="0"/>
                <w:sz w:val="24"/>
                <w:highlight w:val="none"/>
              </w:rPr>
              <w:t>无锡新区高新产业技术开发区重点打造集成电路、生物医药、智能装备、汽车零部件为核心的四大先进制造业，加快发展高端软件及数字创意、高端商贸两大现代服务业。本项目从事</w:t>
            </w:r>
            <w:r>
              <w:rPr>
                <w:rFonts w:hint="eastAsia" w:ascii="Times New Roman" w:hAnsi="Times New Roman" w:eastAsia="宋体" w:cs="Times New Roman"/>
                <w:bCs/>
                <w:color w:val="auto"/>
                <w:kern w:val="2"/>
                <w:sz w:val="24"/>
                <w:szCs w:val="24"/>
                <w:highlight w:val="none"/>
                <w:lang w:val="en-US" w:eastAsia="zh-CN" w:bidi="ar-SA"/>
              </w:rPr>
              <w:t>机械零部件的制造</w:t>
            </w:r>
            <w:r>
              <w:rPr>
                <w:rFonts w:hint="default" w:ascii="Times New Roman" w:hAnsi="Times New Roman" w:eastAsia="宋体" w:cs="Times New Roman"/>
                <w:bCs/>
                <w:color w:val="auto"/>
                <w:kern w:val="2"/>
                <w:sz w:val="24"/>
                <w:szCs w:val="24"/>
                <w:highlight w:val="none"/>
                <w:lang w:val="en-US" w:eastAsia="zh-CN" w:bidi="ar-SA"/>
              </w:rPr>
              <w:t>，所属行业类别为C3484机械零部件加工，未列入高新区负面清单</w:t>
            </w:r>
            <w:r>
              <w:rPr>
                <w:rFonts w:hint="default" w:ascii="Times New Roman" w:hAnsi="Times New Roman" w:eastAsia="宋体" w:cs="Times New Roman"/>
                <w:color w:val="auto"/>
                <w:kern w:val="0"/>
                <w:sz w:val="24"/>
                <w:highlight w:val="none"/>
              </w:rPr>
              <w:t>，符合园区产业定位。</w:t>
            </w:r>
          </w:p>
          <w:p w14:paraId="294BDB4C">
            <w:pPr>
              <w:pStyle w:val="6"/>
              <w:bidi w:val="0"/>
              <w:ind w:left="0" w:leftChars="0" w:firstLine="0" w:firstLineChars="0"/>
              <w:rPr>
                <w:b/>
                <w:bCs/>
                <w:color w:val="auto"/>
              </w:rPr>
            </w:pPr>
            <w:r>
              <w:rPr>
                <w:b/>
                <w:bCs/>
                <w:color w:val="auto"/>
              </w:rPr>
              <w:t>3、与规划环评相符性分析</w:t>
            </w:r>
          </w:p>
          <w:p w14:paraId="7DA852E6">
            <w:pPr>
              <w:pStyle w:val="72"/>
              <w:bidi w:val="0"/>
              <w:rPr>
                <w:rFonts w:hint="eastAsia"/>
                <w:color w:val="auto"/>
              </w:rPr>
            </w:pPr>
            <w:r>
              <w:rPr>
                <w:color w:val="auto"/>
              </w:rPr>
              <w:t xml:space="preserve">表1-1 </w:t>
            </w:r>
            <w:r>
              <w:rPr>
                <w:rFonts w:hint="eastAsia"/>
                <w:color w:val="auto"/>
              </w:rPr>
              <w:t>本项目与规划环评审查意见的对照表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485"/>
              <w:gridCol w:w="3840"/>
              <w:gridCol w:w="2158"/>
              <w:gridCol w:w="564"/>
            </w:tblGrid>
            <w:tr w14:paraId="7CF926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6498D36D">
                  <w:pPr>
                    <w:autoSpaceDE w:val="0"/>
                    <w:autoSpaceDN w:val="0"/>
                    <w:adjustRightInd w:val="0"/>
                    <w:snapToGrid w:val="0"/>
                    <w:jc w:val="center"/>
                    <w:rPr>
                      <w:rFonts w:hint="default" w:ascii="Times New Roman" w:hAnsi="Times New Roman" w:eastAsia="宋体" w:cs="Times New Roman"/>
                      <w:b/>
                      <w:color w:val="auto"/>
                      <w:kern w:val="0"/>
                    </w:rPr>
                  </w:pPr>
                  <w:r>
                    <w:rPr>
                      <w:rFonts w:hint="default" w:ascii="Times New Roman" w:hAnsi="Times New Roman" w:eastAsia="宋体" w:cs="Times New Roman"/>
                      <w:b/>
                      <w:color w:val="auto"/>
                      <w:kern w:val="0"/>
                    </w:rPr>
                    <w:t>序号</w:t>
                  </w:r>
                </w:p>
              </w:tc>
              <w:tc>
                <w:tcPr>
                  <w:tcW w:w="2724" w:type="pct"/>
                  <w:noWrap w:val="0"/>
                  <w:vAlign w:val="center"/>
                </w:tcPr>
                <w:p w14:paraId="022E7F66">
                  <w:pPr>
                    <w:autoSpaceDE w:val="0"/>
                    <w:autoSpaceDN w:val="0"/>
                    <w:adjustRightInd w:val="0"/>
                    <w:snapToGrid w:val="0"/>
                    <w:jc w:val="center"/>
                    <w:rPr>
                      <w:rFonts w:hint="default" w:ascii="Times New Roman" w:hAnsi="Times New Roman" w:eastAsia="宋体" w:cs="Times New Roman"/>
                      <w:b/>
                      <w:color w:val="auto"/>
                      <w:kern w:val="0"/>
                    </w:rPr>
                  </w:pPr>
                  <w:r>
                    <w:rPr>
                      <w:rFonts w:hint="default" w:ascii="Times New Roman" w:hAnsi="Times New Roman" w:eastAsia="宋体" w:cs="Times New Roman"/>
                      <w:b/>
                      <w:color w:val="auto"/>
                      <w:kern w:val="0"/>
                    </w:rPr>
                    <w:t>审查意见</w:t>
                  </w:r>
                </w:p>
              </w:tc>
              <w:tc>
                <w:tcPr>
                  <w:tcW w:w="1531" w:type="pct"/>
                  <w:noWrap w:val="0"/>
                  <w:vAlign w:val="center"/>
                </w:tcPr>
                <w:p w14:paraId="757E33DF">
                  <w:pPr>
                    <w:autoSpaceDE w:val="0"/>
                    <w:autoSpaceDN w:val="0"/>
                    <w:adjustRightInd w:val="0"/>
                    <w:snapToGrid w:val="0"/>
                    <w:jc w:val="center"/>
                    <w:rPr>
                      <w:rFonts w:hint="default" w:ascii="Times New Roman" w:hAnsi="Times New Roman" w:eastAsia="宋体" w:cs="Times New Roman"/>
                      <w:b/>
                      <w:color w:val="auto"/>
                      <w:kern w:val="0"/>
                    </w:rPr>
                  </w:pPr>
                  <w:r>
                    <w:rPr>
                      <w:rFonts w:hint="default" w:ascii="Times New Roman" w:hAnsi="Times New Roman" w:eastAsia="宋体" w:cs="Times New Roman"/>
                      <w:b/>
                      <w:color w:val="auto"/>
                      <w:kern w:val="0"/>
                    </w:rPr>
                    <w:t>本项目情况</w:t>
                  </w:r>
                </w:p>
              </w:tc>
              <w:tc>
                <w:tcPr>
                  <w:tcW w:w="400" w:type="pct"/>
                  <w:noWrap w:val="0"/>
                  <w:vAlign w:val="center"/>
                </w:tcPr>
                <w:p w14:paraId="32131BCC">
                  <w:pPr>
                    <w:autoSpaceDE w:val="0"/>
                    <w:autoSpaceDN w:val="0"/>
                    <w:adjustRightInd w:val="0"/>
                    <w:snapToGrid w:val="0"/>
                    <w:jc w:val="center"/>
                    <w:rPr>
                      <w:rFonts w:hint="default" w:ascii="Times New Roman" w:hAnsi="Times New Roman" w:eastAsia="宋体" w:cs="Times New Roman"/>
                      <w:b/>
                      <w:color w:val="auto"/>
                      <w:kern w:val="0"/>
                    </w:rPr>
                  </w:pPr>
                  <w:r>
                    <w:rPr>
                      <w:rFonts w:hint="default" w:ascii="Times New Roman" w:hAnsi="Times New Roman" w:eastAsia="宋体" w:cs="Times New Roman"/>
                      <w:b/>
                      <w:color w:val="auto"/>
                      <w:kern w:val="0"/>
                    </w:rPr>
                    <w:t>相符性</w:t>
                  </w:r>
                </w:p>
              </w:tc>
            </w:tr>
            <w:tr w14:paraId="49B843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6506C7EF">
                  <w:pPr>
                    <w:autoSpaceDE w:val="0"/>
                    <w:autoSpaceDN w:val="0"/>
                    <w:adjustRightIn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1</w:t>
                  </w:r>
                </w:p>
              </w:tc>
              <w:tc>
                <w:tcPr>
                  <w:tcW w:w="2724" w:type="pct"/>
                  <w:noWrap w:val="0"/>
                  <w:vAlign w:val="center"/>
                </w:tcPr>
                <w:p w14:paraId="26F04072">
                  <w:pPr>
                    <w:autoSpaceDE w:val="0"/>
                    <w:autoSpaceDN w:val="0"/>
                    <w:adjustRightInd w:val="0"/>
                    <w:snapToGrid w:val="0"/>
                    <w:ind w:firstLine="420" w:firstLineChars="200"/>
                    <w:jc w:val="left"/>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严格空间管控，优化空间布局。高新区内绿地及水域在规划期内禁止开发利用。落实《报告书》提出的现有环境问题整改措施，加快推进正大万物城、旺庄南片部分区域邻近居民区企业退出进程，诺翔新材料、复恩特生物、益明光电等7家企业于2025年底前关闭退出，减缓区内工居混杂矛盾。强化工业企业退出和产业升级过程中的污染防治、生态修复。严格落实企业卫生防护距离要求，企业卫生防护距离内不得规划布局敏感目标。加强工业区与居住区生活空间的防护，推进区内空间隔离带建设，确保高新区产业布局与生态环境保护、人居环境安全相协调。</w:t>
                  </w:r>
                </w:p>
              </w:tc>
              <w:tc>
                <w:tcPr>
                  <w:tcW w:w="1531" w:type="pct"/>
                  <w:noWrap w:val="0"/>
                  <w:vAlign w:val="center"/>
                </w:tcPr>
                <w:p w14:paraId="4D2DE65F">
                  <w:pPr>
                    <w:keepNext w:val="0"/>
                    <w:keepLines w:val="0"/>
                    <w:pageBreakBefore w:val="0"/>
                    <w:widowControl w:val="0"/>
                    <w:kinsoku/>
                    <w:wordWrap/>
                    <w:overflowPunct/>
                    <w:topLinePunct w:val="0"/>
                    <w:autoSpaceDE w:val="0"/>
                    <w:autoSpaceDN w:val="0"/>
                    <w:bidi w:val="0"/>
                    <w:adjustRightInd w:val="0"/>
                    <w:snapToGrid w:val="0"/>
                    <w:ind w:firstLine="420" w:firstLineChars="200"/>
                    <w:jc w:val="left"/>
                    <w:textAlignment w:val="auto"/>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本项目位于</w:t>
                  </w:r>
                  <w:r>
                    <w:rPr>
                      <w:color w:val="auto"/>
                    </w:rPr>
                    <w:t>无锡市新吴区</w:t>
                  </w:r>
                  <w:r>
                    <w:rPr>
                      <w:rFonts w:hint="eastAsia"/>
                      <w:color w:val="auto"/>
                    </w:rPr>
                    <w:t>锡协路182</w:t>
                  </w:r>
                  <w:r>
                    <w:rPr>
                      <w:color w:val="auto"/>
                    </w:rPr>
                    <w:t>号</w:t>
                  </w:r>
                  <w:r>
                    <w:rPr>
                      <w:rFonts w:hint="eastAsia"/>
                      <w:color w:val="auto"/>
                      <w:lang w:eastAsia="zh-CN"/>
                    </w:rPr>
                    <w:t>，</w:t>
                  </w:r>
                  <w:r>
                    <w:rPr>
                      <w:rFonts w:hint="default" w:ascii="Times New Roman" w:hAnsi="Times New Roman" w:eastAsia="宋体" w:cs="Times New Roman"/>
                      <w:color w:val="auto"/>
                      <w:kern w:val="0"/>
                    </w:rPr>
                    <w:t>建设项目地块属于</w:t>
                  </w:r>
                  <w:r>
                    <w:rPr>
                      <w:rFonts w:hint="default" w:ascii="Times New Roman" w:hAnsi="Times New Roman" w:eastAsia="宋体" w:cs="Times New Roman"/>
                      <w:color w:val="auto"/>
                      <w:kern w:val="0"/>
                      <w:lang w:val="en-US" w:eastAsia="zh-CN"/>
                    </w:rPr>
                    <w:t>工业</w:t>
                  </w:r>
                  <w:r>
                    <w:rPr>
                      <w:rFonts w:hint="default" w:ascii="Times New Roman" w:hAnsi="Times New Roman" w:eastAsia="宋体" w:cs="Times New Roman"/>
                      <w:color w:val="auto"/>
                      <w:kern w:val="0"/>
                    </w:rPr>
                    <w:t>用地。</w:t>
                  </w:r>
                  <w:r>
                    <w:rPr>
                      <w:rFonts w:hint="default" w:ascii="Times New Roman" w:hAnsi="Times New Roman" w:eastAsia="宋体" w:cs="Times New Roman"/>
                      <w:color w:val="auto"/>
                      <w:szCs w:val="21"/>
                    </w:rPr>
                    <w:t>本项目防护距离为生产车间外周边</w:t>
                  </w:r>
                  <w:r>
                    <w:rPr>
                      <w:rFonts w:hint="default" w:ascii="Times New Roman" w:hAnsi="Times New Roman" w:eastAsia="宋体" w:cs="Times New Roman"/>
                      <w:color w:val="auto"/>
                      <w:szCs w:val="21"/>
                      <w:lang w:val="en-US" w:eastAsia="zh-CN"/>
                    </w:rPr>
                    <w:t>50</w:t>
                  </w:r>
                  <w:r>
                    <w:rPr>
                      <w:rFonts w:hint="default" w:ascii="Times New Roman" w:hAnsi="Times New Roman" w:eastAsia="宋体" w:cs="Times New Roman"/>
                      <w:color w:val="auto"/>
                      <w:szCs w:val="21"/>
                    </w:rPr>
                    <w:t>米</w:t>
                  </w:r>
                  <w:r>
                    <w:rPr>
                      <w:rFonts w:hint="default" w:ascii="Times New Roman" w:hAnsi="Times New Roman" w:eastAsia="宋体" w:cs="Times New Roman"/>
                      <w:color w:val="auto"/>
                      <w:kern w:val="0"/>
                    </w:rPr>
                    <w:t>，卫生防护距离范围内无环境敏感目标，符合要求，今后该卫生防护距离内不得新建学校、居民区等敏感目标。</w:t>
                  </w:r>
                </w:p>
              </w:tc>
              <w:tc>
                <w:tcPr>
                  <w:tcW w:w="400" w:type="pct"/>
                  <w:noWrap w:val="0"/>
                  <w:vAlign w:val="center"/>
                </w:tcPr>
                <w:p w14:paraId="2838B79D">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相符</w:t>
                  </w:r>
                </w:p>
              </w:tc>
            </w:tr>
            <w:tr w14:paraId="206251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0D14FF25">
                  <w:pPr>
                    <w:autoSpaceDE w:val="0"/>
                    <w:autoSpaceDN w:val="0"/>
                    <w:adjustRightIn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2</w:t>
                  </w:r>
                </w:p>
              </w:tc>
              <w:tc>
                <w:tcPr>
                  <w:tcW w:w="2724" w:type="pct"/>
                  <w:noWrap w:val="0"/>
                  <w:vAlign w:val="center"/>
                </w:tcPr>
                <w:p w14:paraId="2C8951A1">
                  <w:pPr>
                    <w:autoSpaceDE w:val="0"/>
                    <w:autoSpaceDN w:val="0"/>
                    <w:adjustRightInd w:val="0"/>
                    <w:snapToGrid w:val="0"/>
                    <w:ind w:firstLine="420" w:firstLineChars="200"/>
                    <w:jc w:val="left"/>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严守环境质量底线，实施污染物排放限值限量管理。落实国家和江苏省关于大气、水、土壤、噪声污染防治、区域生态环境分区管控、工业园区（集中区）污染物排放限值限量管理相关要求，建立以环境质量为核心的污染物总量控制管理体系，实施主要污染物排放浓度和总量</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rPr>
                    <w:t>双管控</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rPr>
                    <w:t>。2025年，高新区环境空气细颗粒物（PM</w:t>
                  </w:r>
                  <w:r>
                    <w:rPr>
                      <w:rFonts w:hint="default" w:ascii="Times New Roman" w:hAnsi="Times New Roman" w:eastAsia="宋体" w:cs="Times New Roman"/>
                      <w:color w:val="auto"/>
                      <w:kern w:val="0"/>
                      <w:vertAlign w:val="subscript"/>
                    </w:rPr>
                    <w:t>2.5</w:t>
                  </w:r>
                  <w:r>
                    <w:rPr>
                      <w:rFonts w:hint="default" w:ascii="Times New Roman" w:hAnsi="Times New Roman" w:eastAsia="宋体" w:cs="Times New Roman"/>
                      <w:color w:val="auto"/>
                      <w:kern w:val="0"/>
                    </w:rPr>
                    <w:t>）年均浓度应达到25微克/立方米；纳污水体周泾浜、梅花港应稳定达到IV类水质标准，京杭运河（江南运河）稳定达到III类水质标准。</w:t>
                  </w:r>
                </w:p>
              </w:tc>
              <w:tc>
                <w:tcPr>
                  <w:tcW w:w="1531" w:type="pct"/>
                  <w:noWrap w:val="0"/>
                  <w:vAlign w:val="center"/>
                </w:tcPr>
                <w:p w14:paraId="6AE8C425">
                  <w:pPr>
                    <w:keepNext w:val="0"/>
                    <w:keepLines w:val="0"/>
                    <w:pageBreakBefore w:val="0"/>
                    <w:widowControl w:val="0"/>
                    <w:kinsoku/>
                    <w:wordWrap/>
                    <w:overflowPunct/>
                    <w:topLinePunct w:val="0"/>
                    <w:autoSpaceDE w:val="0"/>
                    <w:autoSpaceDN w:val="0"/>
                    <w:bidi w:val="0"/>
                    <w:adjustRightInd w:val="0"/>
                    <w:snapToGrid w:val="0"/>
                    <w:ind w:firstLine="420" w:firstLineChars="200"/>
                    <w:jc w:val="left"/>
                    <w:textAlignment w:val="auto"/>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本项目位于高新区</w:t>
                  </w:r>
                  <w:r>
                    <w:rPr>
                      <w:rFonts w:hint="eastAsia" w:ascii="Times New Roman" w:hAnsi="Times New Roman" w:eastAsia="宋体" w:cs="Times New Roman"/>
                      <w:color w:val="auto"/>
                      <w:kern w:val="0"/>
                      <w:lang w:val="en-US" w:eastAsia="zh-CN"/>
                    </w:rPr>
                    <w:t>C</w:t>
                  </w:r>
                  <w:r>
                    <w:rPr>
                      <w:rFonts w:hint="default" w:ascii="Times New Roman" w:hAnsi="Times New Roman" w:eastAsia="宋体" w:cs="Times New Roman"/>
                      <w:color w:val="auto"/>
                      <w:kern w:val="0"/>
                    </w:rPr>
                    <w:t>区，各污染物落实污染防治措施后，对周围影响较小。</w:t>
                  </w:r>
                </w:p>
              </w:tc>
              <w:tc>
                <w:tcPr>
                  <w:tcW w:w="400" w:type="pct"/>
                  <w:noWrap w:val="0"/>
                  <w:vAlign w:val="center"/>
                </w:tcPr>
                <w:p w14:paraId="58A38554">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相符</w:t>
                  </w:r>
                </w:p>
              </w:tc>
            </w:tr>
            <w:tr w14:paraId="31F6F2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0F40A6A2">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3</w:t>
                  </w:r>
                </w:p>
              </w:tc>
              <w:tc>
                <w:tcPr>
                  <w:tcW w:w="2724" w:type="pct"/>
                  <w:noWrap w:val="0"/>
                  <w:vAlign w:val="center"/>
                </w:tcPr>
                <w:p w14:paraId="06A9632D">
                  <w:pPr>
                    <w:autoSpaceDE w:val="0"/>
                    <w:autoSpaceDN w:val="0"/>
                    <w:adjustRightInd w:val="0"/>
                    <w:snapToGrid w:val="0"/>
                    <w:ind w:firstLine="420" w:firstLineChars="200"/>
                    <w:jc w:val="left"/>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加强源头治理，协同推进减污降碳。严格落实生态环境准入清单，落实《报告书》提出的生态环境准入要求，严格限制与主导产业不相关且排污负荷大的项目入区，执行最严格的废水、废气排放控制要求。强化企业特征污染物排放控制、高效治理设施建设，落实精细化管控要求，有效防治集成电路、智能装备等产业的酸雾、异味污染。引进项目的生产工艺、设备，以及单位产品水耗、能耗、污染物排放和资源利用效率等应达到同行业国际先进水平。全面开展清洁生产审核，推动重点行业依法实施强制性审核，引导其他行业自觉自愿开展审核，不断提高现有企业清洁生产和污染治理水平。根据国家和地方碳减排、碳达</w:t>
                  </w:r>
                  <w:r>
                    <w:rPr>
                      <w:rFonts w:hint="default" w:ascii="Times New Roman" w:hAnsi="Times New Roman" w:eastAsia="宋体" w:cs="Times New Roman"/>
                      <w:color w:val="auto"/>
                      <w:kern w:val="0"/>
                      <w:lang w:val="en-US" w:eastAsia="zh-CN"/>
                    </w:rPr>
                    <w:t>峰</w:t>
                  </w:r>
                  <w:r>
                    <w:rPr>
                      <w:rFonts w:hint="default" w:ascii="Times New Roman" w:hAnsi="Times New Roman" w:eastAsia="宋体" w:cs="Times New Roman"/>
                      <w:color w:val="auto"/>
                      <w:kern w:val="0"/>
                    </w:rPr>
                    <w:t>行动方案和路径要求，推进高新区绿色低碳转型发展，优化产业结构、能源结构、交通运输等规划内容，实现减污降碳协同增效目标。</w:t>
                  </w:r>
                </w:p>
              </w:tc>
              <w:tc>
                <w:tcPr>
                  <w:tcW w:w="1531" w:type="pct"/>
                  <w:noWrap w:val="0"/>
                  <w:vAlign w:val="center"/>
                </w:tcPr>
                <w:p w14:paraId="72D5AEA2">
                  <w:pPr>
                    <w:keepNext w:val="0"/>
                    <w:keepLines w:val="0"/>
                    <w:pageBreakBefore w:val="0"/>
                    <w:widowControl w:val="0"/>
                    <w:kinsoku/>
                    <w:wordWrap/>
                    <w:overflowPunct/>
                    <w:topLinePunct w:val="0"/>
                    <w:autoSpaceDE w:val="0"/>
                    <w:autoSpaceDN w:val="0"/>
                    <w:bidi w:val="0"/>
                    <w:adjustRightInd w:val="0"/>
                    <w:snapToGrid w:val="0"/>
                    <w:ind w:firstLine="420" w:firstLineChars="200"/>
                    <w:jc w:val="left"/>
                    <w:textAlignment w:val="auto"/>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本项目采取有效的污染防治措施，产生的废气经处理后达标排放，生活污水经化粪池处理后接管至</w:t>
                  </w:r>
                  <w:r>
                    <w:rPr>
                      <w:rFonts w:hint="eastAsia" w:ascii="Times New Roman" w:hAnsi="Times New Roman" w:eastAsia="宋体" w:cs="Times New Roman"/>
                      <w:color w:val="auto"/>
                      <w:kern w:val="0"/>
                      <w:lang w:val="en-US" w:eastAsia="zh-CN"/>
                    </w:rPr>
                    <w:t>梅村</w:t>
                  </w:r>
                  <w:r>
                    <w:rPr>
                      <w:rFonts w:hint="default" w:ascii="Times New Roman" w:hAnsi="Times New Roman" w:eastAsia="宋体" w:cs="Times New Roman"/>
                      <w:color w:val="auto"/>
                      <w:kern w:val="0"/>
                    </w:rPr>
                    <w:t>水处理厂处理，</w:t>
                  </w:r>
                  <w:r>
                    <w:rPr>
                      <w:rFonts w:hint="default" w:ascii="Times New Roman" w:hAnsi="Times New Roman" w:eastAsia="宋体" w:cs="Times New Roman"/>
                      <w:color w:val="auto"/>
                      <w:kern w:val="0"/>
                      <w:lang w:val="en-US" w:eastAsia="zh-CN"/>
                    </w:rPr>
                    <w:t>生产废水（</w:t>
                  </w:r>
                  <w:r>
                    <w:rPr>
                      <w:rFonts w:hint="eastAsia" w:ascii="Times New Roman" w:hAnsi="Times New Roman" w:eastAsia="宋体" w:cs="Times New Roman"/>
                      <w:color w:val="auto"/>
                      <w:kern w:val="0"/>
                      <w:lang w:val="en-US" w:eastAsia="zh-CN"/>
                    </w:rPr>
                    <w:t>磁力抛光废水、清洗废水、去毛刺废水</w:t>
                  </w:r>
                  <w:r>
                    <w:rPr>
                      <w:rFonts w:hint="default" w:ascii="Times New Roman" w:hAnsi="Times New Roman" w:eastAsia="宋体" w:cs="Times New Roman"/>
                      <w:color w:val="auto"/>
                      <w:kern w:val="0"/>
                      <w:lang w:val="en-US" w:eastAsia="zh-CN"/>
                    </w:rPr>
                    <w:t>）经污水处理站处理后</w:t>
                  </w:r>
                  <w:r>
                    <w:rPr>
                      <w:rFonts w:hint="default" w:ascii="Times New Roman" w:hAnsi="Times New Roman" w:eastAsia="宋体" w:cs="Times New Roman"/>
                      <w:color w:val="auto"/>
                      <w:kern w:val="0"/>
                    </w:rPr>
                    <w:t>回用</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lang w:val="en-US" w:eastAsia="zh-CN"/>
                    </w:rPr>
                    <w:t>不排放</w:t>
                  </w:r>
                  <w:r>
                    <w:rPr>
                      <w:rFonts w:hint="default" w:ascii="Times New Roman" w:hAnsi="Times New Roman" w:eastAsia="宋体" w:cs="Times New Roman"/>
                      <w:color w:val="auto"/>
                      <w:kern w:val="0"/>
                    </w:rPr>
                    <w:t>，固废实现“零”排放。</w:t>
                  </w:r>
                </w:p>
              </w:tc>
              <w:tc>
                <w:tcPr>
                  <w:tcW w:w="400" w:type="pct"/>
                  <w:noWrap w:val="0"/>
                  <w:vAlign w:val="center"/>
                </w:tcPr>
                <w:p w14:paraId="7471921F">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相符</w:t>
                  </w:r>
                </w:p>
              </w:tc>
            </w:tr>
            <w:tr w14:paraId="068061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08768819">
                  <w:pPr>
                    <w:autoSpaceDE w:val="0"/>
                    <w:autoSpaceDN w:val="0"/>
                    <w:adjustRightIn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4</w:t>
                  </w:r>
                </w:p>
              </w:tc>
              <w:tc>
                <w:tcPr>
                  <w:tcW w:w="2724" w:type="pct"/>
                  <w:noWrap w:val="0"/>
                  <w:vAlign w:val="center"/>
                </w:tcPr>
                <w:p w14:paraId="55B40CEC">
                  <w:pPr>
                    <w:autoSpaceDE w:val="0"/>
                    <w:autoSpaceDN w:val="0"/>
                    <w:adjustRightInd w:val="0"/>
                    <w:snapToGrid w:val="0"/>
                    <w:ind w:firstLine="420" w:firstLineChars="200"/>
                    <w:jc w:val="left"/>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完善环境基础设施建设，提高基础设施运行效能。加强对区内污水、雨水管网敷设情况的排查，完善区域雨污水管网建设。加快新城水处理二厂扩建工程和梅村水处理厂提标改造工程建设，确保工业废水与生活污水分类收集、分质处理。开展区内入河排污口排查及规范化整治，建立名录，强化入河排污口监督管理，有效管控入河污染物排放。加强高新区固体废物资源化、减量化、无害化处理，一般工业固废、危险废物应依法依规收集、处理处置，做到”就地分类收集、就近转移处置＂。针对区内科创平台、研发基地等小微企业继续推广危废“智能桶＂，提升园区危废监管智能化水平。</w:t>
                  </w:r>
                </w:p>
              </w:tc>
              <w:tc>
                <w:tcPr>
                  <w:tcW w:w="1531" w:type="pct"/>
                  <w:noWrap w:val="0"/>
                  <w:vAlign w:val="center"/>
                </w:tcPr>
                <w:p w14:paraId="0C0630E7">
                  <w:pPr>
                    <w:keepNext w:val="0"/>
                    <w:keepLines w:val="0"/>
                    <w:pageBreakBefore w:val="0"/>
                    <w:widowControl w:val="0"/>
                    <w:kinsoku/>
                    <w:wordWrap/>
                    <w:overflowPunct/>
                    <w:topLinePunct w:val="0"/>
                    <w:autoSpaceDE w:val="0"/>
                    <w:autoSpaceDN w:val="0"/>
                    <w:bidi w:val="0"/>
                    <w:adjustRightInd w:val="0"/>
                    <w:snapToGrid w:val="0"/>
                    <w:ind w:firstLine="420" w:firstLineChars="200"/>
                    <w:jc w:val="left"/>
                    <w:textAlignment w:val="auto"/>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本项目位于无锡市新吴区锡协路182号，</w:t>
                  </w:r>
                  <w:r>
                    <w:rPr>
                      <w:rFonts w:hint="default" w:ascii="Times New Roman" w:hAnsi="Times New Roman" w:eastAsia="宋体" w:cs="Times New Roman"/>
                      <w:color w:val="auto"/>
                      <w:kern w:val="0"/>
                      <w:lang w:val="en-US" w:eastAsia="zh-CN"/>
                    </w:rPr>
                    <w:t>为</w:t>
                  </w:r>
                  <w:r>
                    <w:rPr>
                      <w:rFonts w:hint="eastAsia" w:ascii="Times New Roman" w:hAnsi="Times New Roman" w:eastAsia="宋体" w:cs="Times New Roman"/>
                      <w:color w:val="auto"/>
                      <w:kern w:val="0"/>
                      <w:lang w:val="en-US" w:eastAsia="zh-CN"/>
                    </w:rPr>
                    <w:t>租用</w:t>
                  </w:r>
                  <w:r>
                    <w:rPr>
                      <w:rFonts w:hint="default" w:ascii="Times New Roman" w:hAnsi="Times New Roman" w:eastAsia="宋体" w:cs="Times New Roman"/>
                      <w:color w:val="auto"/>
                      <w:kern w:val="0"/>
                      <w:lang w:val="en-US" w:eastAsia="zh-CN"/>
                    </w:rPr>
                    <w:t>厂房，雨污分流，</w:t>
                  </w:r>
                  <w:r>
                    <w:rPr>
                      <w:rFonts w:hint="default" w:ascii="Times New Roman" w:hAnsi="Times New Roman" w:eastAsia="宋体" w:cs="Times New Roman"/>
                      <w:color w:val="auto"/>
                      <w:kern w:val="0"/>
                    </w:rPr>
                    <w:t>本项目生活污水经化粪池处理后接管至</w:t>
                  </w:r>
                  <w:r>
                    <w:rPr>
                      <w:rFonts w:hint="eastAsia" w:ascii="Times New Roman" w:hAnsi="Times New Roman" w:eastAsia="宋体" w:cs="Times New Roman"/>
                      <w:color w:val="auto"/>
                      <w:kern w:val="0"/>
                      <w:lang w:val="en-US" w:eastAsia="zh-CN"/>
                    </w:rPr>
                    <w:t>梅村</w:t>
                  </w:r>
                  <w:r>
                    <w:rPr>
                      <w:rFonts w:hint="default" w:ascii="Times New Roman" w:hAnsi="Times New Roman" w:eastAsia="宋体" w:cs="Times New Roman"/>
                      <w:color w:val="auto"/>
                      <w:kern w:val="0"/>
                    </w:rPr>
                    <w:t>水处理厂处理，</w:t>
                  </w:r>
                  <w:r>
                    <w:rPr>
                      <w:rFonts w:hint="default" w:ascii="Times New Roman" w:hAnsi="Times New Roman" w:eastAsia="宋体" w:cs="Times New Roman"/>
                      <w:color w:val="auto"/>
                      <w:kern w:val="0"/>
                      <w:lang w:val="en-US" w:eastAsia="zh-CN"/>
                    </w:rPr>
                    <w:t>生产废水（</w:t>
                  </w:r>
                  <w:r>
                    <w:rPr>
                      <w:rFonts w:hint="eastAsia" w:ascii="Times New Roman" w:hAnsi="Times New Roman" w:eastAsia="宋体" w:cs="Times New Roman"/>
                      <w:color w:val="auto"/>
                      <w:kern w:val="0"/>
                      <w:lang w:val="en-US" w:eastAsia="zh-CN"/>
                    </w:rPr>
                    <w:t>磁力抛光废水、清洗废水、去毛刺废水</w:t>
                  </w:r>
                  <w:r>
                    <w:rPr>
                      <w:rFonts w:hint="default" w:ascii="Times New Roman" w:hAnsi="Times New Roman" w:eastAsia="宋体" w:cs="Times New Roman"/>
                      <w:color w:val="auto"/>
                      <w:kern w:val="0"/>
                      <w:lang w:val="en-US" w:eastAsia="zh-CN"/>
                    </w:rPr>
                    <w:t>）、日常维护废水经污水处理站处理后回用</w:t>
                  </w:r>
                  <w:r>
                    <w:rPr>
                      <w:rFonts w:hint="default" w:ascii="Times New Roman" w:hAnsi="Times New Roman" w:eastAsia="宋体" w:cs="Times New Roman"/>
                      <w:color w:val="auto"/>
                      <w:kern w:val="0"/>
                    </w:rPr>
                    <w:t>，</w:t>
                  </w:r>
                  <w:r>
                    <w:rPr>
                      <w:rFonts w:hint="default" w:ascii="Times New Roman" w:hAnsi="Times New Roman" w:eastAsia="宋体" w:cs="Times New Roman"/>
                      <w:color w:val="auto"/>
                      <w:kern w:val="0"/>
                      <w:lang w:val="en-US" w:eastAsia="zh-CN"/>
                    </w:rPr>
                    <w:t>不排放，</w:t>
                  </w:r>
                  <w:r>
                    <w:rPr>
                      <w:rFonts w:hint="default" w:ascii="Times New Roman" w:hAnsi="Times New Roman" w:eastAsia="宋体" w:cs="Times New Roman"/>
                      <w:color w:val="auto"/>
                      <w:kern w:val="0"/>
                    </w:rPr>
                    <w:t>固废实现“零”排放。</w:t>
                  </w:r>
                </w:p>
              </w:tc>
              <w:tc>
                <w:tcPr>
                  <w:tcW w:w="400" w:type="pct"/>
                  <w:noWrap w:val="0"/>
                  <w:vAlign w:val="center"/>
                </w:tcPr>
                <w:p w14:paraId="6DD480BF">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相符</w:t>
                  </w:r>
                </w:p>
              </w:tc>
            </w:tr>
            <w:tr w14:paraId="44035A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1B2DF563">
                  <w:pPr>
                    <w:autoSpaceDE w:val="0"/>
                    <w:autoSpaceDN w:val="0"/>
                    <w:adjustRightIn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5</w:t>
                  </w:r>
                </w:p>
              </w:tc>
              <w:tc>
                <w:tcPr>
                  <w:tcW w:w="2724" w:type="pct"/>
                  <w:noWrap w:val="0"/>
                  <w:vAlign w:val="center"/>
                </w:tcPr>
                <w:p w14:paraId="39670632">
                  <w:pPr>
                    <w:autoSpaceDE w:val="0"/>
                    <w:autoSpaceDN w:val="0"/>
                    <w:adjustRightInd w:val="0"/>
                    <w:snapToGrid w:val="0"/>
                    <w:ind w:firstLine="420" w:firstLineChars="200"/>
                    <w:jc w:val="left"/>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建立健全环境监测监控体系。开展包括环境空气、地表水、地下水、土壤、底泥等环境要素的长期跟踪监测与管理。结合区域跟踪监测情况，动态调整高新区开发建设规模和时序进度，优化生态环境保护措施，确保区域环境质量不恶化。对于企业关闭、搬迁遗留的污染地块应依法开展土壤污染状况调查、治理与修复工作。严格落实环境质量监测要求，建立高新区土壤和地下水隐患排查制度并纳入监控预警体系。探索开展新污染物环境本底调查监测，依法公开新污染物信息。指导区内企业规范安装在线监测设备并联网，推进区内排污许可重点管理单位自动监测全覆盖；暂不具备安装在线监测设备条件的企业，应做好委托监测工作。积极推进氯化物污染物排放及水环境质量的监测监控，区内重点涉</w:t>
                  </w:r>
                  <w:r>
                    <w:rPr>
                      <w:rFonts w:hint="default" w:ascii="Times New Roman" w:hAnsi="Times New Roman" w:eastAsia="宋体" w:cs="Times New Roman"/>
                      <w:color w:val="auto"/>
                      <w:kern w:val="0"/>
                      <w:lang w:val="en-US" w:eastAsia="zh-CN"/>
                    </w:rPr>
                    <w:t>氟</w:t>
                  </w:r>
                  <w:r>
                    <w:rPr>
                      <w:rFonts w:hint="default" w:ascii="Times New Roman" w:hAnsi="Times New Roman" w:eastAsia="宋体" w:cs="Times New Roman"/>
                      <w:color w:val="auto"/>
                      <w:kern w:val="0"/>
                    </w:rPr>
                    <w:t>企业雨水、污水排放口应安装</w:t>
                  </w:r>
                  <w:r>
                    <w:rPr>
                      <w:rFonts w:hint="default" w:ascii="Times New Roman" w:hAnsi="Times New Roman" w:eastAsia="宋体" w:cs="Times New Roman"/>
                      <w:color w:val="auto"/>
                      <w:kern w:val="0"/>
                      <w:lang w:val="en-US" w:eastAsia="zh-CN"/>
                    </w:rPr>
                    <w:t>氟</w:t>
                  </w:r>
                  <w:r>
                    <w:rPr>
                      <w:rFonts w:hint="default" w:ascii="Times New Roman" w:hAnsi="Times New Roman" w:eastAsia="宋体" w:cs="Times New Roman"/>
                      <w:color w:val="auto"/>
                      <w:kern w:val="0"/>
                    </w:rPr>
                    <w:t>化物自动监控系统并联网。</w:t>
                  </w:r>
                </w:p>
              </w:tc>
              <w:tc>
                <w:tcPr>
                  <w:tcW w:w="1531" w:type="pct"/>
                  <w:noWrap w:val="0"/>
                  <w:vAlign w:val="center"/>
                </w:tcPr>
                <w:p w14:paraId="604766FB">
                  <w:pPr>
                    <w:keepNext w:val="0"/>
                    <w:keepLines w:val="0"/>
                    <w:pageBreakBefore w:val="0"/>
                    <w:widowControl w:val="0"/>
                    <w:kinsoku/>
                    <w:wordWrap/>
                    <w:overflowPunct/>
                    <w:topLinePunct w:val="0"/>
                    <w:autoSpaceDE w:val="0"/>
                    <w:autoSpaceDN w:val="0"/>
                    <w:bidi w:val="0"/>
                    <w:adjustRightInd w:val="0"/>
                    <w:snapToGrid w:val="0"/>
                    <w:ind w:firstLine="420" w:firstLineChars="200"/>
                    <w:jc w:val="left"/>
                    <w:textAlignment w:val="auto"/>
                    <w:rPr>
                      <w:rFonts w:hint="default" w:ascii="Times New Roman" w:hAnsi="Times New Roman" w:eastAsia="宋体" w:cs="Times New Roman"/>
                      <w:color w:val="auto"/>
                      <w:kern w:val="0"/>
                      <w:lang w:val="en-US"/>
                    </w:rPr>
                  </w:pPr>
                  <w:r>
                    <w:rPr>
                      <w:rFonts w:hint="default" w:ascii="Times New Roman" w:hAnsi="Times New Roman" w:eastAsia="宋体" w:cs="Times New Roman"/>
                      <w:color w:val="auto"/>
                      <w:kern w:val="0"/>
                    </w:rPr>
                    <w:t>本项目为</w:t>
                  </w:r>
                  <w:r>
                    <w:rPr>
                      <w:color w:val="auto"/>
                    </w:rPr>
                    <w:t>新建</w:t>
                  </w:r>
                  <w:r>
                    <w:rPr>
                      <w:rFonts w:hint="eastAsia"/>
                      <w:color w:val="auto"/>
                      <w:lang w:eastAsia="zh-CN"/>
                    </w:rPr>
                    <w:t>（</w:t>
                  </w:r>
                  <w:r>
                    <w:rPr>
                      <w:rFonts w:hint="eastAsia"/>
                      <w:color w:val="auto"/>
                      <w:lang w:val="en-US" w:eastAsia="zh-CN"/>
                    </w:rPr>
                    <w:t>迁建</w:t>
                  </w:r>
                  <w:r>
                    <w:rPr>
                      <w:rFonts w:hint="eastAsia"/>
                      <w:color w:val="auto"/>
                      <w:lang w:eastAsia="zh-CN"/>
                    </w:rPr>
                    <w:t>）</w:t>
                  </w:r>
                  <w:r>
                    <w:rPr>
                      <w:rFonts w:hint="default" w:ascii="Times New Roman" w:hAnsi="Times New Roman" w:eastAsia="宋体" w:cs="Times New Roman"/>
                      <w:color w:val="auto"/>
                      <w:kern w:val="0"/>
                    </w:rPr>
                    <w:t>项目，位于无锡市新吴区锡协路182号，</w:t>
                  </w:r>
                  <w:r>
                    <w:rPr>
                      <w:rFonts w:hint="eastAsia" w:ascii="Times New Roman" w:hAnsi="Times New Roman" w:eastAsia="宋体" w:cs="Times New Roman"/>
                      <w:color w:val="auto"/>
                      <w:kern w:val="0"/>
                      <w:lang w:val="en-US" w:eastAsia="zh-CN"/>
                    </w:rPr>
                    <w:t>为租用厂房</w:t>
                  </w:r>
                  <w:r>
                    <w:rPr>
                      <w:rFonts w:hint="default" w:ascii="Times New Roman" w:hAnsi="Times New Roman" w:eastAsia="宋体" w:cs="Times New Roman"/>
                      <w:color w:val="auto"/>
                      <w:kern w:val="0"/>
                      <w:lang w:val="en-US" w:eastAsia="zh-CN"/>
                    </w:rPr>
                    <w:t>。本项目不涉及氟化物。</w:t>
                  </w:r>
                </w:p>
              </w:tc>
              <w:tc>
                <w:tcPr>
                  <w:tcW w:w="400" w:type="pct"/>
                  <w:noWrap w:val="0"/>
                  <w:vAlign w:val="center"/>
                </w:tcPr>
                <w:p w14:paraId="2E82048A">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相符</w:t>
                  </w:r>
                </w:p>
              </w:tc>
            </w:tr>
            <w:tr w14:paraId="38C1733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344" w:type="pct"/>
                  <w:noWrap w:val="0"/>
                  <w:vAlign w:val="center"/>
                </w:tcPr>
                <w:p w14:paraId="67E79100">
                  <w:pPr>
                    <w:autoSpaceDE w:val="0"/>
                    <w:autoSpaceDN w:val="0"/>
                    <w:adjustRightIn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6</w:t>
                  </w:r>
                </w:p>
              </w:tc>
              <w:tc>
                <w:tcPr>
                  <w:tcW w:w="2724" w:type="pct"/>
                  <w:noWrap w:val="0"/>
                  <w:vAlign w:val="center"/>
                </w:tcPr>
                <w:p w14:paraId="2FA24680">
                  <w:pPr>
                    <w:autoSpaceDE w:val="0"/>
                    <w:autoSpaceDN w:val="0"/>
                    <w:adjustRightInd w:val="0"/>
                    <w:snapToGrid w:val="0"/>
                    <w:ind w:firstLine="420" w:firstLineChars="200"/>
                    <w:jc w:val="left"/>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健全环境风险防控体系，提升环境应急能力。进一步完善高新区突发水污染事件风险防控体系建设，确保“小事故不出厂区、大事故不出园区”。加强环境应急基础设施建设，配备充足的应急装备物资，提高环境应急救援能力。建立健全环境风险评估和应急预案制度，定期开展环境应急演练，完善环境应急响应联动机制，提升应急实战水平。建立突发环境事件隐患排查长效机制，定期排查突发环境事件隐患，建立隐患清单并督促整改到位，保障区域环境安全。重点关注并督促指导涉重金属企业构筑“风险单元－管网、应急池－厂界”环境风险防控体系，严防涉重金属突发水污染事件。</w:t>
                  </w:r>
                </w:p>
              </w:tc>
              <w:tc>
                <w:tcPr>
                  <w:tcW w:w="1531" w:type="pct"/>
                  <w:noWrap w:val="0"/>
                  <w:vAlign w:val="center"/>
                </w:tcPr>
                <w:p w14:paraId="2CDA755B">
                  <w:pPr>
                    <w:keepNext w:val="0"/>
                    <w:keepLines w:val="0"/>
                    <w:pageBreakBefore w:val="0"/>
                    <w:widowControl w:val="0"/>
                    <w:kinsoku/>
                    <w:wordWrap/>
                    <w:overflowPunct/>
                    <w:topLinePunct w:val="0"/>
                    <w:autoSpaceDE w:val="0"/>
                    <w:autoSpaceDN w:val="0"/>
                    <w:bidi w:val="0"/>
                    <w:adjustRightInd w:val="0"/>
                    <w:snapToGrid w:val="0"/>
                    <w:ind w:firstLine="420" w:firstLineChars="200"/>
                    <w:jc w:val="left"/>
                    <w:textAlignment w:val="auto"/>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本项目</w:t>
                  </w:r>
                  <w:r>
                    <w:rPr>
                      <w:rFonts w:hint="default" w:ascii="Times New Roman" w:hAnsi="Times New Roman" w:eastAsia="宋体" w:cs="Times New Roman"/>
                      <w:color w:val="auto"/>
                      <w:kern w:val="0"/>
                      <w:lang w:val="en-US" w:eastAsia="zh-CN"/>
                    </w:rPr>
                    <w:t>为新建（迁建）项目。</w:t>
                  </w:r>
                  <w:r>
                    <w:rPr>
                      <w:rFonts w:hint="default" w:ascii="Times New Roman" w:hAnsi="Times New Roman" w:eastAsia="宋体" w:cs="Times New Roman"/>
                      <w:color w:val="auto"/>
                      <w:kern w:val="0"/>
                    </w:rPr>
                    <w:t>位于无锡市新吴区锡协路182号，属于</w:t>
                  </w:r>
                  <w:r>
                    <w:rPr>
                      <w:rFonts w:hint="default" w:ascii="Times New Roman" w:hAnsi="Times New Roman" w:eastAsia="宋体" w:cs="Times New Roman"/>
                      <w:color w:val="auto"/>
                      <w:kern w:val="0"/>
                      <w:lang w:val="en-US" w:eastAsia="zh-CN"/>
                    </w:rPr>
                    <w:t>工业</w:t>
                  </w:r>
                  <w:r>
                    <w:rPr>
                      <w:rFonts w:hint="default" w:ascii="Times New Roman" w:hAnsi="Times New Roman" w:eastAsia="宋体" w:cs="Times New Roman"/>
                      <w:color w:val="auto"/>
                      <w:kern w:val="0"/>
                    </w:rPr>
                    <w:t>用地，</w:t>
                  </w:r>
                  <w:r>
                    <w:rPr>
                      <w:rFonts w:hint="default" w:ascii="Times New Roman" w:hAnsi="Times New Roman" w:eastAsia="宋体" w:cs="Times New Roman"/>
                      <w:color w:val="auto"/>
                      <w:kern w:val="0"/>
                      <w:lang w:val="en-US" w:eastAsia="zh-CN"/>
                    </w:rPr>
                    <w:t>为</w:t>
                  </w:r>
                  <w:r>
                    <w:rPr>
                      <w:rFonts w:hint="eastAsia" w:ascii="Times New Roman" w:hAnsi="Times New Roman" w:eastAsia="宋体" w:cs="Times New Roman"/>
                      <w:color w:val="auto"/>
                      <w:kern w:val="0"/>
                      <w:lang w:val="en-US" w:eastAsia="zh-CN"/>
                    </w:rPr>
                    <w:t>租用</w:t>
                  </w:r>
                  <w:r>
                    <w:rPr>
                      <w:rFonts w:hint="default" w:ascii="Times New Roman" w:hAnsi="Times New Roman" w:eastAsia="宋体" w:cs="Times New Roman"/>
                      <w:color w:val="auto"/>
                      <w:kern w:val="0"/>
                      <w:lang w:val="en-US" w:eastAsia="zh-CN"/>
                    </w:rPr>
                    <w:t>厂房，厂区内雨污分流。</w:t>
                  </w:r>
                  <w:r>
                    <w:rPr>
                      <w:rFonts w:hint="default" w:ascii="Times New Roman" w:hAnsi="Times New Roman" w:eastAsia="宋体" w:cs="Times New Roman"/>
                      <w:color w:val="auto"/>
                      <w:kern w:val="0"/>
                    </w:rPr>
                    <w:t>本项目建成后拟落实各项环境风险防范措施，加强环境管理能力建设。</w:t>
                  </w:r>
                </w:p>
              </w:tc>
              <w:tc>
                <w:tcPr>
                  <w:tcW w:w="400" w:type="pct"/>
                  <w:noWrap w:val="0"/>
                  <w:vAlign w:val="center"/>
                </w:tcPr>
                <w:p w14:paraId="458B49AB">
                  <w:pPr>
                    <w:autoSpaceDE w:val="0"/>
                    <w:autoSpaceDN w:val="0"/>
                    <w:adjustRightInd w:val="0"/>
                    <w:snapToGrid w:val="0"/>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相符</w:t>
                  </w:r>
                </w:p>
              </w:tc>
            </w:tr>
          </w:tbl>
          <w:p w14:paraId="1FE695CE">
            <w:pPr>
              <w:pStyle w:val="6"/>
              <w:bidi w:val="0"/>
              <w:rPr>
                <w:color w:val="auto"/>
              </w:rPr>
            </w:pPr>
            <w:r>
              <w:rPr>
                <w:rFonts w:hint="eastAsia"/>
                <w:color w:val="auto"/>
              </w:rPr>
              <w:t>综上，本项目与规划环评要求相符。</w:t>
            </w:r>
          </w:p>
          <w:p w14:paraId="2B9BEFE9">
            <w:pPr>
              <w:pStyle w:val="51"/>
              <w:snapToGrid w:val="0"/>
              <w:spacing w:line="480" w:lineRule="exact"/>
              <w:ind w:right="-80"/>
              <w:rPr>
                <w:rFonts w:ascii="Times New Roman" w:cs="Times New Roman"/>
                <w:b/>
                <w:bCs/>
                <w:color w:val="auto"/>
              </w:rPr>
            </w:pPr>
          </w:p>
          <w:p w14:paraId="0D190F1B">
            <w:pPr>
              <w:adjustRightInd w:val="0"/>
              <w:snapToGrid w:val="0"/>
              <w:spacing w:line="500" w:lineRule="exact"/>
              <w:rPr>
                <w:rFonts w:hint="eastAsia"/>
                <w:snapToGrid w:val="0"/>
                <w:color w:val="auto"/>
                <w:kern w:val="0"/>
                <w:sz w:val="24"/>
              </w:rPr>
            </w:pPr>
          </w:p>
        </w:tc>
      </w:tr>
    </w:tbl>
    <w:p w14:paraId="6704D6E4">
      <w:pPr>
        <w:autoSpaceDE w:val="0"/>
        <w:autoSpaceDN w:val="0"/>
        <w:adjustRightInd w:val="0"/>
        <w:snapToGrid w:val="0"/>
        <w:jc w:val="center"/>
        <w:rPr>
          <w:color w:val="auto"/>
          <w:kern w:val="0"/>
          <w:sz w:val="24"/>
        </w:rPr>
        <w:sectPr>
          <w:footerReference r:id="rId4" w:type="default"/>
          <w:pgSz w:w="11906" w:h="16838"/>
          <w:pgMar w:top="1418" w:right="1418" w:bottom="1418" w:left="1418" w:header="851" w:footer="851" w:gutter="0"/>
          <w:pgBorders>
            <w:top w:val="none" w:sz="0" w:space="0"/>
            <w:left w:val="none" w:sz="0" w:space="0"/>
            <w:bottom w:val="none" w:sz="0" w:space="0"/>
            <w:right w:val="none" w:sz="0" w:space="0"/>
          </w:pgBorders>
          <w:pgNumType w:start="1"/>
          <w:cols w:space="720" w:num="1"/>
          <w:docGrid w:linePitch="312" w:charSpace="0"/>
        </w:sectPr>
      </w:pPr>
    </w:p>
    <w:tbl>
      <w:tblPr>
        <w:tblStyle w:val="21"/>
        <w:tblW w:w="90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8440"/>
      </w:tblGrid>
      <w:tr w14:paraId="37A77F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62" w:hRule="atLeast"/>
          <w:jc w:val="center"/>
        </w:trPr>
        <w:tc>
          <w:tcPr>
            <w:tcW w:w="561" w:type="dxa"/>
            <w:noWrap w:val="0"/>
            <w:vAlign w:val="center"/>
          </w:tcPr>
          <w:p w14:paraId="55E0D28A">
            <w:pPr>
              <w:autoSpaceDE w:val="0"/>
              <w:autoSpaceDN w:val="0"/>
              <w:adjustRightInd w:val="0"/>
              <w:snapToGrid w:val="0"/>
              <w:jc w:val="center"/>
              <w:rPr>
                <w:color w:val="auto"/>
                <w:kern w:val="0"/>
                <w:sz w:val="24"/>
              </w:rPr>
            </w:pPr>
            <w:r>
              <w:rPr>
                <w:color w:val="auto"/>
                <w:kern w:val="0"/>
                <w:sz w:val="24"/>
              </w:rPr>
              <w:t>其他符合性分析</w:t>
            </w:r>
          </w:p>
        </w:tc>
        <w:tc>
          <w:tcPr>
            <w:tcW w:w="8440" w:type="dxa"/>
            <w:noWrap w:val="0"/>
            <w:vAlign w:val="center"/>
          </w:tcPr>
          <w:p w14:paraId="7C9B7CEC">
            <w:pPr>
              <w:pStyle w:val="6"/>
              <w:bidi w:val="0"/>
              <w:ind w:left="0" w:leftChars="0" w:firstLine="0" w:firstLineChars="0"/>
              <w:rPr>
                <w:b/>
                <w:bCs/>
                <w:color w:val="auto"/>
              </w:rPr>
            </w:pPr>
            <w:r>
              <w:rPr>
                <w:b/>
                <w:bCs/>
                <w:color w:val="auto"/>
              </w:rPr>
              <w:t>1、产业政策相符性分析</w:t>
            </w:r>
          </w:p>
          <w:p w14:paraId="0D2B8845">
            <w:pPr>
              <w:pStyle w:val="6"/>
              <w:bidi w:val="0"/>
              <w:rPr>
                <w:color w:val="auto"/>
              </w:rPr>
            </w:pPr>
            <w:r>
              <w:rPr>
                <w:color w:val="auto"/>
              </w:rPr>
              <w:t>本项目属于</w:t>
            </w:r>
            <w:r>
              <w:rPr>
                <w:rFonts w:hint="eastAsia"/>
                <w:color w:val="auto"/>
                <w:lang w:eastAsia="zh-CN"/>
              </w:rPr>
              <w:t>C3484机械零部件加工</w:t>
            </w:r>
            <w:r>
              <w:rPr>
                <w:color w:val="auto"/>
              </w:rPr>
              <w:t>。经查实，本项目不属于</w:t>
            </w:r>
            <w:r>
              <w:rPr>
                <w:rFonts w:hint="eastAsia"/>
                <w:color w:val="auto"/>
              </w:rPr>
              <w:t>《产业结构调整指导目录》（2024年本）</w:t>
            </w:r>
            <w:r>
              <w:rPr>
                <w:color w:val="auto"/>
              </w:rPr>
              <w:t>中</w:t>
            </w:r>
            <w:r>
              <w:rPr>
                <w:rFonts w:hint="eastAsia"/>
                <w:color w:val="auto"/>
              </w:rPr>
              <w:t>鼓励类、</w:t>
            </w:r>
            <w:r>
              <w:rPr>
                <w:color w:val="auto"/>
              </w:rPr>
              <w:t>限制类和淘汰类</w:t>
            </w:r>
            <w:r>
              <w:rPr>
                <w:rFonts w:hint="eastAsia"/>
                <w:color w:val="auto"/>
              </w:rPr>
              <w:t>，属于允许类</w:t>
            </w:r>
            <w:r>
              <w:rPr>
                <w:color w:val="auto"/>
              </w:rPr>
              <w:t>；不属于《江苏省产业结构调整限制淘汰和禁止目录（2018年本）》中限制淘汰和禁止类</w:t>
            </w:r>
            <w:r>
              <w:rPr>
                <w:rFonts w:hint="eastAsia"/>
                <w:color w:val="auto"/>
              </w:rPr>
              <w:t>；</w:t>
            </w:r>
            <w:r>
              <w:rPr>
                <w:color w:val="auto"/>
              </w:rPr>
              <w:t>不属于《无锡市制造业转型发展指导目录（2012年本）》</w:t>
            </w:r>
            <w:r>
              <w:rPr>
                <w:rFonts w:hint="eastAsia"/>
                <w:color w:val="auto"/>
              </w:rPr>
              <w:t>中的限制类和淘汰类，属于允许类；不属于《无锡市内资禁止投资项目目录》（2015年本）中禁止投资项目。本项目符合国家和地方的产业政策。</w:t>
            </w:r>
          </w:p>
          <w:p w14:paraId="64B7C778">
            <w:pPr>
              <w:pStyle w:val="6"/>
              <w:bidi w:val="0"/>
              <w:rPr>
                <w:color w:val="auto"/>
              </w:rPr>
            </w:pPr>
            <w:r>
              <w:rPr>
                <w:color w:val="auto"/>
              </w:rPr>
              <w:t>本项目不属于《环境保护综合名录》（2021年版）中“高污染、高环境风险产品名录”，亦不属于高耗能行业</w:t>
            </w:r>
            <w:r>
              <w:rPr>
                <w:rFonts w:hint="eastAsia"/>
                <w:color w:val="auto"/>
              </w:rPr>
              <w:t>。</w:t>
            </w:r>
          </w:p>
          <w:p w14:paraId="13790704">
            <w:pPr>
              <w:pStyle w:val="6"/>
              <w:bidi w:val="0"/>
              <w:rPr>
                <w:color w:val="auto"/>
              </w:rPr>
            </w:pPr>
            <w:r>
              <w:rPr>
                <w:rFonts w:hint="eastAsia"/>
                <w:color w:val="auto"/>
              </w:rPr>
              <w:t>综上，本项目符合国家和地方的产业政策。</w:t>
            </w:r>
          </w:p>
          <w:p w14:paraId="255BD43D">
            <w:pPr>
              <w:pStyle w:val="6"/>
              <w:bidi w:val="0"/>
              <w:ind w:left="0" w:leftChars="0" w:firstLine="0" w:firstLineChars="0"/>
              <w:rPr>
                <w:b/>
                <w:bCs/>
                <w:color w:val="auto"/>
              </w:rPr>
            </w:pPr>
            <w:r>
              <w:rPr>
                <w:b/>
                <w:bCs/>
                <w:color w:val="auto"/>
              </w:rPr>
              <w:t>2、太湖水污染防治相关法规相符性分析</w:t>
            </w:r>
          </w:p>
          <w:p w14:paraId="30DAC8BF">
            <w:pPr>
              <w:pStyle w:val="6"/>
              <w:bidi w:val="0"/>
              <w:rPr>
                <w:color w:val="auto"/>
              </w:rPr>
            </w:pPr>
            <w:r>
              <w:rPr>
                <w:color w:val="auto"/>
              </w:rPr>
              <w:t>（1）太湖流域保护区等级确定</w:t>
            </w:r>
          </w:p>
          <w:p w14:paraId="51109FE5">
            <w:pPr>
              <w:pStyle w:val="6"/>
              <w:bidi w:val="0"/>
              <w:rPr>
                <w:color w:val="auto"/>
              </w:rPr>
            </w:pPr>
            <w:r>
              <w:rPr>
                <w:color w:val="auto"/>
              </w:rPr>
              <w:t>根据《江苏省太湖水污染防治条例（2021</w:t>
            </w:r>
            <w:r>
              <w:rPr>
                <w:rFonts w:hint="eastAsia"/>
                <w:color w:val="auto"/>
              </w:rPr>
              <w:t>修正</w:t>
            </w:r>
            <w:r>
              <w:rPr>
                <w:color w:val="auto"/>
              </w:rPr>
              <w:t>）》，太湖流域划分为三级保护区：太湖湖体、沿湖岸5公里区域、入湖河道上溯10公里以及沿岸两侧各1公里范围为一级保护区；主要入湖河道上溯50公里以及沿岸两侧各1公里范围为二级保护区；其他地区为三级保护区。根据《</w:t>
            </w:r>
            <w:bookmarkStart w:id="1" w:name="OLE_LINK9"/>
            <w:r>
              <w:rPr>
                <w:color w:val="auto"/>
              </w:rPr>
              <w:t>省政府办公厅关于公布江苏省太湖流域三级保护区范围的通知</w:t>
            </w:r>
            <w:bookmarkEnd w:id="1"/>
            <w:r>
              <w:rPr>
                <w:color w:val="auto"/>
              </w:rPr>
              <w:t>》（苏政办发[2012]221号），“太湖流域除一二级保护区以外的区域为三级保护区”。</w:t>
            </w:r>
            <w:r>
              <w:rPr>
                <w:rFonts w:hint="eastAsia"/>
                <w:color w:val="auto"/>
              </w:rPr>
              <w:t>建设项目位于太湖流域三级保护区内。</w:t>
            </w:r>
          </w:p>
          <w:p w14:paraId="0D9FFB92">
            <w:pPr>
              <w:pStyle w:val="72"/>
              <w:bidi w:val="0"/>
              <w:rPr>
                <w:color w:val="auto"/>
              </w:rPr>
            </w:pPr>
            <w:r>
              <w:rPr>
                <w:rFonts w:hint="eastAsia"/>
                <w:color w:val="auto"/>
              </w:rPr>
              <w:t xml:space="preserve">表1-2  </w:t>
            </w:r>
            <w:r>
              <w:rPr>
                <w:color w:val="auto"/>
              </w:rPr>
              <w:t>本项目与太湖流域相关条例相符性分析情况表</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105"/>
              <w:gridCol w:w="4158"/>
              <w:gridCol w:w="2156"/>
              <w:gridCol w:w="802"/>
            </w:tblGrid>
            <w:tr w14:paraId="141431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72" w:type="pct"/>
                  <w:noWrap w:val="0"/>
                  <w:vAlign w:val="top"/>
                </w:tcPr>
                <w:p w14:paraId="71730A8F">
                  <w:pPr>
                    <w:pStyle w:val="71"/>
                    <w:bidi w:val="0"/>
                    <w:rPr>
                      <w:b/>
                      <w:bCs/>
                      <w:color w:val="auto"/>
                    </w:rPr>
                  </w:pPr>
                  <w:r>
                    <w:rPr>
                      <w:b/>
                      <w:bCs/>
                      <w:color w:val="auto"/>
                    </w:rPr>
                    <w:t>文件</w:t>
                  </w:r>
                </w:p>
              </w:tc>
              <w:tc>
                <w:tcPr>
                  <w:tcW w:w="2528" w:type="pct"/>
                  <w:noWrap w:val="0"/>
                  <w:vAlign w:val="top"/>
                </w:tcPr>
                <w:p w14:paraId="663A9A92">
                  <w:pPr>
                    <w:pStyle w:val="71"/>
                    <w:bidi w:val="0"/>
                    <w:rPr>
                      <w:b/>
                      <w:bCs/>
                      <w:color w:val="auto"/>
                    </w:rPr>
                  </w:pPr>
                  <w:r>
                    <w:rPr>
                      <w:b/>
                      <w:bCs/>
                      <w:color w:val="auto"/>
                    </w:rPr>
                    <w:t>相关条款</w:t>
                  </w:r>
                </w:p>
              </w:tc>
              <w:tc>
                <w:tcPr>
                  <w:tcW w:w="1311" w:type="pct"/>
                  <w:noWrap w:val="0"/>
                  <w:vAlign w:val="top"/>
                </w:tcPr>
                <w:p w14:paraId="2FCA19D1">
                  <w:pPr>
                    <w:pStyle w:val="71"/>
                    <w:bidi w:val="0"/>
                    <w:rPr>
                      <w:b/>
                      <w:bCs/>
                      <w:color w:val="auto"/>
                    </w:rPr>
                  </w:pPr>
                  <w:r>
                    <w:rPr>
                      <w:b/>
                      <w:bCs/>
                      <w:color w:val="auto"/>
                    </w:rPr>
                    <w:t>本项目情况</w:t>
                  </w:r>
                </w:p>
              </w:tc>
              <w:tc>
                <w:tcPr>
                  <w:tcW w:w="487" w:type="pct"/>
                  <w:noWrap w:val="0"/>
                  <w:vAlign w:val="top"/>
                </w:tcPr>
                <w:p w14:paraId="785A4945">
                  <w:pPr>
                    <w:pStyle w:val="71"/>
                    <w:bidi w:val="0"/>
                    <w:rPr>
                      <w:b/>
                      <w:bCs/>
                      <w:color w:val="auto"/>
                    </w:rPr>
                  </w:pPr>
                  <w:r>
                    <w:rPr>
                      <w:b/>
                      <w:bCs/>
                      <w:color w:val="auto"/>
                    </w:rPr>
                    <w:t>相符性</w:t>
                  </w:r>
                </w:p>
              </w:tc>
            </w:tr>
            <w:tr w14:paraId="20AA57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72" w:type="pct"/>
                  <w:vMerge w:val="restart"/>
                  <w:noWrap w:val="0"/>
                  <w:vAlign w:val="center"/>
                </w:tcPr>
                <w:p w14:paraId="0EA39DD6">
                  <w:pPr>
                    <w:pStyle w:val="71"/>
                    <w:bidi w:val="0"/>
                    <w:rPr>
                      <w:color w:val="auto"/>
                    </w:rPr>
                  </w:pPr>
                  <w:r>
                    <w:rPr>
                      <w:color w:val="auto"/>
                    </w:rPr>
                    <w:t>《太湖流域管理条例》（中华人民共和国国务院令第604号，2011年9月7日）</w:t>
                  </w:r>
                </w:p>
              </w:tc>
              <w:tc>
                <w:tcPr>
                  <w:tcW w:w="2528" w:type="pct"/>
                  <w:noWrap w:val="0"/>
                  <w:vAlign w:val="center"/>
                </w:tcPr>
                <w:p w14:paraId="5B360B90">
                  <w:pPr>
                    <w:pStyle w:val="71"/>
                    <w:bidi w:val="0"/>
                    <w:rPr>
                      <w:color w:val="auto"/>
                    </w:rPr>
                  </w:pPr>
                  <w:r>
                    <w:rPr>
                      <w:color w:val="auto"/>
                    </w:rPr>
                    <w:t>第二十八条“禁止在太湖流域设置不符合国家产业政策和水环境综合治理要求的造纸、制革、酒精、淀粉、冶金、酿造、印染、电镀等排放水污染物的生产项目，现有的生产项目不能实现达标排放的，应当依法关闭”。</w:t>
                  </w:r>
                </w:p>
              </w:tc>
              <w:tc>
                <w:tcPr>
                  <w:tcW w:w="1311" w:type="pct"/>
                  <w:noWrap w:val="0"/>
                  <w:vAlign w:val="center"/>
                </w:tcPr>
                <w:p w14:paraId="5F553C58">
                  <w:pPr>
                    <w:pStyle w:val="71"/>
                    <w:bidi w:val="0"/>
                    <w:rPr>
                      <w:color w:val="auto"/>
                    </w:rPr>
                  </w:pPr>
                  <w:r>
                    <w:rPr>
                      <w:color w:val="auto"/>
                    </w:rPr>
                    <w:t>本项目</w:t>
                  </w:r>
                  <w:r>
                    <w:rPr>
                      <w:rFonts w:hint="eastAsia"/>
                      <w:color w:val="auto"/>
                    </w:rPr>
                    <w:t>属于</w:t>
                  </w:r>
                  <w:r>
                    <w:rPr>
                      <w:rFonts w:hint="eastAsia"/>
                      <w:color w:val="auto"/>
                      <w:lang w:eastAsia="zh-CN"/>
                    </w:rPr>
                    <w:t>C3484机械零部件加工</w:t>
                  </w:r>
                  <w:r>
                    <w:rPr>
                      <w:rFonts w:hint="eastAsia"/>
                      <w:color w:val="auto"/>
                    </w:rPr>
                    <w:t>，主要生产</w:t>
                  </w:r>
                  <w:r>
                    <w:rPr>
                      <w:rFonts w:hint="eastAsia"/>
                      <w:color w:val="auto"/>
                      <w:lang w:val="en-US" w:eastAsia="zh-CN"/>
                    </w:rPr>
                    <w:t>机械零部件</w:t>
                  </w:r>
                  <w:r>
                    <w:rPr>
                      <w:rFonts w:hint="eastAsia"/>
                      <w:color w:val="auto"/>
                    </w:rPr>
                    <w:t>，不属于</w:t>
                  </w:r>
                  <w:r>
                    <w:rPr>
                      <w:color w:val="auto"/>
                    </w:rPr>
                    <w:t>造纸、制革、酒精、淀粉</w:t>
                  </w:r>
                  <w:r>
                    <w:rPr>
                      <w:rFonts w:hint="eastAsia"/>
                      <w:color w:val="auto"/>
                    </w:rPr>
                    <w:t>等行业</w:t>
                  </w:r>
                  <w:r>
                    <w:rPr>
                      <w:color w:val="auto"/>
                    </w:rPr>
                    <w:t>。</w:t>
                  </w:r>
                </w:p>
              </w:tc>
              <w:tc>
                <w:tcPr>
                  <w:tcW w:w="487" w:type="pct"/>
                  <w:noWrap w:val="0"/>
                  <w:vAlign w:val="center"/>
                </w:tcPr>
                <w:p w14:paraId="25930F22">
                  <w:pPr>
                    <w:pStyle w:val="71"/>
                    <w:bidi w:val="0"/>
                    <w:rPr>
                      <w:color w:val="auto"/>
                    </w:rPr>
                  </w:pPr>
                  <w:r>
                    <w:rPr>
                      <w:color w:val="auto"/>
                    </w:rPr>
                    <w:t>相符</w:t>
                  </w:r>
                </w:p>
              </w:tc>
            </w:tr>
            <w:tr w14:paraId="5FE19A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72" w:type="pct"/>
                  <w:vMerge w:val="continue"/>
                  <w:noWrap w:val="0"/>
                  <w:vAlign w:val="center"/>
                </w:tcPr>
                <w:p w14:paraId="2DF369C8">
                  <w:pPr>
                    <w:pStyle w:val="71"/>
                    <w:bidi w:val="0"/>
                    <w:rPr>
                      <w:color w:val="auto"/>
                    </w:rPr>
                  </w:pPr>
                </w:p>
              </w:tc>
              <w:tc>
                <w:tcPr>
                  <w:tcW w:w="2528" w:type="pct"/>
                  <w:noWrap w:val="0"/>
                  <w:vAlign w:val="center"/>
                </w:tcPr>
                <w:p w14:paraId="6AFAFC38">
                  <w:pPr>
                    <w:pStyle w:val="71"/>
                    <w:bidi w:val="0"/>
                    <w:rPr>
                      <w:color w:val="auto"/>
                    </w:rPr>
                  </w:pPr>
                  <w:r>
                    <w:rPr>
                      <w:color w:val="auto"/>
                    </w:rPr>
                    <w:t>第二十九条“新孟河、望虞河以外的其他主要入太湖河道，自河口1万米上溯至5万米河道岸线内及其岸线两侧各1000米范围内，禁止下列行为：（一）新建、扩建化工、医药生产项目；（二）新建、扩建污水集中处理设施排污口以外的排污口；（三）扩大水产养殖规模”</w:t>
                  </w:r>
                  <w:r>
                    <w:rPr>
                      <w:rFonts w:hint="eastAsia"/>
                      <w:color w:val="auto"/>
                    </w:rPr>
                    <w:t>。</w:t>
                  </w:r>
                </w:p>
              </w:tc>
              <w:tc>
                <w:tcPr>
                  <w:tcW w:w="1311" w:type="pct"/>
                  <w:noWrap w:val="0"/>
                  <w:vAlign w:val="center"/>
                </w:tcPr>
                <w:p w14:paraId="6F897741">
                  <w:pPr>
                    <w:pStyle w:val="71"/>
                    <w:bidi w:val="0"/>
                    <w:rPr>
                      <w:color w:val="auto"/>
                    </w:rPr>
                  </w:pPr>
                  <w:r>
                    <w:rPr>
                      <w:color w:val="auto"/>
                    </w:rPr>
                    <w:t>本项目距离</w:t>
                  </w:r>
                  <w:r>
                    <w:rPr>
                      <w:rFonts w:hint="eastAsia"/>
                      <w:color w:val="auto"/>
                      <w:lang w:val="en-US" w:eastAsia="zh-CN"/>
                    </w:rPr>
                    <w:t>望</w:t>
                  </w:r>
                  <w:r>
                    <w:rPr>
                      <w:rFonts w:hint="eastAsia"/>
                      <w:color w:val="auto"/>
                    </w:rPr>
                    <w:t>虞河清水通道维护区边界约5100米</w:t>
                  </w:r>
                  <w:r>
                    <w:rPr>
                      <w:color w:val="auto"/>
                    </w:rPr>
                    <w:t>。</w:t>
                  </w:r>
                </w:p>
              </w:tc>
              <w:tc>
                <w:tcPr>
                  <w:tcW w:w="487" w:type="pct"/>
                  <w:noWrap w:val="0"/>
                  <w:vAlign w:val="center"/>
                </w:tcPr>
                <w:p w14:paraId="795D3A95">
                  <w:pPr>
                    <w:pStyle w:val="71"/>
                    <w:bidi w:val="0"/>
                    <w:rPr>
                      <w:color w:val="auto"/>
                    </w:rPr>
                  </w:pPr>
                  <w:r>
                    <w:rPr>
                      <w:color w:val="auto"/>
                    </w:rPr>
                    <w:t>不涉及</w:t>
                  </w:r>
                </w:p>
              </w:tc>
            </w:tr>
            <w:tr w14:paraId="18B9FB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72" w:type="pct"/>
                  <w:vMerge w:val="continue"/>
                  <w:noWrap w:val="0"/>
                  <w:vAlign w:val="center"/>
                </w:tcPr>
                <w:p w14:paraId="0818143F">
                  <w:pPr>
                    <w:pStyle w:val="71"/>
                    <w:bidi w:val="0"/>
                    <w:rPr>
                      <w:color w:val="auto"/>
                    </w:rPr>
                  </w:pPr>
                </w:p>
              </w:tc>
              <w:tc>
                <w:tcPr>
                  <w:tcW w:w="2528" w:type="pct"/>
                  <w:noWrap w:val="0"/>
                  <w:vAlign w:val="center"/>
                </w:tcPr>
                <w:p w14:paraId="7D20FD79">
                  <w:pPr>
                    <w:pStyle w:val="71"/>
                    <w:bidi w:val="0"/>
                    <w:rPr>
                      <w:color w:val="auto"/>
                    </w:rPr>
                  </w:pPr>
                  <w:r>
                    <w:rPr>
                      <w:color w:val="auto"/>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w:t>
                  </w:r>
                </w:p>
              </w:tc>
              <w:tc>
                <w:tcPr>
                  <w:tcW w:w="1311" w:type="pct"/>
                  <w:noWrap w:val="0"/>
                  <w:vAlign w:val="center"/>
                </w:tcPr>
                <w:p w14:paraId="4756FCFB">
                  <w:pPr>
                    <w:pStyle w:val="71"/>
                    <w:bidi w:val="0"/>
                    <w:rPr>
                      <w:color w:val="auto"/>
                    </w:rPr>
                  </w:pPr>
                  <w:r>
                    <w:rPr>
                      <w:color w:val="auto"/>
                    </w:rPr>
                    <w:t>本项目距离太湖</w:t>
                  </w:r>
                  <w:r>
                    <w:rPr>
                      <w:rFonts w:hint="eastAsia"/>
                      <w:color w:val="auto"/>
                    </w:rPr>
                    <w:t>9.2</w:t>
                  </w:r>
                  <w:r>
                    <w:rPr>
                      <w:color w:val="auto"/>
                    </w:rPr>
                    <w:t>km，望虞河</w:t>
                  </w:r>
                  <w:r>
                    <w:rPr>
                      <w:rFonts w:hint="eastAsia"/>
                      <w:color w:val="auto"/>
                    </w:rPr>
                    <w:t>5.</w:t>
                  </w:r>
                  <w:r>
                    <w:rPr>
                      <w:rFonts w:hint="eastAsia"/>
                      <w:color w:val="auto"/>
                      <w:lang w:val="en-US" w:eastAsia="zh-CN"/>
                    </w:rPr>
                    <w:t>2</w:t>
                  </w:r>
                  <w:r>
                    <w:rPr>
                      <w:color w:val="auto"/>
                    </w:rPr>
                    <w:t>km。</w:t>
                  </w:r>
                </w:p>
              </w:tc>
              <w:tc>
                <w:tcPr>
                  <w:tcW w:w="487" w:type="pct"/>
                  <w:noWrap w:val="0"/>
                  <w:vAlign w:val="center"/>
                </w:tcPr>
                <w:p w14:paraId="30577CF0">
                  <w:pPr>
                    <w:pStyle w:val="71"/>
                    <w:bidi w:val="0"/>
                    <w:rPr>
                      <w:color w:val="auto"/>
                    </w:rPr>
                  </w:pPr>
                  <w:r>
                    <w:rPr>
                      <w:color w:val="auto"/>
                    </w:rPr>
                    <w:t>不涉及</w:t>
                  </w:r>
                </w:p>
              </w:tc>
            </w:tr>
            <w:tr w14:paraId="4042F6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72" w:type="pct"/>
                  <w:noWrap w:val="0"/>
                  <w:vAlign w:val="center"/>
                </w:tcPr>
                <w:p w14:paraId="0EAEF391">
                  <w:pPr>
                    <w:pStyle w:val="71"/>
                    <w:bidi w:val="0"/>
                    <w:rPr>
                      <w:color w:val="auto"/>
                    </w:rPr>
                  </w:pPr>
                  <w:r>
                    <w:rPr>
                      <w:color w:val="auto"/>
                    </w:rPr>
                    <w:t>《江苏省太湖水污染防治条例》</w:t>
                  </w:r>
                </w:p>
              </w:tc>
              <w:tc>
                <w:tcPr>
                  <w:tcW w:w="2528" w:type="pct"/>
                  <w:noWrap w:val="0"/>
                  <w:vAlign w:val="center"/>
                </w:tcPr>
                <w:p w14:paraId="57B554D1">
                  <w:pPr>
                    <w:pStyle w:val="71"/>
                    <w:bidi w:val="0"/>
                    <w:rPr>
                      <w:color w:val="auto"/>
                    </w:rPr>
                  </w:pPr>
                  <w:r>
                    <w:rPr>
                      <w:color w:val="auto"/>
                    </w:rPr>
                    <w:t>第四十三条规定：太湖流域一、二、三级保护区禁止下列行为：（一）新建、改建、扩建化学制浆造纸、制革、酿造、染料、印染、电镀以及其他排放含磷、氮等污染物的企业和项目，城镇污水集中处理等环境基础设施项目和第四十六条规定的情形除外；（二）销售、使用含磷洗涤用品；（三）向水体排放或者倾倒油类、酸液、碱液、剧毒废渣废液、含放射性废渣废液、含病原体污水、工业废渣以及其他废弃物；（四）在水体清洗装贮过油类或者有毒有害污染物的车辆、船舶和容器等；（五）使用农药等有毒物毒杀水生生物；（六）向水体直接排放人畜粪便、倾倒垃圾；（七）围湖造地；（八）违法开山采石，或者进行破坏林木、植被、水生生物的活动；（九）法律、法规禁止的其他行为。</w:t>
                  </w:r>
                </w:p>
              </w:tc>
              <w:tc>
                <w:tcPr>
                  <w:tcW w:w="1311" w:type="pct"/>
                  <w:noWrap w:val="0"/>
                  <w:vAlign w:val="center"/>
                </w:tcPr>
                <w:p w14:paraId="3ECD2160">
                  <w:pPr>
                    <w:pStyle w:val="71"/>
                    <w:bidi w:val="0"/>
                    <w:rPr>
                      <w:color w:val="auto"/>
                    </w:rPr>
                  </w:pPr>
                  <w:r>
                    <w:rPr>
                      <w:color w:val="auto"/>
                    </w:rPr>
                    <w:t>本项目位于太湖流域三级保护区内。不属于化学制浆造纸、制革、酿造、染料、印染、电镀类项目。本项目</w:t>
                  </w:r>
                  <w:r>
                    <w:rPr>
                      <w:rFonts w:hint="eastAsia"/>
                      <w:color w:val="auto"/>
                    </w:rPr>
                    <w:t>生活污水经</w:t>
                  </w:r>
                  <w:r>
                    <w:rPr>
                      <w:rFonts w:hint="eastAsia"/>
                      <w:color w:val="auto"/>
                      <w:lang w:val="en-US" w:eastAsia="zh-CN"/>
                    </w:rPr>
                    <w:t>化粪池</w:t>
                  </w:r>
                  <w:r>
                    <w:rPr>
                      <w:rFonts w:hint="eastAsia"/>
                      <w:color w:val="auto"/>
                    </w:rPr>
                    <w:t>预处理后接管梅村水处理厂处理。</w:t>
                  </w:r>
                  <w:r>
                    <w:rPr>
                      <w:color w:val="auto"/>
                    </w:rPr>
                    <w:t>固体废物分类收集和处理处置，不</w:t>
                  </w:r>
                  <w:r>
                    <w:rPr>
                      <w:rFonts w:hint="eastAsia"/>
                      <w:color w:val="auto"/>
                    </w:rPr>
                    <w:t>随意</w:t>
                  </w:r>
                  <w:r>
                    <w:rPr>
                      <w:color w:val="auto"/>
                    </w:rPr>
                    <w:t>倾倒，厂区内设置专门的危废仓库和一般固废仓库；</w:t>
                  </w:r>
                  <w:r>
                    <w:rPr>
                      <w:rFonts w:hint="eastAsia"/>
                      <w:color w:val="auto"/>
                    </w:rPr>
                    <w:t>本项目不涉及违法建设行为。</w:t>
                  </w:r>
                </w:p>
              </w:tc>
              <w:tc>
                <w:tcPr>
                  <w:tcW w:w="487" w:type="pct"/>
                  <w:noWrap w:val="0"/>
                  <w:vAlign w:val="center"/>
                </w:tcPr>
                <w:p w14:paraId="76077F36">
                  <w:pPr>
                    <w:pStyle w:val="71"/>
                    <w:bidi w:val="0"/>
                    <w:rPr>
                      <w:color w:val="auto"/>
                    </w:rPr>
                  </w:pPr>
                  <w:r>
                    <w:rPr>
                      <w:color w:val="auto"/>
                    </w:rPr>
                    <w:t>相符</w:t>
                  </w:r>
                </w:p>
              </w:tc>
            </w:tr>
          </w:tbl>
          <w:p w14:paraId="2783AF71">
            <w:pPr>
              <w:pStyle w:val="6"/>
              <w:bidi w:val="0"/>
              <w:rPr>
                <w:color w:val="auto"/>
              </w:rPr>
            </w:pPr>
            <w:r>
              <w:rPr>
                <w:color w:val="auto"/>
              </w:rPr>
              <w:t>由上表可知：本项目建设与《太湖流域管理条例》、《江苏省太湖水污染防治条例》要求相符。</w:t>
            </w:r>
          </w:p>
          <w:p w14:paraId="6D4F9C2E">
            <w:pPr>
              <w:pStyle w:val="6"/>
              <w:bidi w:val="0"/>
              <w:ind w:left="0" w:leftChars="0" w:firstLine="0" w:firstLineChars="0"/>
              <w:rPr>
                <w:b/>
                <w:bCs/>
                <w:color w:val="auto"/>
              </w:rPr>
            </w:pPr>
            <w:r>
              <w:rPr>
                <w:rFonts w:hint="eastAsia"/>
                <w:b/>
                <w:bCs/>
                <w:color w:val="auto"/>
                <w:lang w:val="en-US" w:eastAsia="zh-CN"/>
              </w:rPr>
              <w:t>3</w:t>
            </w:r>
            <w:r>
              <w:rPr>
                <w:b/>
                <w:bCs/>
                <w:color w:val="auto"/>
              </w:rPr>
              <w:t>、“三线一单”相符性分析</w:t>
            </w:r>
          </w:p>
          <w:p w14:paraId="53A89B45">
            <w:pPr>
              <w:pStyle w:val="6"/>
              <w:bidi w:val="0"/>
              <w:rPr>
                <w:b/>
                <w:bCs/>
                <w:color w:val="auto"/>
              </w:rPr>
            </w:pPr>
            <w:r>
              <w:rPr>
                <w:rFonts w:hint="eastAsia"/>
                <w:b/>
                <w:bCs/>
                <w:color w:val="auto"/>
              </w:rPr>
              <w:t>①</w:t>
            </w:r>
            <w:r>
              <w:rPr>
                <w:b/>
                <w:bCs/>
                <w:color w:val="auto"/>
              </w:rPr>
              <w:t>生态红线</w:t>
            </w:r>
          </w:p>
          <w:p w14:paraId="72D25920">
            <w:pPr>
              <w:pStyle w:val="6"/>
              <w:bidi w:val="0"/>
              <w:rPr>
                <w:color w:val="auto"/>
              </w:rPr>
            </w:pPr>
            <w:r>
              <w:rPr>
                <w:rFonts w:hint="eastAsia"/>
                <w:color w:val="auto"/>
              </w:rPr>
              <w:t>根据《江苏省国家级生态保护红线规划》（苏政发[2018]74号）将生态保护红线分为陆域生态保护红线和海域生态保护红线共两大类，陆域生态保护红线主要有</w:t>
            </w:r>
            <w:r>
              <w:rPr>
                <w:color w:val="auto"/>
              </w:rPr>
              <w:t>自然保护区、森林公园</w:t>
            </w:r>
            <w:r>
              <w:rPr>
                <w:rFonts w:hint="eastAsia"/>
                <w:color w:val="auto"/>
              </w:rPr>
              <w:t>的生态保育区和核心景观区、</w:t>
            </w:r>
            <w:r>
              <w:rPr>
                <w:color w:val="auto"/>
              </w:rPr>
              <w:t>风景名胜区</w:t>
            </w:r>
            <w:r>
              <w:rPr>
                <w:rFonts w:hint="eastAsia"/>
                <w:color w:val="auto"/>
              </w:rPr>
              <w:t>的一级保护区、</w:t>
            </w:r>
            <w:r>
              <w:rPr>
                <w:color w:val="auto"/>
              </w:rPr>
              <w:t>地质</w:t>
            </w:r>
            <w:r>
              <w:rPr>
                <w:rFonts w:hint="eastAsia"/>
                <w:color w:val="auto"/>
              </w:rPr>
              <w:t>公园的地质遗迹保护区、</w:t>
            </w:r>
            <w:r>
              <w:rPr>
                <w:color w:val="auto"/>
              </w:rPr>
              <w:t>湿地公园</w:t>
            </w:r>
            <w:r>
              <w:rPr>
                <w:rFonts w:hint="eastAsia"/>
                <w:color w:val="auto"/>
              </w:rPr>
              <w:t>的湿地保育区和恢复重建区、</w:t>
            </w:r>
            <w:r>
              <w:rPr>
                <w:color w:val="auto"/>
              </w:rPr>
              <w:t>饮用水水源保护</w:t>
            </w:r>
            <w:r>
              <w:rPr>
                <w:rFonts w:hint="eastAsia"/>
                <w:color w:val="auto"/>
              </w:rPr>
              <w:t>地、水产种质资源保护区的核心区、重要湖泊湿地的核心保护区域；海域生态保护红线主要有</w:t>
            </w:r>
            <w:r>
              <w:rPr>
                <w:color w:val="auto"/>
              </w:rPr>
              <w:t>自然保护区、海洋特别保护区、</w:t>
            </w:r>
            <w:r>
              <w:rPr>
                <w:rFonts w:hint="eastAsia"/>
                <w:color w:val="auto"/>
              </w:rPr>
              <w:t>重要河口生态系统、</w:t>
            </w:r>
            <w:r>
              <w:rPr>
                <w:color w:val="auto"/>
              </w:rPr>
              <w:t>重要</w:t>
            </w:r>
            <w:r>
              <w:rPr>
                <w:rFonts w:hint="eastAsia"/>
                <w:color w:val="auto"/>
              </w:rPr>
              <w:t>滨海</w:t>
            </w:r>
            <w:r>
              <w:rPr>
                <w:color w:val="auto"/>
              </w:rPr>
              <w:t>湿地、重要渔业</w:t>
            </w:r>
            <w:r>
              <w:rPr>
                <w:rFonts w:hint="eastAsia"/>
                <w:color w:val="auto"/>
              </w:rPr>
              <w:t>海</w:t>
            </w:r>
            <w:r>
              <w:rPr>
                <w:color w:val="auto"/>
              </w:rPr>
              <w:t>域</w:t>
            </w:r>
            <w:r>
              <w:rPr>
                <w:rFonts w:hint="eastAsia"/>
                <w:color w:val="auto"/>
              </w:rPr>
              <w:t>、特殊保护海岛、</w:t>
            </w:r>
            <w:r>
              <w:rPr>
                <w:color w:val="auto"/>
              </w:rPr>
              <w:t>重要</w:t>
            </w:r>
            <w:r>
              <w:rPr>
                <w:rFonts w:hint="eastAsia"/>
                <w:color w:val="auto"/>
              </w:rPr>
              <w:t>滨海旅游区、重要砂质岸线及邻近海域。</w:t>
            </w:r>
          </w:p>
          <w:p w14:paraId="70DDDB93">
            <w:pPr>
              <w:pStyle w:val="6"/>
              <w:bidi w:val="0"/>
              <w:rPr>
                <w:rFonts w:hint="eastAsia"/>
                <w:color w:val="auto"/>
              </w:rPr>
            </w:pPr>
            <w:r>
              <w:rPr>
                <w:rFonts w:hint="eastAsia"/>
                <w:color w:val="auto"/>
              </w:rPr>
              <w:t>根据</w:t>
            </w:r>
            <w:r>
              <w:rPr>
                <w:color w:val="auto"/>
              </w:rPr>
              <w:t>《江苏省生态空间管控区域规划（苏政发〔2020〕1号）》将江苏省具有重要生态服务功能的区域分为自然保护区、风景名胜区、森林公园、地质遗迹保护区、湿地公园、饮用水水源保护区、海洋特别保护区、洪水调蓄区、重要水源涵养区、重要渔业水域、重要湿地、清水通道维护区、生态公益林、太湖重要保护区、特殊物种保护区等15种类型。</w:t>
            </w:r>
          </w:p>
          <w:p w14:paraId="22BFA7EA">
            <w:pPr>
              <w:pStyle w:val="6"/>
              <w:bidi w:val="0"/>
              <w:rPr>
                <w:rFonts w:hint="eastAsia"/>
                <w:color w:val="auto"/>
              </w:rPr>
            </w:pPr>
            <w:r>
              <w:rPr>
                <w:color w:val="auto"/>
              </w:rPr>
              <w:t>本项目</w:t>
            </w:r>
            <w:r>
              <w:rPr>
                <w:rFonts w:hint="eastAsia"/>
                <w:color w:val="auto"/>
              </w:rPr>
              <w:t>位于</w:t>
            </w:r>
            <w:r>
              <w:rPr>
                <w:color w:val="auto"/>
              </w:rPr>
              <w:t>无锡市新吴区</w:t>
            </w:r>
            <w:r>
              <w:rPr>
                <w:rFonts w:hint="eastAsia"/>
                <w:color w:val="auto"/>
              </w:rPr>
              <w:t>锡协路182号</w:t>
            </w:r>
            <w:r>
              <w:rPr>
                <w:color w:val="auto"/>
              </w:rPr>
              <w:t>，</w:t>
            </w:r>
            <w:r>
              <w:rPr>
                <w:rFonts w:hint="eastAsia"/>
                <w:color w:val="auto"/>
              </w:rPr>
              <w:t>结合</w:t>
            </w:r>
            <w:r>
              <w:rPr>
                <w:color w:val="auto"/>
              </w:rPr>
              <w:t>《江苏省国家级生态保护红线规划》（苏政发[2018]74号）或《省政府关于印发江苏省生态空间管控区域规划的通知（苏政发[2020]1号）》，本项目与国家级及江苏省生态红线最近保护目标之间关系见下表。</w:t>
            </w:r>
          </w:p>
          <w:p w14:paraId="6E010814">
            <w:pPr>
              <w:pStyle w:val="72"/>
              <w:bidi w:val="0"/>
              <w:rPr>
                <w:color w:val="auto"/>
              </w:rPr>
            </w:pPr>
            <w:r>
              <w:rPr>
                <w:color w:val="auto"/>
              </w:rPr>
              <w:t>表1-</w:t>
            </w:r>
            <w:r>
              <w:rPr>
                <w:rFonts w:hint="eastAsia"/>
                <w:color w:val="auto"/>
                <w:lang w:val="en-US" w:eastAsia="zh-CN"/>
              </w:rPr>
              <w:t>3</w:t>
            </w:r>
            <w:r>
              <w:rPr>
                <w:color w:val="auto"/>
              </w:rPr>
              <w:t xml:space="preserve">  重要生态功能区一览表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71"/>
              <w:gridCol w:w="1274"/>
              <w:gridCol w:w="566"/>
              <w:gridCol w:w="1134"/>
              <w:gridCol w:w="2655"/>
              <w:gridCol w:w="2024"/>
            </w:tblGrid>
            <w:tr w14:paraId="65D310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04" w:hRule="atLeast"/>
                <w:jc w:val="center"/>
              </w:trPr>
              <w:tc>
                <w:tcPr>
                  <w:tcW w:w="347" w:type="pct"/>
                  <w:noWrap w:val="0"/>
                  <w:vAlign w:val="center"/>
                </w:tcPr>
                <w:p w14:paraId="296BA88B">
                  <w:pPr>
                    <w:pStyle w:val="71"/>
                    <w:bidi w:val="0"/>
                    <w:rPr>
                      <w:b/>
                      <w:bCs/>
                      <w:color w:val="auto"/>
                    </w:rPr>
                  </w:pPr>
                  <w:r>
                    <w:rPr>
                      <w:b/>
                      <w:bCs/>
                      <w:color w:val="auto"/>
                    </w:rPr>
                    <w:t>环境要素</w:t>
                  </w:r>
                </w:p>
              </w:tc>
              <w:tc>
                <w:tcPr>
                  <w:tcW w:w="774" w:type="pct"/>
                  <w:noWrap w:val="0"/>
                  <w:vAlign w:val="center"/>
                </w:tcPr>
                <w:p w14:paraId="00FD385C">
                  <w:pPr>
                    <w:pStyle w:val="71"/>
                    <w:bidi w:val="0"/>
                    <w:rPr>
                      <w:b/>
                      <w:bCs/>
                      <w:color w:val="auto"/>
                    </w:rPr>
                  </w:pPr>
                  <w:r>
                    <w:rPr>
                      <w:b/>
                      <w:bCs/>
                      <w:color w:val="auto"/>
                    </w:rPr>
                    <w:t>生态红线名称</w:t>
                  </w:r>
                </w:p>
              </w:tc>
              <w:tc>
                <w:tcPr>
                  <w:tcW w:w="344" w:type="pct"/>
                  <w:noWrap w:val="0"/>
                  <w:vAlign w:val="center"/>
                </w:tcPr>
                <w:p w14:paraId="338857F6">
                  <w:pPr>
                    <w:pStyle w:val="71"/>
                    <w:bidi w:val="0"/>
                    <w:rPr>
                      <w:b/>
                      <w:bCs/>
                      <w:color w:val="auto"/>
                    </w:rPr>
                  </w:pPr>
                  <w:r>
                    <w:rPr>
                      <w:b/>
                      <w:bCs/>
                      <w:color w:val="auto"/>
                    </w:rPr>
                    <w:t>方位</w:t>
                  </w:r>
                </w:p>
              </w:tc>
              <w:tc>
                <w:tcPr>
                  <w:tcW w:w="689" w:type="pct"/>
                  <w:noWrap w:val="0"/>
                  <w:vAlign w:val="center"/>
                </w:tcPr>
                <w:p w14:paraId="6F9AC052">
                  <w:pPr>
                    <w:pStyle w:val="71"/>
                    <w:bidi w:val="0"/>
                    <w:rPr>
                      <w:b/>
                      <w:bCs/>
                      <w:color w:val="auto"/>
                    </w:rPr>
                  </w:pPr>
                  <w:r>
                    <w:rPr>
                      <w:b/>
                      <w:bCs/>
                      <w:color w:val="auto"/>
                    </w:rPr>
                    <w:t>距离（m）</w:t>
                  </w:r>
                </w:p>
              </w:tc>
              <w:tc>
                <w:tcPr>
                  <w:tcW w:w="1613" w:type="pct"/>
                  <w:noWrap w:val="0"/>
                  <w:vAlign w:val="center"/>
                </w:tcPr>
                <w:p w14:paraId="124C3A0A">
                  <w:pPr>
                    <w:pStyle w:val="71"/>
                    <w:bidi w:val="0"/>
                    <w:rPr>
                      <w:b/>
                      <w:bCs/>
                      <w:color w:val="auto"/>
                    </w:rPr>
                  </w:pPr>
                  <w:r>
                    <w:rPr>
                      <w:b/>
                      <w:bCs/>
                      <w:color w:val="auto"/>
                    </w:rPr>
                    <w:t>区域范围</w:t>
                  </w:r>
                </w:p>
              </w:tc>
              <w:tc>
                <w:tcPr>
                  <w:tcW w:w="1230" w:type="pct"/>
                  <w:noWrap w:val="0"/>
                  <w:vAlign w:val="center"/>
                </w:tcPr>
                <w:p w14:paraId="046C0625">
                  <w:pPr>
                    <w:pStyle w:val="71"/>
                    <w:bidi w:val="0"/>
                    <w:rPr>
                      <w:rFonts w:hint="eastAsia"/>
                      <w:b/>
                      <w:bCs/>
                      <w:color w:val="auto"/>
                    </w:rPr>
                  </w:pPr>
                  <w:r>
                    <w:rPr>
                      <w:rFonts w:hint="eastAsia"/>
                      <w:b/>
                      <w:bCs/>
                      <w:color w:val="auto"/>
                    </w:rPr>
                    <w:t>生态红线类别</w:t>
                  </w:r>
                </w:p>
              </w:tc>
            </w:tr>
            <w:tr w14:paraId="7E7856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0" w:hRule="atLeast"/>
                <w:jc w:val="center"/>
              </w:trPr>
              <w:tc>
                <w:tcPr>
                  <w:tcW w:w="347" w:type="pct"/>
                  <w:vMerge w:val="restart"/>
                  <w:noWrap w:val="0"/>
                  <w:vAlign w:val="center"/>
                </w:tcPr>
                <w:p w14:paraId="34F5A8EB">
                  <w:pPr>
                    <w:pStyle w:val="71"/>
                    <w:bidi w:val="0"/>
                    <w:rPr>
                      <w:color w:val="auto"/>
                    </w:rPr>
                  </w:pPr>
                  <w:r>
                    <w:rPr>
                      <w:color w:val="auto"/>
                    </w:rPr>
                    <w:t>生态环境</w:t>
                  </w:r>
                </w:p>
              </w:tc>
              <w:tc>
                <w:tcPr>
                  <w:tcW w:w="774" w:type="pct"/>
                  <w:noWrap w:val="0"/>
                  <w:vAlign w:val="center"/>
                </w:tcPr>
                <w:p w14:paraId="381319A8">
                  <w:pPr>
                    <w:pStyle w:val="71"/>
                    <w:bidi w:val="0"/>
                    <w:rPr>
                      <w:color w:val="auto"/>
                    </w:rPr>
                  </w:pPr>
                  <w:r>
                    <w:rPr>
                      <w:rFonts w:hint="eastAsia"/>
                      <w:color w:val="auto"/>
                    </w:rPr>
                    <w:t>无锡梁鸿国家湿地公园</w:t>
                  </w:r>
                </w:p>
              </w:tc>
              <w:tc>
                <w:tcPr>
                  <w:tcW w:w="344" w:type="pct"/>
                  <w:noWrap w:val="0"/>
                  <w:vAlign w:val="center"/>
                </w:tcPr>
                <w:p w14:paraId="2C65010B">
                  <w:pPr>
                    <w:pStyle w:val="71"/>
                    <w:bidi w:val="0"/>
                    <w:rPr>
                      <w:color w:val="auto"/>
                    </w:rPr>
                  </w:pPr>
                  <w:r>
                    <w:rPr>
                      <w:rFonts w:hint="eastAsia"/>
                      <w:color w:val="auto"/>
                    </w:rPr>
                    <w:t>东</w:t>
                  </w:r>
                </w:p>
              </w:tc>
              <w:tc>
                <w:tcPr>
                  <w:tcW w:w="689" w:type="pct"/>
                  <w:noWrap w:val="0"/>
                  <w:vAlign w:val="center"/>
                </w:tcPr>
                <w:p w14:paraId="7111BCA5">
                  <w:pPr>
                    <w:pStyle w:val="71"/>
                    <w:bidi w:val="0"/>
                    <w:rPr>
                      <w:rFonts w:hint="eastAsia"/>
                      <w:color w:val="auto"/>
                    </w:rPr>
                  </w:pPr>
                  <w:r>
                    <w:rPr>
                      <w:rFonts w:hint="eastAsia"/>
                      <w:color w:val="auto"/>
                      <w:lang w:val="en-US" w:eastAsia="zh-CN"/>
                    </w:rPr>
                    <w:t>38</w:t>
                  </w:r>
                  <w:r>
                    <w:rPr>
                      <w:rFonts w:hint="eastAsia"/>
                      <w:color w:val="auto"/>
                    </w:rPr>
                    <w:t>00</w:t>
                  </w:r>
                </w:p>
              </w:tc>
              <w:tc>
                <w:tcPr>
                  <w:tcW w:w="1613" w:type="pct"/>
                  <w:noWrap w:val="0"/>
                  <w:vAlign w:val="center"/>
                </w:tcPr>
                <w:p w14:paraId="585CC88D">
                  <w:pPr>
                    <w:pStyle w:val="71"/>
                    <w:bidi w:val="0"/>
                    <w:rPr>
                      <w:color w:val="auto"/>
                    </w:rPr>
                  </w:pPr>
                  <w:r>
                    <w:rPr>
                      <w:rFonts w:hint="eastAsia"/>
                      <w:color w:val="auto"/>
                    </w:rPr>
                    <w:t>无锡梁鸿国家湿地公园总体规划中确定的范围（包括湿地保育区和恢复重建区）</w:t>
                  </w:r>
                  <w:r>
                    <w:rPr>
                      <w:color w:val="auto"/>
                    </w:rPr>
                    <w:t>。</w:t>
                  </w:r>
                </w:p>
              </w:tc>
              <w:tc>
                <w:tcPr>
                  <w:tcW w:w="1230" w:type="pct"/>
                  <w:noWrap w:val="0"/>
                  <w:vAlign w:val="center"/>
                </w:tcPr>
                <w:p w14:paraId="0E5752D6">
                  <w:pPr>
                    <w:pStyle w:val="71"/>
                    <w:bidi w:val="0"/>
                    <w:rPr>
                      <w:rFonts w:hint="eastAsia"/>
                      <w:color w:val="auto"/>
                    </w:rPr>
                  </w:pPr>
                  <w:r>
                    <w:rPr>
                      <w:rFonts w:hint="eastAsia"/>
                      <w:color w:val="auto"/>
                    </w:rPr>
                    <w:t>江苏省生态国家级生态保护红线规划区域</w:t>
                  </w:r>
                </w:p>
              </w:tc>
            </w:tr>
            <w:tr w14:paraId="19BD9E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2" w:hRule="atLeast"/>
                <w:jc w:val="center"/>
              </w:trPr>
              <w:tc>
                <w:tcPr>
                  <w:tcW w:w="347" w:type="pct"/>
                  <w:vMerge w:val="continue"/>
                  <w:noWrap w:val="0"/>
                  <w:vAlign w:val="center"/>
                </w:tcPr>
                <w:p w14:paraId="239124B7">
                  <w:pPr>
                    <w:pStyle w:val="71"/>
                    <w:bidi w:val="0"/>
                    <w:rPr>
                      <w:color w:val="auto"/>
                    </w:rPr>
                  </w:pPr>
                </w:p>
              </w:tc>
              <w:tc>
                <w:tcPr>
                  <w:tcW w:w="774" w:type="pct"/>
                  <w:noWrap w:val="0"/>
                  <w:vAlign w:val="center"/>
                </w:tcPr>
                <w:p w14:paraId="0EBE61F1">
                  <w:pPr>
                    <w:pStyle w:val="71"/>
                    <w:bidi w:val="0"/>
                    <w:rPr>
                      <w:rFonts w:hint="eastAsia"/>
                      <w:color w:val="auto"/>
                    </w:rPr>
                  </w:pPr>
                  <w:r>
                    <w:rPr>
                      <w:color w:val="auto"/>
                    </w:rPr>
                    <w:t>望虞河（无锡市区）清水通道维护区</w:t>
                  </w:r>
                </w:p>
              </w:tc>
              <w:tc>
                <w:tcPr>
                  <w:tcW w:w="344" w:type="pct"/>
                  <w:noWrap w:val="0"/>
                  <w:vAlign w:val="center"/>
                </w:tcPr>
                <w:p w14:paraId="3C47CE7F">
                  <w:pPr>
                    <w:pStyle w:val="71"/>
                    <w:bidi w:val="0"/>
                    <w:rPr>
                      <w:rFonts w:hint="eastAsia"/>
                      <w:color w:val="auto"/>
                    </w:rPr>
                  </w:pPr>
                  <w:r>
                    <w:rPr>
                      <w:rFonts w:hint="eastAsia"/>
                      <w:color w:val="auto"/>
                    </w:rPr>
                    <w:t>东南</w:t>
                  </w:r>
                </w:p>
              </w:tc>
              <w:tc>
                <w:tcPr>
                  <w:tcW w:w="689" w:type="pct"/>
                  <w:noWrap w:val="0"/>
                  <w:vAlign w:val="center"/>
                </w:tcPr>
                <w:p w14:paraId="716197F4">
                  <w:pPr>
                    <w:pStyle w:val="71"/>
                    <w:bidi w:val="0"/>
                    <w:rPr>
                      <w:rFonts w:hint="eastAsia"/>
                      <w:color w:val="auto"/>
                    </w:rPr>
                  </w:pPr>
                  <w:r>
                    <w:rPr>
                      <w:rFonts w:hint="eastAsia"/>
                      <w:color w:val="auto"/>
                    </w:rPr>
                    <w:t>5</w:t>
                  </w:r>
                  <w:r>
                    <w:rPr>
                      <w:rFonts w:hint="eastAsia"/>
                      <w:color w:val="auto"/>
                      <w:lang w:val="en-US" w:eastAsia="zh-CN"/>
                    </w:rPr>
                    <w:t>1</w:t>
                  </w:r>
                  <w:r>
                    <w:rPr>
                      <w:rFonts w:hint="eastAsia"/>
                      <w:color w:val="auto"/>
                    </w:rPr>
                    <w:t>00</w:t>
                  </w:r>
                </w:p>
              </w:tc>
              <w:tc>
                <w:tcPr>
                  <w:tcW w:w="1613" w:type="pct"/>
                  <w:noWrap w:val="0"/>
                  <w:vAlign w:val="center"/>
                </w:tcPr>
                <w:p w14:paraId="65F03125">
                  <w:pPr>
                    <w:pStyle w:val="71"/>
                    <w:bidi w:val="0"/>
                    <w:rPr>
                      <w:rFonts w:hint="eastAsia"/>
                      <w:color w:val="auto"/>
                    </w:rPr>
                  </w:pPr>
                  <w:r>
                    <w:rPr>
                      <w:color w:val="auto"/>
                    </w:rPr>
                    <w:t>望虞河水体及其两岸各100米。面积6.11km</w:t>
                  </w:r>
                  <w:r>
                    <w:rPr>
                      <w:color w:val="auto"/>
                      <w:vertAlign w:val="superscript"/>
                    </w:rPr>
                    <w:t>2</w:t>
                  </w:r>
                  <w:r>
                    <w:rPr>
                      <w:color w:val="auto"/>
                    </w:rPr>
                    <w:t>。</w:t>
                  </w:r>
                </w:p>
              </w:tc>
              <w:tc>
                <w:tcPr>
                  <w:tcW w:w="1230" w:type="pct"/>
                  <w:noWrap w:val="0"/>
                  <w:vAlign w:val="center"/>
                </w:tcPr>
                <w:p w14:paraId="4C21F7D1">
                  <w:pPr>
                    <w:pStyle w:val="71"/>
                    <w:bidi w:val="0"/>
                    <w:rPr>
                      <w:rFonts w:hint="eastAsia"/>
                      <w:color w:val="auto"/>
                    </w:rPr>
                  </w:pPr>
                  <w:r>
                    <w:rPr>
                      <w:rFonts w:hint="eastAsia"/>
                      <w:color w:val="auto"/>
                    </w:rPr>
                    <w:t>生态空间管控区域</w:t>
                  </w:r>
                </w:p>
              </w:tc>
            </w:tr>
          </w:tbl>
          <w:p w14:paraId="569AE080">
            <w:pPr>
              <w:pStyle w:val="6"/>
              <w:bidi w:val="0"/>
              <w:rPr>
                <w:color w:val="auto"/>
              </w:rPr>
            </w:pPr>
            <w:r>
              <w:rPr>
                <w:color w:val="auto"/>
              </w:rPr>
              <w:t>由上表可知，项目选址符合《江苏省国家级生态保护红线规划》（苏政发[2018]74号）以及《江苏省生态空间管控区域规划》（苏政发〔2020〕1号）中的相关要求。</w:t>
            </w:r>
          </w:p>
          <w:p w14:paraId="7DC4D056">
            <w:pPr>
              <w:pStyle w:val="6"/>
              <w:bidi w:val="0"/>
              <w:rPr>
                <w:rFonts w:hint="eastAsia"/>
                <w:b/>
                <w:bCs/>
                <w:color w:val="auto"/>
              </w:rPr>
            </w:pPr>
            <w:r>
              <w:rPr>
                <w:rFonts w:hint="eastAsia"/>
                <w:b/>
                <w:bCs/>
                <w:color w:val="auto"/>
              </w:rPr>
              <w:t>②与《生态环境分区管控管理暂行规定》（环环评[2024]41号）、《2023年生态环境分区管控成果动态更新工作方案》（环办环评函﹝2023﹞81 号）、《江苏省2023年度生态环境分区管控动态更新成果》、《关于印发无锡市“三线一单”生态环境分区管控实施方案的通知》（锡环委办[2020]40 号）相符性分析</w:t>
            </w:r>
          </w:p>
          <w:p w14:paraId="0AB78094">
            <w:pPr>
              <w:pStyle w:val="6"/>
              <w:bidi w:val="0"/>
              <w:rPr>
                <w:rFonts w:hint="eastAsia"/>
                <w:color w:val="auto"/>
              </w:rPr>
            </w:pPr>
            <w:r>
              <w:rPr>
                <w:rFonts w:hint="eastAsia"/>
                <w:color w:val="auto"/>
              </w:rPr>
              <w:t>根据《生态环境分区管控管理暂行规定》（环环评[2024]41号）：建设项目开展环评工作初期，应分析与生态环境分区管控要求的符合性，对不满足要求的，应进一步论证其生态环境可行性，优化调整项目建设内容或重新选址。建设项目环评审批部门开展审批时，应重点审查项目选址选线、生态影响、污染物排放、风险防范等与生态环境分区管控方案的符合性。</w:t>
            </w:r>
          </w:p>
          <w:p w14:paraId="46130206">
            <w:pPr>
              <w:pStyle w:val="6"/>
              <w:bidi w:val="0"/>
              <w:rPr>
                <w:color w:val="auto"/>
              </w:rPr>
            </w:pPr>
            <w:r>
              <w:rPr>
                <w:rFonts w:hint="eastAsia"/>
                <w:color w:val="auto"/>
              </w:rPr>
              <w:t>根据《江苏省2023年度生态环境分区管控动态更新成果》，无锡市划定环境管控单元分为优先保护单元、重点管控单元和一般管控单元三类，实施分类管控。本项目位于“江苏无锡空港经济开发区”范围内，属于重点管控单元，环境管控单元编码：ZH320214201</w:t>
            </w:r>
            <w:r>
              <w:rPr>
                <w:rFonts w:hint="eastAsia"/>
                <w:color w:val="auto"/>
                <w:lang w:val="en-US" w:eastAsia="zh-CN"/>
              </w:rPr>
              <w:t>57</w:t>
            </w:r>
            <w:r>
              <w:rPr>
                <w:rFonts w:hint="eastAsia"/>
                <w:color w:val="auto"/>
              </w:rPr>
              <w:t>，不涉及优先保护单元。本项目通过江苏省生态环境厅江苏省生态环境分区管控综合服务平台（http://ywxt.sthjt.jiangsu.gov.cn:8089/sxydOuter/）分析，对照《无锡市“三线一单”生态环境分区管控实施方案》（锡环委办[2020]40 号），本项目的建设不在该文件的负面清单之内，符合重点管控要求。</w:t>
            </w:r>
          </w:p>
          <w:p w14:paraId="7D84542D">
            <w:pPr>
              <w:pStyle w:val="10"/>
              <w:spacing w:before="0" w:beforeLines="0" w:line="240" w:lineRule="auto"/>
              <w:ind w:firstLine="0" w:firstLineChars="0"/>
              <w:jc w:val="center"/>
              <w:rPr>
                <w:rFonts w:hint="eastAsia"/>
                <w:b/>
                <w:bCs/>
                <w:color w:val="auto"/>
              </w:rPr>
            </w:pPr>
            <w:r>
              <w:rPr>
                <w:rFonts w:hint="eastAsia"/>
                <w:b/>
                <w:bCs/>
                <w:color w:val="auto"/>
              </w:rPr>
              <w:t>表1-</w:t>
            </w:r>
            <w:r>
              <w:rPr>
                <w:rFonts w:hint="eastAsia"/>
                <w:b/>
                <w:bCs/>
                <w:color w:val="auto"/>
                <w:lang w:val="en-US" w:eastAsia="zh-CN"/>
              </w:rPr>
              <w:t>4</w:t>
            </w:r>
            <w:r>
              <w:rPr>
                <w:rFonts w:hint="eastAsia"/>
                <w:b/>
                <w:bCs/>
                <w:color w:val="auto"/>
              </w:rPr>
              <w:t xml:space="preserve"> 与生态环境管控单元准入清单相符性分析</w:t>
            </w:r>
          </w:p>
          <w:tbl>
            <w:tblPr>
              <w:tblStyle w:val="21"/>
              <w:tblW w:w="4990" w:type="pct"/>
              <w:jc w:val="right"/>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65"/>
              <w:gridCol w:w="1276"/>
              <w:gridCol w:w="3261"/>
              <w:gridCol w:w="2041"/>
              <w:gridCol w:w="865"/>
            </w:tblGrid>
            <w:tr w14:paraId="2337FD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right"/>
              </w:trPr>
              <w:tc>
                <w:tcPr>
                  <w:tcW w:w="466" w:type="pct"/>
                  <w:tcBorders>
                    <w:tl2br w:val="nil"/>
                    <w:tr2bl w:val="nil"/>
                  </w:tcBorders>
                  <w:noWrap w:val="0"/>
                  <w:vAlign w:val="center"/>
                </w:tcPr>
                <w:p w14:paraId="59D75672">
                  <w:pPr>
                    <w:snapToGrid w:val="0"/>
                    <w:jc w:val="center"/>
                    <w:rPr>
                      <w:rFonts w:hint="eastAsia"/>
                      <w:b/>
                      <w:color w:val="auto"/>
                      <w:sz w:val="21"/>
                      <w:highlight w:val="none"/>
                    </w:rPr>
                  </w:pPr>
                  <w:r>
                    <w:rPr>
                      <w:rFonts w:hint="eastAsia"/>
                      <w:b/>
                      <w:color w:val="auto"/>
                      <w:sz w:val="21"/>
                      <w:highlight w:val="none"/>
                    </w:rPr>
                    <w:t>序号</w:t>
                  </w:r>
                </w:p>
              </w:tc>
              <w:tc>
                <w:tcPr>
                  <w:tcW w:w="777" w:type="pct"/>
                  <w:tcBorders>
                    <w:tl2br w:val="nil"/>
                    <w:tr2bl w:val="nil"/>
                  </w:tcBorders>
                  <w:noWrap w:val="0"/>
                  <w:vAlign w:val="center"/>
                </w:tcPr>
                <w:p w14:paraId="42D0420F">
                  <w:pPr>
                    <w:snapToGrid w:val="0"/>
                    <w:jc w:val="center"/>
                    <w:rPr>
                      <w:rFonts w:hint="eastAsia"/>
                      <w:b/>
                      <w:color w:val="auto"/>
                      <w:sz w:val="21"/>
                      <w:highlight w:val="none"/>
                    </w:rPr>
                  </w:pPr>
                  <w:r>
                    <w:rPr>
                      <w:rFonts w:hint="eastAsia"/>
                      <w:b/>
                      <w:color w:val="auto"/>
                      <w:sz w:val="21"/>
                      <w:highlight w:val="none"/>
                    </w:rPr>
                    <w:t>类别</w:t>
                  </w:r>
                </w:p>
              </w:tc>
              <w:tc>
                <w:tcPr>
                  <w:tcW w:w="1986" w:type="pct"/>
                  <w:tcBorders>
                    <w:tl2br w:val="nil"/>
                    <w:tr2bl w:val="nil"/>
                  </w:tcBorders>
                  <w:noWrap w:val="0"/>
                  <w:vAlign w:val="center"/>
                </w:tcPr>
                <w:p w14:paraId="46B03610">
                  <w:pPr>
                    <w:snapToGrid w:val="0"/>
                    <w:jc w:val="center"/>
                    <w:rPr>
                      <w:b/>
                      <w:color w:val="auto"/>
                      <w:sz w:val="21"/>
                      <w:highlight w:val="none"/>
                    </w:rPr>
                  </w:pPr>
                  <w:r>
                    <w:rPr>
                      <w:b/>
                      <w:color w:val="auto"/>
                      <w:sz w:val="21"/>
                      <w:highlight w:val="none"/>
                    </w:rPr>
                    <w:t>内容</w:t>
                  </w:r>
                </w:p>
              </w:tc>
              <w:tc>
                <w:tcPr>
                  <w:tcW w:w="1243" w:type="pct"/>
                  <w:tcBorders>
                    <w:tl2br w:val="nil"/>
                    <w:tr2bl w:val="nil"/>
                  </w:tcBorders>
                  <w:noWrap w:val="0"/>
                  <w:vAlign w:val="center"/>
                </w:tcPr>
                <w:p w14:paraId="130BBD46">
                  <w:pPr>
                    <w:snapToGrid w:val="0"/>
                    <w:jc w:val="center"/>
                    <w:rPr>
                      <w:rFonts w:hint="eastAsia"/>
                      <w:b/>
                      <w:color w:val="auto"/>
                      <w:sz w:val="21"/>
                      <w:highlight w:val="none"/>
                    </w:rPr>
                  </w:pPr>
                  <w:r>
                    <w:rPr>
                      <w:b/>
                      <w:color w:val="auto"/>
                      <w:sz w:val="21"/>
                      <w:highlight w:val="none"/>
                    </w:rPr>
                    <w:t>本项目</w:t>
                  </w:r>
                  <w:r>
                    <w:rPr>
                      <w:rFonts w:hint="eastAsia"/>
                      <w:b/>
                      <w:color w:val="auto"/>
                      <w:sz w:val="21"/>
                      <w:highlight w:val="none"/>
                    </w:rPr>
                    <w:t>情况</w:t>
                  </w:r>
                </w:p>
              </w:tc>
              <w:tc>
                <w:tcPr>
                  <w:tcW w:w="526" w:type="pct"/>
                  <w:tcBorders>
                    <w:tl2br w:val="nil"/>
                    <w:tr2bl w:val="nil"/>
                  </w:tcBorders>
                  <w:noWrap w:val="0"/>
                  <w:vAlign w:val="center"/>
                </w:tcPr>
                <w:p w14:paraId="03010324">
                  <w:pPr>
                    <w:snapToGrid w:val="0"/>
                    <w:jc w:val="center"/>
                    <w:rPr>
                      <w:rFonts w:hint="eastAsia"/>
                      <w:b/>
                      <w:color w:val="auto"/>
                      <w:sz w:val="21"/>
                      <w:highlight w:val="none"/>
                    </w:rPr>
                  </w:pPr>
                  <w:r>
                    <w:rPr>
                      <w:rFonts w:hint="eastAsia"/>
                      <w:b/>
                      <w:color w:val="auto"/>
                      <w:sz w:val="21"/>
                      <w:highlight w:val="none"/>
                    </w:rPr>
                    <w:t>相符性</w:t>
                  </w:r>
                </w:p>
              </w:tc>
            </w:tr>
            <w:tr w14:paraId="0B9129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right"/>
              </w:trPr>
              <w:tc>
                <w:tcPr>
                  <w:tcW w:w="466" w:type="pct"/>
                  <w:tcBorders>
                    <w:tl2br w:val="nil"/>
                    <w:tr2bl w:val="nil"/>
                  </w:tcBorders>
                  <w:noWrap w:val="0"/>
                  <w:vAlign w:val="center"/>
                </w:tcPr>
                <w:p w14:paraId="5EBB19C4">
                  <w:pPr>
                    <w:snapToGrid w:val="0"/>
                    <w:jc w:val="center"/>
                    <w:rPr>
                      <w:b/>
                      <w:color w:val="auto"/>
                      <w:sz w:val="21"/>
                      <w:highlight w:val="none"/>
                    </w:rPr>
                  </w:pPr>
                  <w:r>
                    <w:rPr>
                      <w:rFonts w:hint="eastAsia"/>
                      <w:b/>
                      <w:color w:val="auto"/>
                      <w:sz w:val="21"/>
                      <w:highlight w:val="none"/>
                    </w:rPr>
                    <w:t>一</w:t>
                  </w:r>
                </w:p>
              </w:tc>
              <w:tc>
                <w:tcPr>
                  <w:tcW w:w="4533" w:type="pct"/>
                  <w:gridSpan w:val="4"/>
                  <w:tcBorders>
                    <w:tl2br w:val="nil"/>
                    <w:tr2bl w:val="nil"/>
                  </w:tcBorders>
                  <w:noWrap w:val="0"/>
                  <w:vAlign w:val="center"/>
                </w:tcPr>
                <w:p w14:paraId="0AE6ECE1">
                  <w:pPr>
                    <w:snapToGrid w:val="0"/>
                    <w:jc w:val="center"/>
                    <w:rPr>
                      <w:rFonts w:hint="eastAsia"/>
                      <w:b/>
                      <w:color w:val="auto"/>
                      <w:sz w:val="21"/>
                      <w:highlight w:val="none"/>
                    </w:rPr>
                  </w:pPr>
                  <w:r>
                    <w:rPr>
                      <w:rFonts w:hint="eastAsia"/>
                      <w:b/>
                      <w:color w:val="auto"/>
                      <w:sz w:val="21"/>
                      <w:highlight w:val="none"/>
                    </w:rPr>
                    <w:t>《江苏省2023年度生态环境分区管控动态更新成果公告》、《关于印发无锡市“三线一单”生态环境分区管控实施方案的通知》（锡环委办[2020]40 号）</w:t>
                  </w:r>
                </w:p>
              </w:tc>
            </w:tr>
            <w:tr w14:paraId="51E665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59" w:hRule="atLeast"/>
                <w:jc w:val="right"/>
              </w:trPr>
              <w:tc>
                <w:tcPr>
                  <w:tcW w:w="466" w:type="pct"/>
                  <w:tcBorders>
                    <w:tl2br w:val="nil"/>
                    <w:tr2bl w:val="nil"/>
                  </w:tcBorders>
                  <w:noWrap w:val="0"/>
                  <w:vAlign w:val="center"/>
                </w:tcPr>
                <w:p w14:paraId="05999008">
                  <w:pPr>
                    <w:jc w:val="center"/>
                    <w:rPr>
                      <w:rFonts w:hint="eastAsia"/>
                      <w:color w:val="auto"/>
                      <w:szCs w:val="21"/>
                      <w:highlight w:val="none"/>
                    </w:rPr>
                  </w:pPr>
                  <w:r>
                    <w:rPr>
                      <w:rFonts w:hint="eastAsia"/>
                      <w:color w:val="auto"/>
                      <w:szCs w:val="21"/>
                      <w:highlight w:val="none"/>
                    </w:rPr>
                    <w:t>1</w:t>
                  </w:r>
                </w:p>
              </w:tc>
              <w:tc>
                <w:tcPr>
                  <w:tcW w:w="777" w:type="pct"/>
                  <w:tcBorders>
                    <w:tl2br w:val="nil"/>
                    <w:tr2bl w:val="nil"/>
                  </w:tcBorders>
                  <w:noWrap w:val="0"/>
                  <w:vAlign w:val="center"/>
                </w:tcPr>
                <w:p w14:paraId="6B28389E">
                  <w:pPr>
                    <w:autoSpaceDE w:val="0"/>
                    <w:autoSpaceDN w:val="0"/>
                    <w:adjustRightInd w:val="0"/>
                    <w:snapToGrid w:val="0"/>
                    <w:contextualSpacing/>
                    <w:jc w:val="center"/>
                    <w:rPr>
                      <w:color w:val="auto"/>
                      <w:szCs w:val="21"/>
                      <w:highlight w:val="none"/>
                    </w:rPr>
                  </w:pPr>
                  <w:r>
                    <w:rPr>
                      <w:color w:val="auto"/>
                      <w:szCs w:val="21"/>
                      <w:highlight w:val="none"/>
                    </w:rPr>
                    <w:t>空间布局约束</w:t>
                  </w:r>
                </w:p>
              </w:tc>
              <w:tc>
                <w:tcPr>
                  <w:tcW w:w="1986" w:type="pct"/>
                  <w:tcBorders>
                    <w:tl2br w:val="nil"/>
                    <w:tr2bl w:val="nil"/>
                  </w:tcBorders>
                  <w:noWrap w:val="0"/>
                  <w:vAlign w:val="center"/>
                </w:tcPr>
                <w:p w14:paraId="31A4A37C">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（1）高新区A区禁止新建排放硫酸雾、盐酸雾的项目。</w:t>
                  </w:r>
                </w:p>
                <w:p w14:paraId="674DF81A">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2）禁止新建、改建、扩建化学制浆造纸、制革、酿造、染料、印染、电镀以及其他排放含磷、氮等污染物的企业和项目，城镇污水集中处理等环境基础设施项目和《江苏省太湖水污染防治条例》第四十六条规定的情形除外。</w:t>
                  </w:r>
                </w:p>
                <w:p w14:paraId="56DDBC2E">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（3）禁止引进高污染、高能耗、资源性（“两高一资”）项目。</w:t>
                  </w:r>
                </w:p>
                <w:p w14:paraId="4BF00FF7">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（4）禁止引进纯电镀加工类项目；禁止建设新增铅、汞、铬、砷、镉、镍、铜重金属污染排放总量的项目。</w:t>
                  </w:r>
                </w:p>
                <w:p w14:paraId="75A019EF">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（5）禁止新增化工项目。</w:t>
                  </w:r>
                </w:p>
                <w:p w14:paraId="731169F7">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（6）限制高毒农药项目。</w:t>
                  </w:r>
                </w:p>
                <w:p w14:paraId="5E878CE2">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（7）禁止引进不符合所在工业园区产业定位的工业项目。</w:t>
                  </w:r>
                </w:p>
                <w:p w14:paraId="10929E84">
                  <w:pPr>
                    <w:autoSpaceDE w:val="0"/>
                    <w:autoSpaceDN w:val="0"/>
                    <w:adjustRightInd w:val="0"/>
                    <w:snapToGrid w:val="0"/>
                    <w:contextualSpacing/>
                    <w:jc w:val="left"/>
                    <w:rPr>
                      <w:color w:val="auto"/>
                      <w:szCs w:val="21"/>
                      <w:highlight w:val="none"/>
                    </w:rPr>
                  </w:pPr>
                  <w:r>
                    <w:rPr>
                      <w:rFonts w:hint="eastAsia"/>
                      <w:color w:val="auto"/>
                      <w:szCs w:val="21"/>
                      <w:highlight w:val="none"/>
                      <w:lang w:eastAsia="zh-CN"/>
                    </w:rPr>
                    <w:t>（</w:t>
                  </w:r>
                  <w:r>
                    <w:rPr>
                      <w:rFonts w:hint="eastAsia"/>
                      <w:color w:val="auto"/>
                      <w:szCs w:val="21"/>
                      <w:highlight w:val="none"/>
                      <w:lang w:val="en-US" w:eastAsia="zh-CN"/>
                    </w:rPr>
                    <w:t>8</w:t>
                  </w:r>
                  <w:r>
                    <w:rPr>
                      <w:rFonts w:hint="eastAsia"/>
                      <w:color w:val="auto"/>
                      <w:szCs w:val="21"/>
                      <w:highlight w:val="none"/>
                      <w:lang w:eastAsia="zh-CN"/>
                    </w:rPr>
                    <w:t>）</w:t>
                  </w:r>
                  <w:r>
                    <w:rPr>
                      <w:rFonts w:hint="eastAsia"/>
                      <w:color w:val="auto"/>
                      <w:szCs w:val="21"/>
                      <w:highlight w:val="none"/>
                    </w:rPr>
                    <w:t>禁止建设环境污染严重、污染物排放总量指标未落实的项目。</w:t>
                  </w:r>
                </w:p>
              </w:tc>
              <w:tc>
                <w:tcPr>
                  <w:tcW w:w="1243" w:type="pct"/>
                  <w:tcBorders>
                    <w:tl2br w:val="nil"/>
                    <w:tr2bl w:val="nil"/>
                  </w:tcBorders>
                  <w:noWrap w:val="0"/>
                  <w:vAlign w:val="center"/>
                </w:tcPr>
                <w:p w14:paraId="5A15F618">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w:t>
                  </w:r>
                  <w:r>
                    <w:rPr>
                      <w:color w:val="auto"/>
                      <w:szCs w:val="21"/>
                      <w:highlight w:val="none"/>
                    </w:rPr>
                    <w:t>1</w:t>
                  </w:r>
                  <w:r>
                    <w:rPr>
                      <w:rFonts w:hint="eastAsia"/>
                      <w:color w:val="auto"/>
                      <w:szCs w:val="21"/>
                      <w:highlight w:val="none"/>
                    </w:rPr>
                    <w:t>）</w:t>
                  </w:r>
                  <w:r>
                    <w:rPr>
                      <w:rFonts w:hint="eastAsia"/>
                      <w:color w:val="auto"/>
                      <w:szCs w:val="21"/>
                      <w:highlight w:val="none"/>
                      <w:lang w:val="en-US" w:eastAsia="zh-CN"/>
                    </w:rPr>
                    <w:t>本项目位于高新C区，不涉及硫酸雾、盐酸雾气；</w:t>
                  </w:r>
                </w:p>
                <w:p w14:paraId="59CBE519">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w:t>
                  </w:r>
                  <w:r>
                    <w:rPr>
                      <w:color w:val="auto"/>
                      <w:szCs w:val="21"/>
                      <w:highlight w:val="none"/>
                    </w:rPr>
                    <w:t>2</w:t>
                  </w:r>
                  <w:r>
                    <w:rPr>
                      <w:rFonts w:hint="eastAsia"/>
                      <w:color w:val="auto"/>
                      <w:szCs w:val="21"/>
                      <w:highlight w:val="none"/>
                    </w:rPr>
                    <w:t>）</w:t>
                  </w:r>
                  <w:r>
                    <w:rPr>
                      <w:rFonts w:hint="default" w:ascii="Times New Roman" w:hAnsi="Times New Roman" w:eastAsia="宋体" w:cs="Times New Roman"/>
                      <w:color w:val="auto"/>
                      <w:sz w:val="21"/>
                      <w:szCs w:val="21"/>
                      <w:lang w:val="en-US" w:eastAsia="zh-CN"/>
                    </w:rPr>
                    <w:t>本项目不属于化学制浆造纸、制革、酿造、染料、印染、电镀，产生生产废水</w:t>
                  </w:r>
                  <w:r>
                    <w:rPr>
                      <w:rFonts w:hint="default" w:ascii="Times New Roman" w:hAnsi="Times New Roman" w:eastAsia="宋体" w:cs="Times New Roman"/>
                      <w:color w:val="auto"/>
                      <w:kern w:val="0"/>
                      <w:lang w:val="en-US" w:eastAsia="zh-CN"/>
                    </w:rPr>
                    <w:t>（</w:t>
                  </w:r>
                  <w:r>
                    <w:rPr>
                      <w:rFonts w:hint="eastAsia" w:ascii="Times New Roman" w:hAnsi="Times New Roman" w:eastAsia="宋体" w:cs="Times New Roman"/>
                      <w:color w:val="auto"/>
                      <w:kern w:val="0"/>
                      <w:lang w:val="en-US" w:eastAsia="zh-CN"/>
                    </w:rPr>
                    <w:t>磁力抛光、清洗、去毛刺废水</w:t>
                  </w:r>
                  <w:r>
                    <w:rPr>
                      <w:rFonts w:hint="default" w:ascii="Times New Roman" w:hAnsi="Times New Roman" w:eastAsia="宋体" w:cs="Times New Roman"/>
                      <w:color w:val="auto"/>
                      <w:sz w:val="21"/>
                      <w:szCs w:val="21"/>
                      <w:lang w:val="en-US" w:eastAsia="zh-CN"/>
                    </w:rPr>
                    <w:t>）经污水处理站处理后回用，不排放；</w:t>
                  </w:r>
                </w:p>
                <w:p w14:paraId="1D1A7F8B">
                  <w:pPr>
                    <w:autoSpaceDE w:val="0"/>
                    <w:autoSpaceDN w:val="0"/>
                    <w:adjustRightInd w:val="0"/>
                    <w:snapToGrid w:val="0"/>
                    <w:contextualSpacing/>
                    <w:jc w:val="left"/>
                    <w:rPr>
                      <w:rFonts w:hint="eastAsia"/>
                      <w:color w:val="auto"/>
                      <w:szCs w:val="21"/>
                      <w:highlight w:val="none"/>
                      <w:lang w:val="en-US" w:eastAsia="zh-CN"/>
                    </w:rPr>
                  </w:pPr>
                  <w:r>
                    <w:rPr>
                      <w:rFonts w:hint="eastAsia"/>
                      <w:color w:val="auto"/>
                      <w:szCs w:val="21"/>
                      <w:highlight w:val="none"/>
                    </w:rPr>
                    <w:t>（</w:t>
                  </w:r>
                  <w:r>
                    <w:rPr>
                      <w:color w:val="auto"/>
                      <w:szCs w:val="21"/>
                      <w:highlight w:val="none"/>
                    </w:rPr>
                    <w:t>3</w:t>
                  </w:r>
                  <w:r>
                    <w:rPr>
                      <w:rFonts w:hint="eastAsia"/>
                      <w:color w:val="auto"/>
                      <w:szCs w:val="21"/>
                      <w:highlight w:val="none"/>
                    </w:rPr>
                    <w:t>）本项目</w:t>
                  </w:r>
                  <w:r>
                    <w:rPr>
                      <w:rFonts w:hint="eastAsia"/>
                      <w:color w:val="auto"/>
                      <w:szCs w:val="21"/>
                      <w:highlight w:val="none"/>
                      <w:lang w:val="en-US" w:eastAsia="zh-CN"/>
                    </w:rPr>
                    <w:t>不涉及重金属污染物排放。</w:t>
                  </w:r>
                </w:p>
                <w:p w14:paraId="28619051">
                  <w:pPr>
                    <w:autoSpaceDE w:val="0"/>
                    <w:autoSpaceDN w:val="0"/>
                    <w:adjustRightInd w:val="0"/>
                    <w:snapToGrid w:val="0"/>
                    <w:contextualSpacing/>
                    <w:jc w:val="left"/>
                    <w:rPr>
                      <w:rFonts w:hint="default"/>
                      <w:color w:val="auto"/>
                      <w:szCs w:val="21"/>
                      <w:highlight w:val="none"/>
                      <w:lang w:val="en-US" w:eastAsia="zh-CN"/>
                    </w:rPr>
                  </w:pPr>
                  <w:r>
                    <w:rPr>
                      <w:rFonts w:hint="default"/>
                      <w:color w:val="auto"/>
                      <w:szCs w:val="21"/>
                      <w:highlight w:val="none"/>
                      <w:lang w:val="en-US" w:eastAsia="zh-CN"/>
                    </w:rPr>
                    <w:t>（4）本项目无铅、汞、</w:t>
                  </w:r>
                  <w:r>
                    <w:rPr>
                      <w:rFonts w:hint="eastAsia"/>
                      <w:color w:val="auto"/>
                      <w:szCs w:val="21"/>
                      <w:highlight w:val="none"/>
                      <w:lang w:val="en-US" w:eastAsia="zh-CN"/>
                    </w:rPr>
                    <w:t>铬、</w:t>
                  </w:r>
                  <w:r>
                    <w:rPr>
                      <w:rFonts w:hint="default"/>
                      <w:color w:val="auto"/>
                      <w:szCs w:val="21"/>
                      <w:highlight w:val="none"/>
                      <w:lang w:val="en-US" w:eastAsia="zh-CN"/>
                    </w:rPr>
                    <w:t>砷、镉、镍、铜重金属污染排放。</w:t>
                  </w:r>
                </w:p>
                <w:p w14:paraId="42B63B9A">
                  <w:pPr>
                    <w:autoSpaceDE w:val="0"/>
                    <w:autoSpaceDN w:val="0"/>
                    <w:adjustRightInd w:val="0"/>
                    <w:snapToGrid w:val="0"/>
                    <w:contextualSpacing/>
                    <w:jc w:val="left"/>
                    <w:rPr>
                      <w:rFonts w:hint="default"/>
                      <w:color w:val="auto"/>
                      <w:szCs w:val="21"/>
                      <w:highlight w:val="none"/>
                      <w:lang w:val="en-US" w:eastAsia="zh-CN"/>
                    </w:rPr>
                  </w:pPr>
                  <w:r>
                    <w:rPr>
                      <w:rFonts w:hint="default"/>
                      <w:color w:val="auto"/>
                      <w:szCs w:val="21"/>
                      <w:highlight w:val="none"/>
                      <w:lang w:val="en-US" w:eastAsia="zh-CN"/>
                    </w:rPr>
                    <w:t>（5）本项目不属于化工项目；</w:t>
                  </w:r>
                </w:p>
                <w:p w14:paraId="5B973C1B">
                  <w:pPr>
                    <w:autoSpaceDE w:val="0"/>
                    <w:autoSpaceDN w:val="0"/>
                    <w:adjustRightInd w:val="0"/>
                    <w:snapToGrid w:val="0"/>
                    <w:contextualSpacing/>
                    <w:jc w:val="left"/>
                    <w:rPr>
                      <w:rFonts w:hint="default"/>
                      <w:color w:val="auto"/>
                      <w:szCs w:val="21"/>
                      <w:highlight w:val="none"/>
                      <w:lang w:val="en-US" w:eastAsia="zh-CN"/>
                    </w:rPr>
                  </w:pPr>
                  <w:r>
                    <w:rPr>
                      <w:rFonts w:hint="default"/>
                      <w:color w:val="auto"/>
                      <w:szCs w:val="21"/>
                      <w:highlight w:val="none"/>
                      <w:lang w:val="en-US" w:eastAsia="zh-CN"/>
                    </w:rPr>
                    <w:t>（6）本项目不属于高毒农药项目；</w:t>
                  </w:r>
                </w:p>
                <w:p w14:paraId="48AD3BCA">
                  <w:pPr>
                    <w:pageBreakBefore w:val="0"/>
                    <w:autoSpaceDE w:val="0"/>
                    <w:autoSpaceDN w:val="0"/>
                    <w:bidi w:val="0"/>
                    <w:adjustRightInd w:val="0"/>
                    <w:snapToGrid w:val="0"/>
                    <w:spacing w:beforeAutospacing="0" w:afterAutospacing="0" w:line="240" w:lineRule="auto"/>
                    <w:contextualSpacing/>
                    <w:jc w:val="left"/>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rPr>
                    <w:t>（</w:t>
                  </w:r>
                  <w:r>
                    <w:rPr>
                      <w:rFonts w:hint="default" w:ascii="Times New Roman" w:hAnsi="Times New Roman" w:cs="Times New Roman"/>
                      <w:color w:val="auto"/>
                      <w:sz w:val="21"/>
                      <w:szCs w:val="21"/>
                    </w:rPr>
                    <w:t>7</w:t>
                  </w:r>
                  <w:r>
                    <w:rPr>
                      <w:rFonts w:hint="eastAsia" w:ascii="Times New Roman" w:hAnsi="Times New Roman" w:cs="Times New Roman"/>
                      <w:color w:val="auto"/>
                      <w:sz w:val="21"/>
                      <w:szCs w:val="21"/>
                    </w:rPr>
                    <w:t>）本项目符合开发区产业定位</w:t>
                  </w:r>
                  <w:r>
                    <w:rPr>
                      <w:rFonts w:hint="eastAsia" w:cs="Times New Roman"/>
                      <w:color w:val="auto"/>
                      <w:sz w:val="21"/>
                      <w:szCs w:val="21"/>
                      <w:lang w:eastAsia="zh-CN"/>
                    </w:rPr>
                    <w:t>；</w:t>
                  </w:r>
                </w:p>
                <w:p w14:paraId="573588C5">
                  <w:pPr>
                    <w:autoSpaceDE w:val="0"/>
                    <w:autoSpaceDN w:val="0"/>
                    <w:adjustRightInd w:val="0"/>
                    <w:snapToGrid w:val="0"/>
                    <w:contextualSpacing/>
                    <w:jc w:val="left"/>
                    <w:rPr>
                      <w:rFonts w:hint="default"/>
                      <w:color w:val="auto"/>
                      <w:szCs w:val="21"/>
                      <w:highlight w:val="none"/>
                      <w:lang w:val="en-US" w:eastAsia="zh-CN"/>
                    </w:rPr>
                  </w:pPr>
                  <w:r>
                    <w:rPr>
                      <w:rFonts w:hint="eastAsia" w:ascii="Times New Roman" w:hAnsi="Times New Roman" w:cs="Times New Roman"/>
                      <w:color w:val="auto"/>
                      <w:sz w:val="21"/>
                      <w:szCs w:val="21"/>
                    </w:rPr>
                    <w:t>（</w:t>
                  </w:r>
                  <w:r>
                    <w:rPr>
                      <w:rFonts w:hint="default" w:ascii="Times New Roman" w:hAnsi="Times New Roman" w:cs="Times New Roman"/>
                      <w:color w:val="auto"/>
                      <w:sz w:val="21"/>
                      <w:szCs w:val="21"/>
                    </w:rPr>
                    <w:t>8</w:t>
                  </w:r>
                  <w:r>
                    <w:rPr>
                      <w:rFonts w:hint="eastAsia" w:ascii="Times New Roman" w:hAnsi="Times New Roman" w:cs="Times New Roman"/>
                      <w:color w:val="auto"/>
                      <w:sz w:val="21"/>
                      <w:szCs w:val="21"/>
                    </w:rPr>
                    <w:t>）本项目产生的各类污染物经处理后达标排放，在新吴区内平衡</w:t>
                  </w:r>
                  <w:r>
                    <w:rPr>
                      <w:rFonts w:hint="eastAsia" w:cs="Times New Roman"/>
                      <w:color w:val="auto"/>
                      <w:sz w:val="21"/>
                      <w:szCs w:val="21"/>
                      <w:lang w:eastAsia="zh-CN"/>
                    </w:rPr>
                    <w:t>；</w:t>
                  </w:r>
                </w:p>
              </w:tc>
              <w:tc>
                <w:tcPr>
                  <w:tcW w:w="526" w:type="pct"/>
                  <w:tcBorders>
                    <w:tl2br w:val="nil"/>
                    <w:tr2bl w:val="nil"/>
                  </w:tcBorders>
                  <w:noWrap w:val="0"/>
                  <w:vAlign w:val="center"/>
                </w:tcPr>
                <w:p w14:paraId="099E349E">
                  <w:pPr>
                    <w:jc w:val="center"/>
                    <w:rPr>
                      <w:color w:val="auto"/>
                      <w:szCs w:val="21"/>
                      <w:highlight w:val="none"/>
                    </w:rPr>
                  </w:pPr>
                  <w:r>
                    <w:rPr>
                      <w:color w:val="auto"/>
                      <w:szCs w:val="21"/>
                      <w:highlight w:val="none"/>
                    </w:rPr>
                    <w:t>相符</w:t>
                  </w:r>
                </w:p>
              </w:tc>
            </w:tr>
            <w:tr w14:paraId="0EFCBA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7" w:hRule="atLeast"/>
                <w:jc w:val="right"/>
              </w:trPr>
              <w:tc>
                <w:tcPr>
                  <w:tcW w:w="466" w:type="pct"/>
                  <w:tcBorders>
                    <w:tl2br w:val="nil"/>
                    <w:tr2bl w:val="nil"/>
                  </w:tcBorders>
                  <w:noWrap w:val="0"/>
                  <w:vAlign w:val="center"/>
                </w:tcPr>
                <w:p w14:paraId="75B0ED4A">
                  <w:pPr>
                    <w:jc w:val="center"/>
                    <w:rPr>
                      <w:rFonts w:hint="eastAsia"/>
                      <w:color w:val="auto"/>
                      <w:szCs w:val="21"/>
                      <w:highlight w:val="none"/>
                    </w:rPr>
                  </w:pPr>
                  <w:r>
                    <w:rPr>
                      <w:rFonts w:hint="eastAsia"/>
                      <w:color w:val="auto"/>
                      <w:szCs w:val="21"/>
                      <w:highlight w:val="none"/>
                    </w:rPr>
                    <w:t>2</w:t>
                  </w:r>
                </w:p>
              </w:tc>
              <w:tc>
                <w:tcPr>
                  <w:tcW w:w="777" w:type="pct"/>
                  <w:tcBorders>
                    <w:tl2br w:val="nil"/>
                    <w:tr2bl w:val="nil"/>
                  </w:tcBorders>
                  <w:noWrap w:val="0"/>
                  <w:vAlign w:val="center"/>
                </w:tcPr>
                <w:p w14:paraId="114286DE">
                  <w:pPr>
                    <w:autoSpaceDE w:val="0"/>
                    <w:autoSpaceDN w:val="0"/>
                    <w:adjustRightInd w:val="0"/>
                    <w:snapToGrid w:val="0"/>
                    <w:contextualSpacing/>
                    <w:jc w:val="center"/>
                    <w:rPr>
                      <w:color w:val="auto"/>
                      <w:szCs w:val="21"/>
                      <w:highlight w:val="none"/>
                    </w:rPr>
                  </w:pPr>
                  <w:r>
                    <w:rPr>
                      <w:color w:val="auto"/>
                      <w:szCs w:val="21"/>
                      <w:highlight w:val="none"/>
                    </w:rPr>
                    <w:t>污染物排放管控</w:t>
                  </w:r>
                </w:p>
              </w:tc>
              <w:tc>
                <w:tcPr>
                  <w:tcW w:w="1986" w:type="pct"/>
                  <w:tcBorders>
                    <w:tl2br w:val="nil"/>
                    <w:tr2bl w:val="nil"/>
                  </w:tcBorders>
                  <w:noWrap w:val="0"/>
                  <w:vAlign w:val="center"/>
                </w:tcPr>
                <w:p w14:paraId="66372C91">
                  <w:pPr>
                    <w:autoSpaceDE w:val="0"/>
                    <w:autoSpaceDN w:val="0"/>
                    <w:adjustRightInd w:val="0"/>
                    <w:snapToGrid w:val="0"/>
                    <w:contextualSpacing/>
                    <w:jc w:val="left"/>
                    <w:rPr>
                      <w:rFonts w:hint="eastAsia"/>
                      <w:color w:val="auto"/>
                      <w:szCs w:val="21"/>
                      <w:highlight w:val="none"/>
                    </w:rPr>
                  </w:pPr>
                  <w:r>
                    <w:rPr>
                      <w:rFonts w:hint="eastAsia"/>
                      <w:color w:val="auto"/>
                      <w:szCs w:val="21"/>
                      <w:highlight w:val="none"/>
                    </w:rPr>
                    <w:t>（1）严格实施污染物总量控制制度，根据区域环境质量改善目标，采取有效措施减少主要污染物排放总量，确保区域环境质量持续改善。</w:t>
                  </w:r>
                </w:p>
                <w:p w14:paraId="3AA7C0D1">
                  <w:pPr>
                    <w:autoSpaceDE w:val="0"/>
                    <w:autoSpaceDN w:val="0"/>
                    <w:adjustRightInd w:val="0"/>
                    <w:snapToGrid w:val="0"/>
                    <w:contextualSpacing/>
                    <w:jc w:val="left"/>
                    <w:rPr>
                      <w:color w:val="auto"/>
                      <w:szCs w:val="21"/>
                      <w:highlight w:val="none"/>
                    </w:rPr>
                  </w:pPr>
                  <w:r>
                    <w:rPr>
                      <w:rFonts w:hint="eastAsia"/>
                      <w:color w:val="auto"/>
                      <w:szCs w:val="21"/>
                      <w:highlight w:val="none"/>
                      <w:lang w:eastAsia="zh-CN"/>
                    </w:rPr>
                    <w:t>（</w:t>
                  </w:r>
                  <w:r>
                    <w:rPr>
                      <w:rFonts w:hint="eastAsia"/>
                      <w:color w:val="auto"/>
                      <w:szCs w:val="21"/>
                      <w:highlight w:val="none"/>
                      <w:lang w:val="en-US" w:eastAsia="zh-CN"/>
                    </w:rPr>
                    <w:t>2</w:t>
                  </w:r>
                  <w:r>
                    <w:rPr>
                      <w:rFonts w:hint="eastAsia"/>
                      <w:color w:val="auto"/>
                      <w:szCs w:val="21"/>
                      <w:highlight w:val="none"/>
                      <w:lang w:eastAsia="zh-CN"/>
                    </w:rPr>
                    <w:t>）</w:t>
                  </w:r>
                  <w:r>
                    <w:rPr>
                      <w:rFonts w:hint="eastAsia"/>
                      <w:color w:val="auto"/>
                      <w:szCs w:val="21"/>
                      <w:highlight w:val="none"/>
                    </w:rPr>
                    <w:t>园区污染物排放总量不得突破环评报告及批复的总量。</w:t>
                  </w:r>
                </w:p>
              </w:tc>
              <w:tc>
                <w:tcPr>
                  <w:tcW w:w="1243" w:type="pct"/>
                  <w:tcBorders>
                    <w:tl2br w:val="nil"/>
                    <w:tr2bl w:val="nil"/>
                  </w:tcBorders>
                  <w:noWrap w:val="0"/>
                  <w:vAlign w:val="center"/>
                </w:tcPr>
                <w:p w14:paraId="0A3FFD3B">
                  <w:pPr>
                    <w:autoSpaceDE w:val="0"/>
                    <w:autoSpaceDN w:val="0"/>
                    <w:adjustRightInd w:val="0"/>
                    <w:snapToGrid w:val="0"/>
                    <w:contextualSpacing/>
                    <w:jc w:val="left"/>
                    <w:rPr>
                      <w:rFonts w:hint="default" w:eastAsia="宋体"/>
                      <w:color w:val="auto"/>
                      <w:szCs w:val="21"/>
                      <w:highlight w:val="none"/>
                      <w:lang w:val="en-US" w:eastAsia="zh-CN"/>
                    </w:rPr>
                  </w:pPr>
                  <w:r>
                    <w:rPr>
                      <w:rFonts w:hint="eastAsia"/>
                      <w:color w:val="auto"/>
                      <w:szCs w:val="21"/>
                      <w:highlight w:val="none"/>
                    </w:rPr>
                    <w:t>本项目</w:t>
                  </w:r>
                  <w:r>
                    <w:rPr>
                      <w:rFonts w:hint="eastAsia"/>
                      <w:color w:val="auto"/>
                      <w:szCs w:val="21"/>
                      <w:highlight w:val="none"/>
                      <w:lang w:val="en-US" w:eastAsia="zh-CN"/>
                    </w:rPr>
                    <w:t>污染物排放总量已落实，符合要求。</w:t>
                  </w:r>
                </w:p>
              </w:tc>
              <w:tc>
                <w:tcPr>
                  <w:tcW w:w="526" w:type="pct"/>
                  <w:tcBorders>
                    <w:tl2br w:val="nil"/>
                    <w:tr2bl w:val="nil"/>
                  </w:tcBorders>
                  <w:noWrap w:val="0"/>
                  <w:vAlign w:val="center"/>
                </w:tcPr>
                <w:p w14:paraId="0C41744C">
                  <w:pPr>
                    <w:jc w:val="center"/>
                    <w:rPr>
                      <w:color w:val="auto"/>
                      <w:szCs w:val="21"/>
                      <w:highlight w:val="none"/>
                    </w:rPr>
                  </w:pPr>
                  <w:r>
                    <w:rPr>
                      <w:color w:val="auto"/>
                      <w:szCs w:val="21"/>
                      <w:highlight w:val="none"/>
                    </w:rPr>
                    <w:t>相符</w:t>
                  </w:r>
                </w:p>
              </w:tc>
            </w:tr>
            <w:tr w14:paraId="573AEA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6" w:hRule="atLeast"/>
                <w:jc w:val="right"/>
              </w:trPr>
              <w:tc>
                <w:tcPr>
                  <w:tcW w:w="466" w:type="pct"/>
                  <w:tcBorders>
                    <w:tl2br w:val="nil"/>
                    <w:tr2bl w:val="nil"/>
                  </w:tcBorders>
                  <w:noWrap w:val="0"/>
                  <w:vAlign w:val="center"/>
                </w:tcPr>
                <w:p w14:paraId="3301671C">
                  <w:pPr>
                    <w:jc w:val="center"/>
                    <w:rPr>
                      <w:rFonts w:hint="eastAsia" w:eastAsia="宋体"/>
                      <w:color w:val="auto"/>
                      <w:szCs w:val="21"/>
                      <w:highlight w:val="none"/>
                      <w:lang w:eastAsia="zh-CN"/>
                    </w:rPr>
                  </w:pPr>
                  <w:r>
                    <w:rPr>
                      <w:rFonts w:hint="eastAsia"/>
                      <w:color w:val="auto"/>
                      <w:szCs w:val="21"/>
                      <w:highlight w:val="none"/>
                      <w:lang w:val="en-US" w:eastAsia="zh-CN"/>
                    </w:rPr>
                    <w:t>3</w:t>
                  </w:r>
                </w:p>
              </w:tc>
              <w:tc>
                <w:tcPr>
                  <w:tcW w:w="777" w:type="pct"/>
                  <w:tcBorders>
                    <w:tl2br w:val="nil"/>
                    <w:tr2bl w:val="nil"/>
                  </w:tcBorders>
                  <w:noWrap w:val="0"/>
                  <w:vAlign w:val="center"/>
                </w:tcPr>
                <w:p w14:paraId="32164EC4">
                  <w:pPr>
                    <w:autoSpaceDE w:val="0"/>
                    <w:autoSpaceDN w:val="0"/>
                    <w:adjustRightInd w:val="0"/>
                    <w:snapToGrid w:val="0"/>
                    <w:contextualSpacing/>
                    <w:jc w:val="center"/>
                    <w:rPr>
                      <w:color w:val="auto"/>
                      <w:kern w:val="2"/>
                      <w:sz w:val="21"/>
                      <w:szCs w:val="21"/>
                      <w:highlight w:val="none"/>
                      <w:lang w:val="en-US" w:eastAsia="zh-CN" w:bidi="ar-SA"/>
                    </w:rPr>
                  </w:pPr>
                  <w:r>
                    <w:rPr>
                      <w:color w:val="auto"/>
                      <w:szCs w:val="21"/>
                      <w:highlight w:val="none"/>
                    </w:rPr>
                    <w:t>环境风险防控</w:t>
                  </w:r>
                </w:p>
              </w:tc>
              <w:tc>
                <w:tcPr>
                  <w:tcW w:w="1986" w:type="pct"/>
                  <w:tcBorders>
                    <w:tl2br w:val="nil"/>
                    <w:tr2bl w:val="nil"/>
                  </w:tcBorders>
                  <w:noWrap w:val="0"/>
                  <w:vAlign w:val="center"/>
                </w:tcPr>
                <w:p w14:paraId="0C64A640">
                  <w:pPr>
                    <w:autoSpaceDE w:val="0"/>
                    <w:autoSpaceDN w:val="0"/>
                    <w:adjustRightInd w:val="0"/>
                    <w:snapToGrid w:val="0"/>
                    <w:contextualSpacing/>
                    <w:jc w:val="left"/>
                    <w:rPr>
                      <w:snapToGrid w:val="0"/>
                      <w:color w:val="auto"/>
                      <w:kern w:val="0"/>
                      <w:szCs w:val="21"/>
                      <w:highlight w:val="none"/>
                    </w:rPr>
                  </w:pPr>
                  <w:r>
                    <w:rPr>
                      <w:rFonts w:hint="eastAsia"/>
                      <w:snapToGrid w:val="0"/>
                      <w:color w:val="auto"/>
                      <w:kern w:val="0"/>
                      <w:szCs w:val="21"/>
                      <w:highlight w:val="none"/>
                    </w:rPr>
                    <w:t>建立健全高新区环境风险管控体系，加强环境管理能力建设。</w:t>
                  </w:r>
                </w:p>
              </w:tc>
              <w:tc>
                <w:tcPr>
                  <w:tcW w:w="1243" w:type="pct"/>
                  <w:tcBorders>
                    <w:tl2br w:val="nil"/>
                    <w:tr2bl w:val="nil"/>
                  </w:tcBorders>
                  <w:noWrap w:val="0"/>
                  <w:vAlign w:val="center"/>
                </w:tcPr>
                <w:p w14:paraId="479A3666">
                  <w:pPr>
                    <w:autoSpaceDE w:val="0"/>
                    <w:autoSpaceDN w:val="0"/>
                    <w:adjustRightInd w:val="0"/>
                    <w:snapToGrid w:val="0"/>
                    <w:contextualSpacing/>
                    <w:jc w:val="left"/>
                    <w:rPr>
                      <w:rFonts w:hint="default" w:eastAsia="宋体"/>
                      <w:color w:val="auto"/>
                      <w:szCs w:val="21"/>
                      <w:highlight w:val="none"/>
                      <w:lang w:val="en-US" w:eastAsia="zh-CN"/>
                    </w:rPr>
                  </w:pPr>
                  <w:r>
                    <w:rPr>
                      <w:rFonts w:hint="default"/>
                      <w:color w:val="auto"/>
                      <w:szCs w:val="21"/>
                    </w:rPr>
                    <w:t>本项目建成后将</w:t>
                  </w:r>
                  <w:r>
                    <w:rPr>
                      <w:rFonts w:hint="eastAsia"/>
                      <w:color w:val="auto"/>
                      <w:szCs w:val="21"/>
                      <w:lang w:val="en-US" w:eastAsia="zh-CN"/>
                    </w:rPr>
                    <w:t>制定详细的环境管理及环境监测计划。</w:t>
                  </w:r>
                </w:p>
              </w:tc>
              <w:tc>
                <w:tcPr>
                  <w:tcW w:w="526" w:type="pct"/>
                  <w:tcBorders>
                    <w:tl2br w:val="nil"/>
                    <w:tr2bl w:val="nil"/>
                  </w:tcBorders>
                  <w:noWrap w:val="0"/>
                  <w:vAlign w:val="center"/>
                </w:tcPr>
                <w:p w14:paraId="11351E9B">
                  <w:pPr>
                    <w:jc w:val="center"/>
                    <w:rPr>
                      <w:color w:val="auto"/>
                      <w:szCs w:val="21"/>
                      <w:highlight w:val="none"/>
                    </w:rPr>
                  </w:pPr>
                  <w:r>
                    <w:rPr>
                      <w:color w:val="auto"/>
                      <w:szCs w:val="21"/>
                      <w:highlight w:val="none"/>
                    </w:rPr>
                    <w:t>相符</w:t>
                  </w:r>
                </w:p>
              </w:tc>
            </w:tr>
            <w:tr w14:paraId="2AC839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6" w:hRule="atLeast"/>
                <w:jc w:val="right"/>
              </w:trPr>
              <w:tc>
                <w:tcPr>
                  <w:tcW w:w="466" w:type="pct"/>
                  <w:tcBorders>
                    <w:tl2br w:val="nil"/>
                    <w:tr2bl w:val="nil"/>
                  </w:tcBorders>
                  <w:noWrap w:val="0"/>
                  <w:vAlign w:val="center"/>
                </w:tcPr>
                <w:p w14:paraId="1AB6077E">
                  <w:pPr>
                    <w:jc w:val="center"/>
                    <w:rPr>
                      <w:rFonts w:hint="eastAsia" w:eastAsia="宋体"/>
                      <w:color w:val="auto"/>
                      <w:szCs w:val="21"/>
                      <w:highlight w:val="none"/>
                      <w:lang w:val="en-US" w:eastAsia="zh-CN"/>
                    </w:rPr>
                  </w:pPr>
                  <w:r>
                    <w:rPr>
                      <w:rFonts w:hint="eastAsia"/>
                      <w:color w:val="auto"/>
                      <w:szCs w:val="21"/>
                      <w:highlight w:val="none"/>
                      <w:lang w:val="en-US" w:eastAsia="zh-CN"/>
                    </w:rPr>
                    <w:t>4</w:t>
                  </w:r>
                </w:p>
              </w:tc>
              <w:tc>
                <w:tcPr>
                  <w:tcW w:w="777" w:type="pct"/>
                  <w:tcBorders>
                    <w:tl2br w:val="nil"/>
                    <w:tr2bl w:val="nil"/>
                  </w:tcBorders>
                  <w:noWrap w:val="0"/>
                  <w:vAlign w:val="center"/>
                </w:tcPr>
                <w:p w14:paraId="0C97F4C2">
                  <w:pPr>
                    <w:autoSpaceDE w:val="0"/>
                    <w:autoSpaceDN w:val="0"/>
                    <w:adjustRightInd w:val="0"/>
                    <w:snapToGrid w:val="0"/>
                    <w:contextualSpacing/>
                    <w:jc w:val="center"/>
                    <w:rPr>
                      <w:color w:val="auto"/>
                      <w:kern w:val="2"/>
                      <w:sz w:val="21"/>
                      <w:szCs w:val="21"/>
                      <w:highlight w:val="none"/>
                      <w:lang w:val="en-US" w:eastAsia="zh-CN" w:bidi="ar-SA"/>
                    </w:rPr>
                  </w:pPr>
                  <w:r>
                    <w:rPr>
                      <w:color w:val="auto"/>
                      <w:szCs w:val="21"/>
                      <w:highlight w:val="none"/>
                    </w:rPr>
                    <w:t>资源开发效率要求</w:t>
                  </w:r>
                </w:p>
              </w:tc>
              <w:tc>
                <w:tcPr>
                  <w:tcW w:w="1986" w:type="pct"/>
                  <w:tcBorders>
                    <w:tl2br w:val="nil"/>
                    <w:tr2bl w:val="nil"/>
                  </w:tcBorders>
                  <w:noWrap w:val="0"/>
                  <w:vAlign w:val="center"/>
                </w:tcPr>
                <w:p w14:paraId="1D7FE1C7">
                  <w:pPr>
                    <w:autoSpaceDE w:val="0"/>
                    <w:autoSpaceDN w:val="0"/>
                    <w:adjustRightInd w:val="0"/>
                    <w:snapToGrid w:val="0"/>
                    <w:contextualSpacing/>
                    <w:jc w:val="left"/>
                    <w:rPr>
                      <w:rFonts w:hint="eastAsia"/>
                      <w:color w:val="auto"/>
                      <w:szCs w:val="21"/>
                      <w:highlight w:val="none"/>
                      <w:lang w:eastAsia="zh-CN"/>
                    </w:rPr>
                  </w:pPr>
                  <w:r>
                    <w:rPr>
                      <w:rFonts w:hint="eastAsia"/>
                      <w:color w:val="auto"/>
                      <w:szCs w:val="21"/>
                      <w:highlight w:val="none"/>
                      <w:lang w:eastAsia="zh-CN"/>
                    </w:rPr>
                    <w:t>（1）用水总量不高于5144万吨/年。工业用水量不高于3322万吨/年。</w:t>
                  </w:r>
                </w:p>
                <w:p w14:paraId="3D7C68FC">
                  <w:pPr>
                    <w:autoSpaceDE w:val="0"/>
                    <w:autoSpaceDN w:val="0"/>
                    <w:adjustRightInd w:val="0"/>
                    <w:snapToGrid w:val="0"/>
                    <w:contextualSpacing/>
                    <w:jc w:val="left"/>
                    <w:rPr>
                      <w:rFonts w:hint="eastAsia"/>
                      <w:color w:val="auto"/>
                      <w:szCs w:val="21"/>
                      <w:highlight w:val="none"/>
                      <w:lang w:eastAsia="zh-CN"/>
                    </w:rPr>
                  </w:pPr>
                  <w:r>
                    <w:rPr>
                      <w:rFonts w:hint="eastAsia"/>
                      <w:color w:val="auto"/>
                      <w:szCs w:val="21"/>
                      <w:highlight w:val="none"/>
                      <w:lang w:eastAsia="zh-CN"/>
                    </w:rPr>
                    <w:t>（2）土地资源总量不高于55.0平方公里。建设用地总量不高于50.67平方公里。工业用地总量不高于26.57平方公里。</w:t>
                  </w:r>
                </w:p>
                <w:p w14:paraId="1B34C48D">
                  <w:pPr>
                    <w:autoSpaceDE w:val="0"/>
                    <w:autoSpaceDN w:val="0"/>
                    <w:adjustRightInd w:val="0"/>
                    <w:snapToGrid w:val="0"/>
                    <w:contextualSpacing/>
                    <w:jc w:val="left"/>
                    <w:rPr>
                      <w:rFonts w:hint="eastAsia"/>
                      <w:color w:val="auto"/>
                      <w:szCs w:val="21"/>
                      <w:highlight w:val="none"/>
                      <w:lang w:eastAsia="zh-CN"/>
                    </w:rPr>
                  </w:pPr>
                  <w:r>
                    <w:rPr>
                      <w:rFonts w:hint="eastAsia"/>
                      <w:color w:val="auto"/>
                      <w:szCs w:val="21"/>
                      <w:highlight w:val="none"/>
                      <w:lang w:eastAsia="zh-CN"/>
                    </w:rPr>
                    <w:t>（3）单位工业增加值综合能耗0.376吨标煤/万元。</w:t>
                  </w:r>
                </w:p>
                <w:p w14:paraId="5379BFAD">
                  <w:pPr>
                    <w:autoSpaceDE w:val="0"/>
                    <w:autoSpaceDN w:val="0"/>
                    <w:adjustRightInd w:val="0"/>
                    <w:snapToGrid w:val="0"/>
                    <w:contextualSpacing/>
                    <w:jc w:val="left"/>
                    <w:rPr>
                      <w:rFonts w:hint="eastAsia"/>
                      <w:color w:val="auto"/>
                      <w:szCs w:val="21"/>
                      <w:highlight w:val="none"/>
                      <w:lang w:eastAsia="zh-CN"/>
                    </w:rPr>
                  </w:pPr>
                  <w:r>
                    <w:rPr>
                      <w:rFonts w:hint="eastAsia"/>
                      <w:color w:val="auto"/>
                      <w:szCs w:val="21"/>
                      <w:highlight w:val="none"/>
                      <w:lang w:eastAsia="zh-CN"/>
                    </w:rPr>
                    <w:t>（</w:t>
                  </w:r>
                  <w:r>
                    <w:rPr>
                      <w:rFonts w:hint="eastAsia"/>
                      <w:color w:val="auto"/>
                      <w:szCs w:val="21"/>
                      <w:highlight w:val="none"/>
                      <w:lang w:val="en-US" w:eastAsia="zh-CN"/>
                    </w:rPr>
                    <w:t>4</w:t>
                  </w:r>
                  <w:r>
                    <w:rPr>
                      <w:rFonts w:hint="eastAsia"/>
                      <w:color w:val="auto"/>
                      <w:szCs w:val="21"/>
                      <w:highlight w:val="none"/>
                      <w:lang w:eastAsia="zh-CN"/>
                    </w:rPr>
                    <w:t>）禁止销售使用燃料为“Ⅱ类”（较严），具体包括：1、除单台出力大于等于20蒸吨/小时锅炉以外燃用的煤炭及其制品。2、石油焦、油页岩、原油、重油、渣油、煤焦油。</w:t>
                  </w:r>
                </w:p>
              </w:tc>
              <w:tc>
                <w:tcPr>
                  <w:tcW w:w="1243" w:type="pct"/>
                  <w:tcBorders>
                    <w:tl2br w:val="nil"/>
                    <w:tr2bl w:val="nil"/>
                  </w:tcBorders>
                  <w:noWrap w:val="0"/>
                  <w:vAlign w:val="center"/>
                </w:tcPr>
                <w:p w14:paraId="064DB030">
                  <w:pPr>
                    <w:autoSpaceDE w:val="0"/>
                    <w:autoSpaceDN w:val="0"/>
                    <w:adjustRightInd w:val="0"/>
                    <w:snapToGrid w:val="0"/>
                    <w:contextualSpacing/>
                    <w:jc w:val="left"/>
                    <w:rPr>
                      <w:rFonts w:hint="eastAsia" w:eastAsia="宋体"/>
                      <w:color w:val="auto"/>
                      <w:szCs w:val="21"/>
                      <w:highlight w:val="none"/>
                      <w:lang w:val="en-US" w:eastAsia="zh-CN"/>
                    </w:rPr>
                  </w:pPr>
                  <w:r>
                    <w:rPr>
                      <w:rFonts w:hint="eastAsia" w:eastAsia="宋体"/>
                      <w:color w:val="auto"/>
                      <w:szCs w:val="21"/>
                      <w:highlight w:val="none"/>
                      <w:lang w:val="en-US" w:eastAsia="zh-CN"/>
                    </w:rPr>
                    <w:t>本项目用水量、工业用水量、单位工业增加值综合能耗等远小于前述限值；使用清洁能源，不使用II类燃料。</w:t>
                  </w:r>
                </w:p>
              </w:tc>
              <w:tc>
                <w:tcPr>
                  <w:tcW w:w="526" w:type="pct"/>
                  <w:tcBorders>
                    <w:tl2br w:val="nil"/>
                    <w:tr2bl w:val="nil"/>
                  </w:tcBorders>
                  <w:noWrap w:val="0"/>
                  <w:vAlign w:val="center"/>
                </w:tcPr>
                <w:p w14:paraId="25A0F434">
                  <w:pPr>
                    <w:jc w:val="center"/>
                    <w:rPr>
                      <w:rFonts w:hint="eastAsia" w:eastAsia="宋体"/>
                      <w:color w:val="auto"/>
                      <w:szCs w:val="21"/>
                      <w:highlight w:val="none"/>
                      <w:lang w:val="en-US" w:eastAsia="zh-CN"/>
                    </w:rPr>
                  </w:pPr>
                  <w:r>
                    <w:rPr>
                      <w:rFonts w:hint="eastAsia"/>
                      <w:color w:val="auto"/>
                      <w:szCs w:val="21"/>
                      <w:highlight w:val="none"/>
                      <w:lang w:val="en-US" w:eastAsia="zh-CN"/>
                    </w:rPr>
                    <w:t>相符</w:t>
                  </w:r>
                </w:p>
              </w:tc>
            </w:tr>
            <w:tr w14:paraId="43F594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6" w:hRule="atLeast"/>
                <w:jc w:val="right"/>
              </w:trPr>
              <w:tc>
                <w:tcPr>
                  <w:tcW w:w="466" w:type="pct"/>
                  <w:tcBorders>
                    <w:tl2br w:val="nil"/>
                    <w:tr2bl w:val="nil"/>
                  </w:tcBorders>
                  <w:noWrap w:val="0"/>
                  <w:vAlign w:val="center"/>
                </w:tcPr>
                <w:p w14:paraId="572DCB03">
                  <w:pPr>
                    <w:jc w:val="center"/>
                    <w:rPr>
                      <w:color w:val="auto"/>
                      <w:szCs w:val="21"/>
                      <w:highlight w:val="none"/>
                    </w:rPr>
                  </w:pPr>
                  <w:r>
                    <w:rPr>
                      <w:rFonts w:hint="eastAsia"/>
                      <w:color w:val="auto"/>
                      <w:szCs w:val="21"/>
                      <w:highlight w:val="none"/>
                    </w:rPr>
                    <w:t>二</w:t>
                  </w:r>
                </w:p>
              </w:tc>
              <w:tc>
                <w:tcPr>
                  <w:tcW w:w="4533" w:type="pct"/>
                  <w:gridSpan w:val="4"/>
                  <w:tcBorders>
                    <w:tl2br w:val="nil"/>
                    <w:tr2bl w:val="nil"/>
                  </w:tcBorders>
                  <w:noWrap w:val="0"/>
                  <w:vAlign w:val="center"/>
                </w:tcPr>
                <w:p w14:paraId="74E66329">
                  <w:pPr>
                    <w:snapToGrid w:val="0"/>
                    <w:jc w:val="center"/>
                    <w:rPr>
                      <w:rFonts w:hint="eastAsia"/>
                      <w:b/>
                      <w:color w:val="auto"/>
                      <w:sz w:val="21"/>
                      <w:highlight w:val="none"/>
                    </w:rPr>
                  </w:pPr>
                  <w:r>
                    <w:rPr>
                      <w:rFonts w:hint="eastAsia"/>
                      <w:b/>
                      <w:color w:val="auto"/>
                      <w:sz w:val="21"/>
                      <w:highlight w:val="none"/>
                    </w:rPr>
                    <w:t>《2023 年生态环境分区管控成果动态更新工作方案》</w:t>
                  </w:r>
                </w:p>
                <w:p w14:paraId="5028EF9D">
                  <w:pPr>
                    <w:jc w:val="center"/>
                    <w:rPr>
                      <w:color w:val="auto"/>
                      <w:szCs w:val="21"/>
                      <w:highlight w:val="none"/>
                    </w:rPr>
                  </w:pPr>
                  <w:r>
                    <w:rPr>
                      <w:rFonts w:hint="eastAsia"/>
                      <w:b/>
                      <w:color w:val="auto"/>
                      <w:highlight w:val="none"/>
                    </w:rPr>
                    <w:t>（环办环评函﹝2023﹞81 号）</w:t>
                  </w:r>
                </w:p>
              </w:tc>
            </w:tr>
            <w:tr w14:paraId="590B7A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064" w:hRule="atLeast"/>
                <w:jc w:val="right"/>
              </w:trPr>
              <w:tc>
                <w:tcPr>
                  <w:tcW w:w="466" w:type="pct"/>
                  <w:tcBorders>
                    <w:tl2br w:val="nil"/>
                    <w:tr2bl w:val="nil"/>
                  </w:tcBorders>
                  <w:noWrap w:val="0"/>
                  <w:vAlign w:val="center"/>
                </w:tcPr>
                <w:p w14:paraId="0A27B0E5">
                  <w:pPr>
                    <w:jc w:val="center"/>
                    <w:rPr>
                      <w:rFonts w:hint="eastAsia" w:eastAsia="宋体"/>
                      <w:color w:val="auto"/>
                      <w:szCs w:val="21"/>
                      <w:highlight w:val="none"/>
                      <w:lang w:val="en-US" w:eastAsia="zh-CN"/>
                    </w:rPr>
                  </w:pPr>
                  <w:r>
                    <w:rPr>
                      <w:rFonts w:hint="eastAsia"/>
                      <w:color w:val="auto"/>
                      <w:szCs w:val="21"/>
                      <w:highlight w:val="none"/>
                      <w:lang w:val="en-US" w:eastAsia="zh-CN"/>
                    </w:rPr>
                    <w:t>1</w:t>
                  </w:r>
                </w:p>
              </w:tc>
              <w:tc>
                <w:tcPr>
                  <w:tcW w:w="777" w:type="pct"/>
                  <w:tcBorders>
                    <w:tl2br w:val="nil"/>
                    <w:tr2bl w:val="nil"/>
                  </w:tcBorders>
                  <w:noWrap w:val="0"/>
                  <w:vAlign w:val="center"/>
                </w:tcPr>
                <w:p w14:paraId="4342E284">
                  <w:pPr>
                    <w:jc w:val="center"/>
                    <w:rPr>
                      <w:rFonts w:hint="default" w:eastAsia="宋体"/>
                      <w:color w:val="auto"/>
                      <w:szCs w:val="21"/>
                      <w:highlight w:val="none"/>
                      <w:lang w:val="en-US" w:eastAsia="zh-CN"/>
                    </w:rPr>
                  </w:pPr>
                  <w:r>
                    <w:rPr>
                      <w:rFonts w:hint="eastAsia"/>
                      <w:color w:val="auto"/>
                      <w:szCs w:val="21"/>
                      <w:highlight w:val="none"/>
                      <w:lang w:val="en-US" w:eastAsia="zh-CN"/>
                    </w:rPr>
                    <w:t>空间布局约束</w:t>
                  </w:r>
                </w:p>
              </w:tc>
              <w:tc>
                <w:tcPr>
                  <w:tcW w:w="1986" w:type="pct"/>
                  <w:tcBorders>
                    <w:tl2br w:val="nil"/>
                    <w:tr2bl w:val="nil"/>
                  </w:tcBorders>
                  <w:noWrap w:val="0"/>
                  <w:vAlign w:val="center"/>
                </w:tcPr>
                <w:p w14:paraId="59F32201">
                  <w:pPr>
                    <w:jc w:val="left"/>
                    <w:rPr>
                      <w:rFonts w:hint="eastAsia"/>
                      <w:snapToGrid w:val="0"/>
                      <w:color w:val="auto"/>
                      <w:kern w:val="0"/>
                      <w:szCs w:val="21"/>
                      <w:highlight w:val="none"/>
                    </w:rPr>
                  </w:pPr>
                  <w:r>
                    <w:rPr>
                      <w:rFonts w:hint="eastAsia"/>
                      <w:snapToGrid w:val="0"/>
                      <w:color w:val="auto"/>
                      <w:kern w:val="0"/>
                      <w:szCs w:val="21"/>
                      <w:highlight w:val="none"/>
                    </w:rPr>
                    <w:t>（1）禁止引入《环境保护综合名录》所列“高污染、高环境风险”产品生产企业；禁止引入纯电镀等污染严重项目；禁止引入新增铸造产能建设项目，对确有必要新建或改造</w:t>
                  </w:r>
                </w:p>
                <w:p w14:paraId="01BAD7C9">
                  <w:pPr>
                    <w:jc w:val="left"/>
                    <w:rPr>
                      <w:rFonts w:hint="eastAsia"/>
                      <w:snapToGrid w:val="0"/>
                      <w:color w:val="auto"/>
                      <w:kern w:val="0"/>
                      <w:szCs w:val="21"/>
                      <w:highlight w:val="none"/>
                    </w:rPr>
                  </w:pPr>
                  <w:r>
                    <w:rPr>
                      <w:rFonts w:hint="eastAsia"/>
                      <w:snapToGrid w:val="0"/>
                      <w:color w:val="auto"/>
                      <w:kern w:val="0"/>
                      <w:szCs w:val="21"/>
                      <w:highlight w:val="none"/>
                    </w:rPr>
                    <w:t>升级的高端铸造建设项目，必须严格实施等量或减量置换，且原则上应使用天然气或电等清洁能源。</w:t>
                  </w:r>
                </w:p>
                <w:p w14:paraId="30EB1E93">
                  <w:pPr>
                    <w:jc w:val="left"/>
                    <w:rPr>
                      <w:rFonts w:hint="eastAsia" w:eastAsia="宋体"/>
                      <w:snapToGrid w:val="0"/>
                      <w:color w:val="auto"/>
                      <w:kern w:val="0"/>
                      <w:szCs w:val="21"/>
                      <w:highlight w:val="none"/>
                      <w:lang w:val="en-US" w:eastAsia="zh-CN"/>
                    </w:rPr>
                  </w:pPr>
                  <w:r>
                    <w:rPr>
                      <w:rFonts w:hint="eastAsia"/>
                      <w:snapToGrid w:val="0"/>
                      <w:color w:val="auto"/>
                      <w:kern w:val="0"/>
                      <w:szCs w:val="21"/>
                      <w:highlight w:val="none"/>
                    </w:rPr>
                    <w:t>（2）严格落实《江苏省生态空间管控区域规划》《江苏省生态空间管控区域调整管理办法》《江苏省生态空间管控区域监督管理办法》，望虞河（无锡市区）清水通道维护区内不得开展有损主导生态功能的开发建设活</w:t>
                  </w:r>
                  <w:r>
                    <w:rPr>
                      <w:rFonts w:hint="eastAsia"/>
                      <w:snapToGrid w:val="0"/>
                      <w:color w:val="auto"/>
                      <w:kern w:val="0"/>
                      <w:szCs w:val="21"/>
                      <w:highlight w:val="none"/>
                      <w:lang w:val="en-US" w:eastAsia="zh-CN"/>
                    </w:rPr>
                    <w:t>动。</w:t>
                  </w:r>
                </w:p>
              </w:tc>
              <w:tc>
                <w:tcPr>
                  <w:tcW w:w="1243" w:type="pct"/>
                  <w:tcBorders>
                    <w:tl2br w:val="nil"/>
                    <w:tr2bl w:val="nil"/>
                  </w:tcBorders>
                  <w:noWrap w:val="0"/>
                  <w:vAlign w:val="center"/>
                </w:tcPr>
                <w:p w14:paraId="4042BF97">
                  <w:pPr>
                    <w:jc w:val="left"/>
                    <w:rPr>
                      <w:rFonts w:hint="eastAsia"/>
                      <w:color w:val="auto"/>
                      <w:szCs w:val="21"/>
                      <w:highlight w:val="none"/>
                      <w:lang w:val="en-US" w:eastAsia="zh-CN"/>
                    </w:rPr>
                  </w:pPr>
                  <w:r>
                    <w:rPr>
                      <w:rFonts w:hint="eastAsia"/>
                      <w:color w:val="auto"/>
                      <w:szCs w:val="21"/>
                      <w:highlight w:val="none"/>
                      <w:lang w:eastAsia="zh-CN"/>
                    </w:rPr>
                    <w:t>（</w:t>
                  </w:r>
                  <w:r>
                    <w:rPr>
                      <w:rFonts w:hint="eastAsia"/>
                      <w:color w:val="auto"/>
                      <w:szCs w:val="21"/>
                      <w:highlight w:val="none"/>
                      <w:lang w:val="en-US" w:eastAsia="zh-CN"/>
                    </w:rPr>
                    <w:t>1</w:t>
                  </w:r>
                  <w:r>
                    <w:rPr>
                      <w:rFonts w:hint="eastAsia"/>
                      <w:color w:val="auto"/>
                      <w:szCs w:val="21"/>
                      <w:highlight w:val="none"/>
                      <w:lang w:eastAsia="zh-CN"/>
                    </w:rPr>
                    <w:t>）</w:t>
                  </w:r>
                  <w:r>
                    <w:rPr>
                      <w:rFonts w:hint="eastAsia"/>
                      <w:color w:val="auto"/>
                      <w:szCs w:val="21"/>
                      <w:highlight w:val="none"/>
                      <w:lang w:val="en-US" w:eastAsia="zh-CN"/>
                    </w:rPr>
                    <w:t>本项目不涉及电镀、铸造等高污染、高环境风险等；</w:t>
                  </w:r>
                </w:p>
                <w:p w14:paraId="0613BC80">
                  <w:pPr>
                    <w:jc w:val="left"/>
                    <w:rPr>
                      <w:rFonts w:hint="eastAsia"/>
                      <w:color w:val="auto"/>
                      <w:szCs w:val="21"/>
                      <w:highlight w:val="none"/>
                      <w:lang w:val="en-US" w:eastAsia="zh-CN"/>
                    </w:rPr>
                  </w:pPr>
                  <w:r>
                    <w:rPr>
                      <w:rFonts w:hint="eastAsia"/>
                      <w:color w:val="auto"/>
                      <w:szCs w:val="21"/>
                      <w:highlight w:val="none"/>
                      <w:lang w:val="en-US" w:eastAsia="zh-CN"/>
                    </w:rPr>
                    <w:t>（2）本项目距离望虞河（无锡市区）清水通</w:t>
                  </w:r>
                </w:p>
                <w:p w14:paraId="5BF8B53F">
                  <w:pPr>
                    <w:jc w:val="left"/>
                    <w:rPr>
                      <w:rFonts w:hint="default"/>
                      <w:color w:val="auto"/>
                      <w:szCs w:val="21"/>
                      <w:highlight w:val="none"/>
                      <w:lang w:val="en-US" w:eastAsia="zh-CN"/>
                    </w:rPr>
                  </w:pPr>
                  <w:r>
                    <w:rPr>
                      <w:rFonts w:hint="eastAsia"/>
                      <w:color w:val="auto"/>
                      <w:szCs w:val="21"/>
                      <w:highlight w:val="none"/>
                      <w:lang w:val="en-US" w:eastAsia="zh-CN"/>
                    </w:rPr>
                    <w:t>道维护区约5100米，不在望虞河（无锡市区）清水通道维护区范围内。</w:t>
                  </w:r>
                </w:p>
              </w:tc>
              <w:tc>
                <w:tcPr>
                  <w:tcW w:w="526" w:type="pct"/>
                  <w:tcBorders>
                    <w:tl2br w:val="nil"/>
                    <w:tr2bl w:val="nil"/>
                  </w:tcBorders>
                  <w:noWrap w:val="0"/>
                  <w:vAlign w:val="center"/>
                </w:tcPr>
                <w:p w14:paraId="5C564535">
                  <w:pPr>
                    <w:jc w:val="center"/>
                    <w:rPr>
                      <w:color w:val="auto"/>
                      <w:szCs w:val="21"/>
                      <w:highlight w:val="none"/>
                    </w:rPr>
                  </w:pPr>
                  <w:r>
                    <w:rPr>
                      <w:color w:val="auto"/>
                      <w:szCs w:val="21"/>
                      <w:highlight w:val="none"/>
                    </w:rPr>
                    <w:t>相符</w:t>
                  </w:r>
                </w:p>
              </w:tc>
            </w:tr>
            <w:tr w14:paraId="045A7C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45" w:hRule="atLeast"/>
                <w:jc w:val="right"/>
              </w:trPr>
              <w:tc>
                <w:tcPr>
                  <w:tcW w:w="466" w:type="pct"/>
                  <w:tcBorders>
                    <w:tl2br w:val="nil"/>
                    <w:tr2bl w:val="nil"/>
                  </w:tcBorders>
                  <w:noWrap w:val="0"/>
                  <w:vAlign w:val="center"/>
                </w:tcPr>
                <w:p w14:paraId="21FF914F">
                  <w:pPr>
                    <w:jc w:val="center"/>
                    <w:rPr>
                      <w:rFonts w:hint="eastAsia" w:eastAsia="宋体"/>
                      <w:color w:val="auto"/>
                      <w:szCs w:val="21"/>
                      <w:highlight w:val="none"/>
                      <w:lang w:val="en-US" w:eastAsia="zh-CN"/>
                    </w:rPr>
                  </w:pPr>
                  <w:r>
                    <w:rPr>
                      <w:rFonts w:hint="eastAsia"/>
                      <w:color w:val="auto"/>
                      <w:szCs w:val="21"/>
                      <w:highlight w:val="none"/>
                      <w:lang w:val="en-US" w:eastAsia="zh-CN"/>
                    </w:rPr>
                    <w:t>2</w:t>
                  </w:r>
                </w:p>
              </w:tc>
              <w:tc>
                <w:tcPr>
                  <w:tcW w:w="777" w:type="pct"/>
                  <w:tcBorders>
                    <w:tl2br w:val="nil"/>
                    <w:tr2bl w:val="nil"/>
                  </w:tcBorders>
                  <w:noWrap w:val="0"/>
                  <w:vAlign w:val="center"/>
                </w:tcPr>
                <w:p w14:paraId="67EFFE5B">
                  <w:pPr>
                    <w:jc w:val="center"/>
                    <w:rPr>
                      <w:color w:val="auto"/>
                      <w:szCs w:val="21"/>
                      <w:highlight w:val="none"/>
                    </w:rPr>
                  </w:pPr>
                  <w:r>
                    <w:rPr>
                      <w:rFonts w:hint="eastAsia"/>
                      <w:color w:val="auto"/>
                      <w:szCs w:val="21"/>
                      <w:highlight w:val="none"/>
                    </w:rPr>
                    <w:t>污染物排放管控</w:t>
                  </w:r>
                </w:p>
              </w:tc>
              <w:tc>
                <w:tcPr>
                  <w:tcW w:w="1986" w:type="pct"/>
                  <w:tcBorders>
                    <w:tl2br w:val="nil"/>
                    <w:tr2bl w:val="nil"/>
                  </w:tcBorders>
                  <w:noWrap w:val="0"/>
                  <w:vAlign w:val="center"/>
                </w:tcPr>
                <w:p w14:paraId="6FFDFB85">
                  <w:pPr>
                    <w:jc w:val="center"/>
                    <w:rPr>
                      <w:rFonts w:hint="eastAsia"/>
                      <w:color w:val="auto"/>
                      <w:szCs w:val="21"/>
                      <w:highlight w:val="none"/>
                      <w:lang w:bidi="en-US"/>
                    </w:rPr>
                  </w:pPr>
                  <w:r>
                    <w:rPr>
                      <w:rFonts w:hint="eastAsia"/>
                      <w:color w:val="auto"/>
                      <w:szCs w:val="21"/>
                      <w:highlight w:val="none"/>
                      <w:lang w:eastAsia="zh-CN" w:bidi="en-US"/>
                    </w:rPr>
                    <w:t>（</w:t>
                  </w:r>
                  <w:r>
                    <w:rPr>
                      <w:rFonts w:hint="eastAsia"/>
                      <w:color w:val="auto"/>
                      <w:szCs w:val="21"/>
                      <w:highlight w:val="none"/>
                      <w:lang w:val="en-US" w:eastAsia="zh-CN" w:bidi="en-US"/>
                    </w:rPr>
                    <w:t>1</w:t>
                  </w:r>
                  <w:r>
                    <w:rPr>
                      <w:rFonts w:hint="eastAsia"/>
                      <w:color w:val="auto"/>
                      <w:szCs w:val="21"/>
                      <w:highlight w:val="none"/>
                      <w:lang w:eastAsia="zh-CN" w:bidi="en-US"/>
                    </w:rPr>
                    <w:t>）</w:t>
                  </w:r>
                  <w:r>
                    <w:rPr>
                      <w:rFonts w:hint="eastAsia"/>
                      <w:color w:val="auto"/>
                      <w:szCs w:val="21"/>
                      <w:highlight w:val="none"/>
                      <w:lang w:bidi="en-US"/>
                    </w:rPr>
                    <w:t>严格实施污染物总量控制制度，根据区域环境质量改善目标，采取有限措施减少主要污染物排放总量，确保区域环境质量持续改善。</w:t>
                  </w:r>
                </w:p>
                <w:p w14:paraId="44432DCF">
                  <w:pPr>
                    <w:jc w:val="center"/>
                    <w:rPr>
                      <w:color w:val="auto"/>
                      <w:szCs w:val="21"/>
                      <w:highlight w:val="none"/>
                      <w:lang w:bidi="en-US"/>
                    </w:rPr>
                  </w:pPr>
                  <w:r>
                    <w:rPr>
                      <w:rFonts w:hint="eastAsia"/>
                      <w:color w:val="auto"/>
                      <w:szCs w:val="21"/>
                      <w:highlight w:val="none"/>
                      <w:lang w:eastAsia="zh-CN" w:bidi="en-US"/>
                    </w:rPr>
                    <w:t>（</w:t>
                  </w:r>
                  <w:r>
                    <w:rPr>
                      <w:rFonts w:hint="eastAsia"/>
                      <w:color w:val="auto"/>
                      <w:szCs w:val="21"/>
                      <w:highlight w:val="none"/>
                      <w:lang w:val="en-US" w:eastAsia="zh-CN" w:bidi="en-US"/>
                    </w:rPr>
                    <w:t>2</w:t>
                  </w:r>
                  <w:r>
                    <w:rPr>
                      <w:rFonts w:hint="eastAsia"/>
                      <w:color w:val="auto"/>
                      <w:szCs w:val="21"/>
                      <w:highlight w:val="none"/>
                      <w:lang w:eastAsia="zh-CN" w:bidi="en-US"/>
                    </w:rPr>
                    <w:t>）</w:t>
                  </w:r>
                  <w:r>
                    <w:rPr>
                      <w:rFonts w:hint="eastAsia"/>
                      <w:color w:val="auto"/>
                      <w:szCs w:val="21"/>
                      <w:highlight w:val="none"/>
                      <w:lang w:bidi="en-US"/>
                    </w:rPr>
                    <w:t>园区污染物排放总量不得突破环评报告及批复的总量</w:t>
                  </w:r>
                </w:p>
              </w:tc>
              <w:tc>
                <w:tcPr>
                  <w:tcW w:w="1243" w:type="pct"/>
                  <w:tcBorders>
                    <w:tl2br w:val="nil"/>
                    <w:tr2bl w:val="nil"/>
                  </w:tcBorders>
                  <w:noWrap w:val="0"/>
                  <w:vAlign w:val="center"/>
                </w:tcPr>
                <w:p w14:paraId="58F1D2C6">
                  <w:pPr>
                    <w:jc w:val="left"/>
                    <w:rPr>
                      <w:color w:val="auto"/>
                      <w:szCs w:val="21"/>
                      <w:highlight w:val="none"/>
                    </w:rPr>
                  </w:pPr>
                  <w:r>
                    <w:rPr>
                      <w:rFonts w:hint="eastAsia"/>
                      <w:color w:val="auto"/>
                      <w:szCs w:val="21"/>
                      <w:highlight w:val="none"/>
                    </w:rPr>
                    <w:t>本项目新增</w:t>
                  </w:r>
                  <w:r>
                    <w:rPr>
                      <w:rFonts w:hint="eastAsia"/>
                      <w:color w:val="auto"/>
                      <w:szCs w:val="21"/>
                      <w:highlight w:val="none"/>
                      <w:lang w:val="en-US" w:eastAsia="zh-CN"/>
                    </w:rPr>
                    <w:t>生活污</w:t>
                  </w:r>
                  <w:r>
                    <w:rPr>
                      <w:rFonts w:hint="eastAsia"/>
                      <w:color w:val="auto"/>
                      <w:szCs w:val="21"/>
                      <w:highlight w:val="none"/>
                    </w:rPr>
                    <w:t>水污染物均在污水处理厂总量内平衡，水污染物总量指标已纳入梅村水处理厂的指标计划内；新增废气总量在新吴区范围内平衡。</w:t>
                  </w:r>
                </w:p>
              </w:tc>
              <w:tc>
                <w:tcPr>
                  <w:tcW w:w="526" w:type="pct"/>
                  <w:tcBorders>
                    <w:tl2br w:val="nil"/>
                    <w:tr2bl w:val="nil"/>
                  </w:tcBorders>
                  <w:noWrap w:val="0"/>
                  <w:vAlign w:val="center"/>
                </w:tcPr>
                <w:p w14:paraId="137C1814">
                  <w:pPr>
                    <w:jc w:val="center"/>
                    <w:rPr>
                      <w:color w:val="auto"/>
                      <w:szCs w:val="21"/>
                      <w:highlight w:val="none"/>
                    </w:rPr>
                  </w:pPr>
                  <w:r>
                    <w:rPr>
                      <w:color w:val="auto"/>
                      <w:szCs w:val="21"/>
                      <w:highlight w:val="none"/>
                    </w:rPr>
                    <w:t>相符</w:t>
                  </w:r>
                </w:p>
              </w:tc>
            </w:tr>
            <w:tr w14:paraId="1A0662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right"/>
              </w:trPr>
              <w:tc>
                <w:tcPr>
                  <w:tcW w:w="466" w:type="pct"/>
                  <w:tcBorders>
                    <w:tl2br w:val="nil"/>
                    <w:tr2bl w:val="nil"/>
                  </w:tcBorders>
                  <w:noWrap w:val="0"/>
                  <w:vAlign w:val="center"/>
                </w:tcPr>
                <w:p w14:paraId="7CB10E1B">
                  <w:pPr>
                    <w:jc w:val="center"/>
                    <w:rPr>
                      <w:rFonts w:hint="eastAsia"/>
                      <w:color w:val="auto"/>
                      <w:szCs w:val="21"/>
                      <w:highlight w:val="none"/>
                      <w:lang w:val="en-US" w:eastAsia="zh-CN"/>
                    </w:rPr>
                  </w:pPr>
                  <w:r>
                    <w:rPr>
                      <w:rFonts w:hint="eastAsia"/>
                      <w:color w:val="auto"/>
                      <w:szCs w:val="21"/>
                      <w:highlight w:val="none"/>
                      <w:lang w:val="en-US" w:eastAsia="zh-CN"/>
                    </w:rPr>
                    <w:t>3</w:t>
                  </w:r>
                </w:p>
              </w:tc>
              <w:tc>
                <w:tcPr>
                  <w:tcW w:w="777" w:type="pct"/>
                  <w:tcBorders>
                    <w:tl2br w:val="nil"/>
                    <w:tr2bl w:val="nil"/>
                  </w:tcBorders>
                  <w:shd w:val="clear" w:color="auto" w:fill="auto"/>
                  <w:noWrap w:val="0"/>
                  <w:vAlign w:val="center"/>
                </w:tcPr>
                <w:p w14:paraId="773449BA">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环境风险管控</w:t>
                  </w:r>
                </w:p>
              </w:tc>
              <w:tc>
                <w:tcPr>
                  <w:tcW w:w="1986" w:type="pct"/>
                  <w:tcBorders>
                    <w:tl2br w:val="nil"/>
                    <w:tr2bl w:val="nil"/>
                  </w:tcBorders>
                  <w:shd w:val="clear" w:color="auto" w:fill="auto"/>
                  <w:noWrap w:val="0"/>
                  <w:vAlign w:val="center"/>
                </w:tcPr>
                <w:p w14:paraId="37A3B225">
                  <w:pPr>
                    <w:jc w:val="center"/>
                    <w:rPr>
                      <w:rFonts w:hint="eastAsia"/>
                      <w:snapToGrid w:val="0"/>
                      <w:color w:val="auto"/>
                      <w:szCs w:val="21"/>
                      <w:highlight w:val="none"/>
                      <w:lang w:eastAsia="zh-CN"/>
                    </w:rPr>
                  </w:pPr>
                  <w:r>
                    <w:rPr>
                      <w:rFonts w:hint="eastAsia"/>
                      <w:snapToGrid w:val="0"/>
                      <w:color w:val="auto"/>
                      <w:szCs w:val="21"/>
                      <w:highlight w:val="none"/>
                      <w:lang w:eastAsia="zh-CN"/>
                    </w:rPr>
                    <w:t>（</w:t>
                  </w:r>
                  <w:r>
                    <w:rPr>
                      <w:rFonts w:hint="eastAsia"/>
                      <w:snapToGrid w:val="0"/>
                      <w:color w:val="auto"/>
                      <w:szCs w:val="21"/>
                      <w:highlight w:val="none"/>
                      <w:lang w:val="en-US" w:eastAsia="zh-CN"/>
                    </w:rPr>
                    <w:t>1</w:t>
                  </w:r>
                  <w:r>
                    <w:rPr>
                      <w:rFonts w:hint="eastAsia"/>
                      <w:snapToGrid w:val="0"/>
                      <w:color w:val="auto"/>
                      <w:szCs w:val="21"/>
                      <w:highlight w:val="none"/>
                      <w:lang w:eastAsia="zh-CN"/>
                    </w:rPr>
                    <w:t>）</w:t>
                  </w:r>
                  <w:r>
                    <w:rPr>
                      <w:rFonts w:hint="eastAsia"/>
                      <w:snapToGrid w:val="0"/>
                      <w:color w:val="auto"/>
                      <w:szCs w:val="21"/>
                      <w:highlight w:val="none"/>
                    </w:rPr>
                    <w:t>太湖岸线周边5000米范围内、望虞河岸线内河岸线两侧1000米范围不得设置剧毒物质、危险化学品的贮存、输送设施和废物回收场、垃圾场，严格落实《太湖流域管理条例》《江苏省太湖水污染防治条例》相关管理要求。</w:t>
                  </w:r>
                </w:p>
                <w:p w14:paraId="0589ACAB">
                  <w:pPr>
                    <w:jc w:val="center"/>
                    <w:rPr>
                      <w:rFonts w:hint="eastAsia"/>
                      <w:snapToGrid w:val="0"/>
                      <w:color w:val="auto"/>
                      <w:kern w:val="0"/>
                      <w:szCs w:val="21"/>
                      <w:highlight w:val="none"/>
                    </w:rPr>
                  </w:pPr>
                  <w:r>
                    <w:rPr>
                      <w:rFonts w:hint="eastAsia"/>
                      <w:snapToGrid w:val="0"/>
                      <w:color w:val="auto"/>
                      <w:kern w:val="0"/>
                      <w:szCs w:val="21"/>
                      <w:highlight w:val="none"/>
                      <w:lang w:eastAsia="zh-CN"/>
                    </w:rPr>
                    <w:t>（</w:t>
                  </w:r>
                  <w:r>
                    <w:rPr>
                      <w:rFonts w:hint="eastAsia"/>
                      <w:snapToGrid w:val="0"/>
                      <w:color w:val="auto"/>
                      <w:kern w:val="0"/>
                      <w:szCs w:val="21"/>
                      <w:highlight w:val="none"/>
                      <w:lang w:val="en-US" w:eastAsia="zh-CN"/>
                    </w:rPr>
                    <w:t>2</w:t>
                  </w:r>
                  <w:r>
                    <w:rPr>
                      <w:rFonts w:hint="eastAsia"/>
                      <w:snapToGrid w:val="0"/>
                      <w:color w:val="auto"/>
                      <w:kern w:val="0"/>
                      <w:szCs w:val="21"/>
                      <w:highlight w:val="none"/>
                      <w:lang w:eastAsia="zh-CN"/>
                    </w:rPr>
                    <w:t>）</w:t>
                  </w:r>
                  <w:r>
                    <w:rPr>
                      <w:rFonts w:hint="eastAsia"/>
                      <w:snapToGrid w:val="0"/>
                      <w:color w:val="auto"/>
                      <w:kern w:val="0"/>
                      <w:szCs w:val="21"/>
                      <w:highlight w:val="none"/>
                    </w:rPr>
                    <w:t>工业用地与居住用地、主要道路与河道两岸须设足够宽度的绿湖带。</w:t>
                  </w:r>
                </w:p>
                <w:p w14:paraId="5FC8AE19">
                  <w:pPr>
                    <w:jc w:val="center"/>
                    <w:rPr>
                      <w:rFonts w:hint="eastAsia" w:ascii="Times New Roman" w:hAnsi="Times New Roman" w:eastAsia="宋体" w:cs="Times New Roman"/>
                      <w:snapToGrid w:val="0"/>
                      <w:color w:val="auto"/>
                      <w:kern w:val="0"/>
                      <w:sz w:val="21"/>
                      <w:szCs w:val="21"/>
                      <w:highlight w:val="none"/>
                      <w:lang w:val="en-US" w:eastAsia="zh-CN" w:bidi="ar-SA"/>
                    </w:rPr>
                  </w:pPr>
                  <w:r>
                    <w:rPr>
                      <w:rFonts w:hint="eastAsia"/>
                      <w:snapToGrid w:val="0"/>
                      <w:color w:val="auto"/>
                      <w:kern w:val="0"/>
                      <w:szCs w:val="21"/>
                      <w:highlight w:val="none"/>
                      <w:lang w:eastAsia="zh-CN"/>
                    </w:rPr>
                    <w:t>（</w:t>
                  </w:r>
                  <w:r>
                    <w:rPr>
                      <w:rFonts w:hint="eastAsia"/>
                      <w:snapToGrid w:val="0"/>
                      <w:color w:val="auto"/>
                      <w:kern w:val="0"/>
                      <w:szCs w:val="21"/>
                      <w:highlight w:val="none"/>
                      <w:lang w:val="en-US" w:eastAsia="zh-CN"/>
                    </w:rPr>
                    <w:t>3</w:t>
                  </w:r>
                  <w:r>
                    <w:rPr>
                      <w:rFonts w:hint="eastAsia"/>
                      <w:snapToGrid w:val="0"/>
                      <w:color w:val="auto"/>
                      <w:kern w:val="0"/>
                      <w:szCs w:val="21"/>
                      <w:highlight w:val="none"/>
                      <w:lang w:eastAsia="zh-CN"/>
                    </w:rPr>
                    <w:t>）</w:t>
                  </w:r>
                  <w:r>
                    <w:rPr>
                      <w:rFonts w:hint="eastAsia"/>
                      <w:snapToGrid w:val="0"/>
                      <w:color w:val="auto"/>
                      <w:kern w:val="0"/>
                      <w:szCs w:val="21"/>
                      <w:highlight w:val="none"/>
                    </w:rPr>
                    <w:t>开发区应定期编制环境风险评估报告和应急预案；对于涉及易导致环境风险的有毒有害和易燃易爆物质的生产、使用、排放、贮存的企业，必须编制环境风险应急预案和风险评估报告并备案，严格按要求完善环境风险防范措施，定期开展演练。</w:t>
                  </w:r>
                </w:p>
              </w:tc>
              <w:tc>
                <w:tcPr>
                  <w:tcW w:w="1243" w:type="pct"/>
                  <w:tcBorders>
                    <w:tl2br w:val="nil"/>
                    <w:tr2bl w:val="nil"/>
                  </w:tcBorders>
                  <w:shd w:val="clear" w:color="auto" w:fill="auto"/>
                  <w:noWrap w:val="0"/>
                  <w:vAlign w:val="center"/>
                </w:tcPr>
                <w:p w14:paraId="0A2BF18A">
                  <w:pPr>
                    <w:jc w:val="center"/>
                    <w:rPr>
                      <w:rFonts w:hint="eastAsia"/>
                      <w:color w:val="auto"/>
                      <w:szCs w:val="21"/>
                      <w:highlight w:val="none"/>
                      <w:lang w:eastAsia="zh-CN"/>
                    </w:rPr>
                  </w:pPr>
                  <w:r>
                    <w:rPr>
                      <w:rFonts w:hint="eastAsia"/>
                      <w:color w:val="auto"/>
                      <w:szCs w:val="21"/>
                      <w:highlight w:val="none"/>
                      <w:lang w:eastAsia="zh-CN"/>
                    </w:rPr>
                    <w:t>（</w:t>
                  </w:r>
                  <w:r>
                    <w:rPr>
                      <w:rFonts w:hint="eastAsia"/>
                      <w:color w:val="auto"/>
                      <w:szCs w:val="21"/>
                      <w:highlight w:val="none"/>
                      <w:lang w:val="en-US" w:eastAsia="zh-CN"/>
                    </w:rPr>
                    <w:t>1</w:t>
                  </w:r>
                  <w:r>
                    <w:rPr>
                      <w:rFonts w:hint="eastAsia"/>
                      <w:color w:val="auto"/>
                      <w:szCs w:val="21"/>
                      <w:highlight w:val="none"/>
                      <w:lang w:eastAsia="zh-CN"/>
                    </w:rPr>
                    <w:t>）</w:t>
                  </w:r>
                  <w:r>
                    <w:rPr>
                      <w:rFonts w:hint="eastAsia"/>
                      <w:color w:val="auto"/>
                      <w:szCs w:val="21"/>
                      <w:highlight w:val="none"/>
                    </w:rPr>
                    <w:t>根据</w:t>
                  </w:r>
                  <w:r>
                    <w:rPr>
                      <w:color w:val="auto"/>
                      <w:szCs w:val="21"/>
                      <w:highlight w:val="none"/>
                    </w:rPr>
                    <w:t>原辅料</w:t>
                  </w:r>
                  <w:r>
                    <w:rPr>
                      <w:rFonts w:hint="eastAsia"/>
                      <w:color w:val="auto"/>
                      <w:szCs w:val="21"/>
                      <w:highlight w:val="none"/>
                    </w:rPr>
                    <w:t>，不</w:t>
                  </w:r>
                  <w:r>
                    <w:rPr>
                      <w:color w:val="auto"/>
                      <w:szCs w:val="21"/>
                      <w:highlight w:val="none"/>
                    </w:rPr>
                    <w:t>涉及剧毒物质、</w:t>
                  </w:r>
                  <w:r>
                    <w:rPr>
                      <w:rFonts w:hint="eastAsia"/>
                      <w:color w:val="auto"/>
                      <w:szCs w:val="21"/>
                      <w:highlight w:val="none"/>
                    </w:rPr>
                    <w:t>《危险化学品</w:t>
                  </w:r>
                  <w:r>
                    <w:rPr>
                      <w:color w:val="auto"/>
                      <w:szCs w:val="21"/>
                      <w:highlight w:val="none"/>
                    </w:rPr>
                    <w:t>目录</w:t>
                  </w:r>
                  <w:r>
                    <w:rPr>
                      <w:rFonts w:hint="eastAsia"/>
                      <w:color w:val="auto"/>
                      <w:szCs w:val="21"/>
                      <w:highlight w:val="none"/>
                    </w:rPr>
                    <w:t>》（2022版）中</w:t>
                  </w:r>
                  <w:r>
                    <w:rPr>
                      <w:color w:val="auto"/>
                      <w:szCs w:val="21"/>
                      <w:highlight w:val="none"/>
                    </w:rPr>
                    <w:t>的危险化学品。</w:t>
                  </w:r>
                </w:p>
                <w:p w14:paraId="3ADBEE24">
                  <w:pPr>
                    <w:jc w:val="center"/>
                    <w:rPr>
                      <w:color w:val="auto"/>
                      <w:szCs w:val="21"/>
                      <w:highlight w:val="none"/>
                    </w:rPr>
                  </w:pPr>
                  <w:r>
                    <w:rPr>
                      <w:rFonts w:hint="eastAsia"/>
                      <w:color w:val="auto"/>
                      <w:szCs w:val="21"/>
                      <w:highlight w:val="none"/>
                      <w:lang w:eastAsia="zh-CN"/>
                    </w:rPr>
                    <w:t>（</w:t>
                  </w:r>
                  <w:r>
                    <w:rPr>
                      <w:rFonts w:hint="eastAsia"/>
                      <w:color w:val="auto"/>
                      <w:szCs w:val="21"/>
                      <w:highlight w:val="none"/>
                      <w:lang w:val="en-US" w:eastAsia="zh-CN"/>
                    </w:rPr>
                    <w:t>2</w:t>
                  </w:r>
                  <w:r>
                    <w:rPr>
                      <w:rFonts w:hint="eastAsia"/>
                      <w:color w:val="auto"/>
                      <w:szCs w:val="21"/>
                      <w:highlight w:val="none"/>
                      <w:lang w:eastAsia="zh-CN"/>
                    </w:rPr>
                    <w:t>）</w:t>
                  </w:r>
                  <w:r>
                    <w:rPr>
                      <w:rFonts w:hint="eastAsia"/>
                      <w:color w:val="auto"/>
                      <w:szCs w:val="21"/>
                      <w:highlight w:val="none"/>
                    </w:rPr>
                    <w:t>本项目</w:t>
                  </w:r>
                  <w:r>
                    <w:rPr>
                      <w:color w:val="auto"/>
                      <w:szCs w:val="21"/>
                      <w:highlight w:val="none"/>
                    </w:rPr>
                    <w:t>所在地属于工业用地。</w:t>
                  </w:r>
                </w:p>
                <w:p w14:paraId="1B12FD7A">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eastAsia="zh-CN"/>
                    </w:rPr>
                    <w:t>（</w:t>
                  </w:r>
                  <w:r>
                    <w:rPr>
                      <w:rFonts w:hint="eastAsia"/>
                      <w:color w:val="auto"/>
                      <w:szCs w:val="21"/>
                      <w:highlight w:val="none"/>
                      <w:lang w:val="en-US" w:eastAsia="zh-CN"/>
                    </w:rPr>
                    <w:t>3</w:t>
                  </w:r>
                  <w:r>
                    <w:rPr>
                      <w:rFonts w:hint="eastAsia"/>
                      <w:color w:val="auto"/>
                      <w:szCs w:val="21"/>
                      <w:highlight w:val="none"/>
                      <w:lang w:eastAsia="zh-CN"/>
                    </w:rPr>
                    <w:t>）</w:t>
                  </w:r>
                  <w:r>
                    <w:rPr>
                      <w:color w:val="auto"/>
                      <w:szCs w:val="21"/>
                      <w:highlight w:val="none"/>
                    </w:rPr>
                    <w:t>本项目建成后将按照要求</w:t>
                  </w:r>
                  <w:r>
                    <w:rPr>
                      <w:rFonts w:hint="eastAsia"/>
                      <w:color w:val="auto"/>
                      <w:szCs w:val="21"/>
                      <w:highlight w:val="none"/>
                    </w:rPr>
                    <w:t>编制</w:t>
                  </w:r>
                  <w:r>
                    <w:rPr>
                      <w:color w:val="auto"/>
                      <w:szCs w:val="21"/>
                      <w:highlight w:val="none"/>
                    </w:rPr>
                    <w:t>环境风险应急预案和风险评估并备案，严格做好风险防范措施，并做好应急演练。</w:t>
                  </w:r>
                </w:p>
              </w:tc>
              <w:tc>
                <w:tcPr>
                  <w:tcW w:w="526" w:type="pct"/>
                  <w:tcBorders>
                    <w:tl2br w:val="nil"/>
                    <w:tr2bl w:val="nil"/>
                  </w:tcBorders>
                  <w:shd w:val="clear" w:color="auto" w:fill="auto"/>
                  <w:noWrap w:val="0"/>
                  <w:vAlign w:val="center"/>
                </w:tcPr>
                <w:p w14:paraId="5AC11F7D">
                  <w:pPr>
                    <w:jc w:val="center"/>
                    <w:rPr>
                      <w:rFonts w:ascii="Times New Roman" w:hAnsi="Times New Roman" w:eastAsia="宋体" w:cs="Times New Roman"/>
                      <w:color w:val="auto"/>
                      <w:kern w:val="2"/>
                      <w:sz w:val="21"/>
                      <w:szCs w:val="21"/>
                      <w:highlight w:val="none"/>
                      <w:lang w:val="en-US" w:eastAsia="zh-CN" w:bidi="ar-SA"/>
                    </w:rPr>
                  </w:pPr>
                  <w:r>
                    <w:rPr>
                      <w:color w:val="auto"/>
                      <w:szCs w:val="21"/>
                      <w:highlight w:val="none"/>
                    </w:rPr>
                    <w:t>相符</w:t>
                  </w:r>
                </w:p>
              </w:tc>
            </w:tr>
            <w:tr w14:paraId="0E2AD0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27" w:hRule="atLeast"/>
                <w:jc w:val="right"/>
              </w:trPr>
              <w:tc>
                <w:tcPr>
                  <w:tcW w:w="466" w:type="pct"/>
                  <w:tcBorders>
                    <w:tl2br w:val="nil"/>
                    <w:tr2bl w:val="nil"/>
                  </w:tcBorders>
                  <w:noWrap w:val="0"/>
                  <w:vAlign w:val="center"/>
                </w:tcPr>
                <w:p w14:paraId="54530569">
                  <w:pPr>
                    <w:jc w:val="center"/>
                    <w:rPr>
                      <w:rFonts w:hint="eastAsia" w:eastAsia="宋体"/>
                      <w:color w:val="auto"/>
                      <w:szCs w:val="21"/>
                      <w:highlight w:val="none"/>
                      <w:lang w:val="en-US" w:eastAsia="zh-CN"/>
                    </w:rPr>
                  </w:pPr>
                  <w:r>
                    <w:rPr>
                      <w:rFonts w:hint="eastAsia"/>
                      <w:color w:val="auto"/>
                      <w:szCs w:val="21"/>
                      <w:highlight w:val="none"/>
                      <w:lang w:val="en-US" w:eastAsia="zh-CN"/>
                    </w:rPr>
                    <w:t>4</w:t>
                  </w:r>
                </w:p>
              </w:tc>
              <w:tc>
                <w:tcPr>
                  <w:tcW w:w="777" w:type="pct"/>
                  <w:tcBorders>
                    <w:tl2br w:val="nil"/>
                    <w:tr2bl w:val="nil"/>
                  </w:tcBorders>
                  <w:noWrap w:val="0"/>
                  <w:vAlign w:val="center"/>
                </w:tcPr>
                <w:p w14:paraId="05014168">
                  <w:pPr>
                    <w:jc w:val="center"/>
                    <w:rPr>
                      <w:color w:val="auto"/>
                      <w:szCs w:val="21"/>
                      <w:highlight w:val="none"/>
                    </w:rPr>
                  </w:pPr>
                  <w:r>
                    <w:rPr>
                      <w:color w:val="auto"/>
                      <w:szCs w:val="21"/>
                      <w:highlight w:val="none"/>
                    </w:rPr>
                    <w:t>资源开发利用要求</w:t>
                  </w:r>
                </w:p>
              </w:tc>
              <w:tc>
                <w:tcPr>
                  <w:tcW w:w="1986" w:type="pct"/>
                  <w:tcBorders>
                    <w:tl2br w:val="nil"/>
                    <w:tr2bl w:val="nil"/>
                  </w:tcBorders>
                  <w:noWrap w:val="0"/>
                  <w:vAlign w:val="center"/>
                </w:tcPr>
                <w:p w14:paraId="464663BC">
                  <w:pPr>
                    <w:numPr>
                      <w:ilvl w:val="0"/>
                      <w:numId w:val="0"/>
                    </w:numPr>
                    <w:jc w:val="center"/>
                    <w:rPr>
                      <w:rFonts w:hint="eastAsia"/>
                      <w:color w:val="auto"/>
                      <w:szCs w:val="21"/>
                      <w:highlight w:val="none"/>
                      <w:lang w:bidi="en-US"/>
                    </w:rPr>
                  </w:pPr>
                  <w:r>
                    <w:rPr>
                      <w:rFonts w:hint="eastAsia"/>
                      <w:color w:val="auto"/>
                      <w:kern w:val="2"/>
                      <w:sz w:val="21"/>
                      <w:szCs w:val="21"/>
                      <w:highlight w:val="none"/>
                      <w:lang w:val="en-US" w:eastAsia="zh-CN" w:bidi="en-US"/>
                    </w:rPr>
                    <w:t>（1）</w:t>
                  </w:r>
                  <w:r>
                    <w:rPr>
                      <w:rFonts w:hint="eastAsia"/>
                      <w:color w:val="auto"/>
                      <w:szCs w:val="21"/>
                      <w:highlight w:val="none"/>
                      <w:lang w:bidi="en-US"/>
                    </w:rPr>
                    <w:t>土地资源可利用总面积上线21. 9平方公里，建设用地总面积上线（远期）18.6平方公里，工业用地总面积上线（远期）2.41平方公里。</w:t>
                  </w:r>
                </w:p>
                <w:p w14:paraId="1EDD54C8">
                  <w:pPr>
                    <w:numPr>
                      <w:ilvl w:val="0"/>
                      <w:numId w:val="0"/>
                    </w:numPr>
                    <w:jc w:val="center"/>
                    <w:rPr>
                      <w:rFonts w:hint="default" w:eastAsia="宋体"/>
                      <w:color w:val="auto"/>
                      <w:szCs w:val="21"/>
                      <w:highlight w:val="none"/>
                      <w:lang w:val="en-US" w:eastAsia="zh-CN" w:bidi="en-US"/>
                    </w:rPr>
                  </w:pPr>
                  <w:r>
                    <w:rPr>
                      <w:rFonts w:hint="eastAsia"/>
                      <w:color w:val="auto"/>
                      <w:kern w:val="2"/>
                      <w:sz w:val="21"/>
                      <w:szCs w:val="21"/>
                      <w:highlight w:val="none"/>
                      <w:lang w:val="en-US" w:eastAsia="zh-CN" w:bidi="en-US"/>
                    </w:rPr>
                    <w:t>（2）</w:t>
                  </w:r>
                  <w:r>
                    <w:rPr>
                      <w:color w:val="auto"/>
                      <w:szCs w:val="21"/>
                      <w:highlight w:val="none"/>
                    </w:rPr>
                    <w:t>单位工业增加值综合能耗</w:t>
                  </w:r>
                  <w:r>
                    <w:rPr>
                      <w:rFonts w:hint="eastAsia"/>
                      <w:color w:val="auto"/>
                      <w:szCs w:val="21"/>
                      <w:highlight w:val="none"/>
                      <w:lang w:val="en-US" w:eastAsia="zh-CN"/>
                    </w:rPr>
                    <w:t>不高于0.2</w:t>
                  </w:r>
                  <w:r>
                    <w:rPr>
                      <w:color w:val="auto"/>
                      <w:szCs w:val="21"/>
                      <w:highlight w:val="none"/>
                    </w:rPr>
                    <w:t>吨标煤/万元</w:t>
                  </w:r>
                  <w:r>
                    <w:rPr>
                      <w:rFonts w:hint="eastAsia"/>
                      <w:color w:val="auto"/>
                      <w:szCs w:val="21"/>
                      <w:highlight w:val="none"/>
                      <w:lang w:eastAsia="zh-CN"/>
                    </w:rPr>
                    <w:t>，</w:t>
                  </w:r>
                  <w:r>
                    <w:rPr>
                      <w:rFonts w:hint="eastAsia"/>
                      <w:color w:val="auto"/>
                      <w:szCs w:val="21"/>
                      <w:highlight w:val="none"/>
                      <w:lang w:val="en-US" w:eastAsia="zh-CN"/>
                    </w:rPr>
                    <w:t>单位工业增加值新鲜水耗不高于3m</w:t>
                  </w:r>
                  <w:r>
                    <w:rPr>
                      <w:rFonts w:hint="eastAsia"/>
                      <w:color w:val="auto"/>
                      <w:szCs w:val="21"/>
                      <w:highlight w:val="none"/>
                      <w:vertAlign w:val="superscript"/>
                      <w:lang w:val="en-US" w:eastAsia="zh-CN"/>
                    </w:rPr>
                    <w:t>3</w:t>
                  </w:r>
                  <w:r>
                    <w:rPr>
                      <w:rFonts w:hint="eastAsia"/>
                      <w:color w:val="auto"/>
                      <w:szCs w:val="21"/>
                      <w:highlight w:val="none"/>
                      <w:lang w:val="en-US" w:eastAsia="zh-CN"/>
                    </w:rPr>
                    <w:t>/万元。</w:t>
                  </w:r>
                </w:p>
                <w:p w14:paraId="7F933A9B">
                  <w:pPr>
                    <w:jc w:val="center"/>
                    <w:rPr>
                      <w:rFonts w:hint="eastAsia"/>
                      <w:snapToGrid w:val="0"/>
                      <w:color w:val="auto"/>
                      <w:kern w:val="0"/>
                      <w:szCs w:val="21"/>
                      <w:highlight w:val="none"/>
                    </w:rPr>
                  </w:pPr>
                  <w:r>
                    <w:rPr>
                      <w:rFonts w:hint="eastAsia"/>
                      <w:color w:val="auto"/>
                      <w:szCs w:val="21"/>
                      <w:highlight w:val="none"/>
                      <w:lang w:eastAsia="zh-CN" w:bidi="en-US"/>
                    </w:rPr>
                    <w:t>（</w:t>
                  </w:r>
                  <w:r>
                    <w:rPr>
                      <w:rFonts w:hint="eastAsia"/>
                      <w:color w:val="auto"/>
                      <w:szCs w:val="21"/>
                      <w:highlight w:val="none"/>
                      <w:lang w:val="en-US" w:eastAsia="zh-CN" w:bidi="en-US"/>
                    </w:rPr>
                    <w:t>3</w:t>
                  </w:r>
                  <w:r>
                    <w:rPr>
                      <w:rFonts w:hint="eastAsia"/>
                      <w:color w:val="auto"/>
                      <w:szCs w:val="21"/>
                      <w:highlight w:val="none"/>
                      <w:lang w:eastAsia="zh-CN" w:bidi="en-US"/>
                    </w:rPr>
                    <w:t>）</w:t>
                  </w:r>
                  <w:r>
                    <w:rPr>
                      <w:rFonts w:hint="eastAsia"/>
                      <w:color w:val="auto"/>
                      <w:szCs w:val="21"/>
                      <w:highlight w:val="none"/>
                      <w:lang w:bidi="en-US"/>
                    </w:rPr>
                    <w:t>禁止销售使用燃料为"III类” （严格），具体包括：①煤炭及其制品（包括原煤、散煤、煤旰石、煤、煤粉泥、水煤浆、型煤、焦炭、兰炭等）；②石油焦、油页岩、原油、重油、渣油、煤焦油；③非专用锅炉或未配置高效除尘设施的专用锅炉燃用的生物质成型燃料；④国家规定的其它高污染燃料。</w:t>
                  </w:r>
                </w:p>
              </w:tc>
              <w:tc>
                <w:tcPr>
                  <w:tcW w:w="1243" w:type="pct"/>
                  <w:tcBorders>
                    <w:tl2br w:val="nil"/>
                    <w:tr2bl w:val="nil"/>
                  </w:tcBorders>
                  <w:noWrap w:val="0"/>
                  <w:vAlign w:val="center"/>
                </w:tcPr>
                <w:p w14:paraId="6D70AC3F">
                  <w:pPr>
                    <w:jc w:val="center"/>
                    <w:rPr>
                      <w:color w:val="auto"/>
                      <w:szCs w:val="21"/>
                      <w:highlight w:val="none"/>
                    </w:rPr>
                  </w:pPr>
                  <w:r>
                    <w:rPr>
                      <w:rFonts w:hint="eastAsia"/>
                      <w:color w:val="auto"/>
                      <w:szCs w:val="21"/>
                      <w:highlight w:val="none"/>
                    </w:rPr>
                    <w:t>本项目不涉及“Ⅲ类” 燃料的销售使用，本项目所在地为工业用地，主要为生活用水且水量小，不使用燃料。因此符合江苏省省域生态环境管控</w:t>
                  </w:r>
                  <w:r>
                    <w:rPr>
                      <w:rFonts w:hint="eastAsia"/>
                      <w:color w:val="auto"/>
                      <w:szCs w:val="21"/>
                      <w:highlight w:val="none"/>
                      <w:lang w:eastAsia="zh-CN"/>
                    </w:rPr>
                    <w:t>要求</w:t>
                  </w:r>
                </w:p>
              </w:tc>
              <w:tc>
                <w:tcPr>
                  <w:tcW w:w="526" w:type="pct"/>
                  <w:tcBorders>
                    <w:tl2br w:val="nil"/>
                    <w:tr2bl w:val="nil"/>
                  </w:tcBorders>
                  <w:noWrap w:val="0"/>
                  <w:vAlign w:val="center"/>
                </w:tcPr>
                <w:p w14:paraId="639592C0">
                  <w:pPr>
                    <w:jc w:val="center"/>
                    <w:rPr>
                      <w:color w:val="auto"/>
                      <w:szCs w:val="21"/>
                      <w:highlight w:val="none"/>
                    </w:rPr>
                  </w:pPr>
                  <w:r>
                    <w:rPr>
                      <w:color w:val="auto"/>
                      <w:szCs w:val="21"/>
                      <w:highlight w:val="none"/>
                    </w:rPr>
                    <w:t>相符</w:t>
                  </w:r>
                </w:p>
              </w:tc>
            </w:tr>
          </w:tbl>
          <w:p w14:paraId="02A88166">
            <w:pPr>
              <w:pStyle w:val="6"/>
              <w:bidi w:val="0"/>
              <w:rPr>
                <w:b/>
                <w:bCs/>
                <w:color w:val="auto"/>
              </w:rPr>
            </w:pPr>
            <w:r>
              <w:rPr>
                <w:b/>
                <w:bCs/>
                <w:color w:val="auto"/>
              </w:rPr>
              <w:t>③环境质量底线</w:t>
            </w:r>
          </w:p>
          <w:p w14:paraId="23F97543">
            <w:pPr>
              <w:pStyle w:val="6"/>
              <w:bidi w:val="0"/>
              <w:rPr>
                <w:rFonts w:hint="eastAsia"/>
                <w:color w:val="auto"/>
              </w:rPr>
            </w:pPr>
            <w:r>
              <w:rPr>
                <w:rFonts w:hint="eastAsia"/>
                <w:color w:val="auto"/>
              </w:rPr>
              <w:t>项目所在地大气环境为环境空气质量功能二类地区，根据《无锡市环境状况公报》（2023年度）的无锡市区基本污染物质量监测数据，评价区各测点大气因子除O</w:t>
            </w:r>
            <w:r>
              <w:rPr>
                <w:rFonts w:hint="eastAsia"/>
                <w:color w:val="auto"/>
                <w:vertAlign w:val="subscript"/>
              </w:rPr>
              <w:t>3</w:t>
            </w:r>
            <w:r>
              <w:rPr>
                <w:rFonts w:hint="eastAsia"/>
                <w:color w:val="auto"/>
              </w:rPr>
              <w:t>外，其余均能达到《环境空气质量标准》（GB3095-2012）的二级标准，根据通过审批</w:t>
            </w:r>
            <w:r>
              <w:rPr>
                <w:color w:val="auto"/>
              </w:rPr>
              <w:t>的</w:t>
            </w:r>
            <w:r>
              <w:rPr>
                <w:rFonts w:hint="eastAsia"/>
                <w:color w:val="auto"/>
              </w:rPr>
              <w:t>《无锡市大气环境质量限期达标规划》相关内容可知，无锡市环境空气质量2025年可实现全面达标；</w:t>
            </w:r>
            <w:r>
              <w:rPr>
                <w:color w:val="auto"/>
              </w:rPr>
              <w:t>建设项目周边主要水体为</w:t>
            </w:r>
            <w:r>
              <w:rPr>
                <w:rFonts w:hint="eastAsia"/>
                <w:color w:val="auto"/>
              </w:rPr>
              <w:t>梅花港</w:t>
            </w:r>
            <w:r>
              <w:rPr>
                <w:color w:val="auto"/>
              </w:rPr>
              <w:t>，</w:t>
            </w:r>
            <w:r>
              <w:rPr>
                <w:rFonts w:hint="eastAsia"/>
                <w:color w:val="auto"/>
              </w:rPr>
              <w:t>各</w:t>
            </w:r>
            <w:r>
              <w:rPr>
                <w:color w:val="auto"/>
              </w:rPr>
              <w:t>监测断面COD、SS、氨氮、总磷监测值均能满足《地表水环境质量标准》（GB 3838-2002）中的</w:t>
            </w:r>
            <w:r>
              <w:rPr>
                <w:rFonts w:hint="eastAsia"/>
                <w:color w:val="auto"/>
              </w:rPr>
              <w:t>Ⅲ</w:t>
            </w:r>
            <w:r>
              <w:rPr>
                <w:color w:val="auto"/>
              </w:rPr>
              <w:t>类标准要求。</w:t>
            </w:r>
            <w:r>
              <w:rPr>
                <w:rFonts w:hint="eastAsia"/>
                <w:color w:val="auto"/>
              </w:rPr>
              <w:t>项目所在地声环境质量满足《声环境质量标准》（GB3096-2008）3类声环境功能区噪声要求。本项目废水、废气、固废均得到合理处置，噪声对周边影响较小，不会突破项目所在地环境质量底线。因此项目的建设符合环境质量底线标准。</w:t>
            </w:r>
          </w:p>
          <w:p w14:paraId="2F304334">
            <w:pPr>
              <w:pStyle w:val="6"/>
              <w:bidi w:val="0"/>
              <w:rPr>
                <w:b/>
                <w:bCs/>
                <w:color w:val="auto"/>
              </w:rPr>
            </w:pPr>
            <w:r>
              <w:rPr>
                <w:rFonts w:hint="eastAsia"/>
                <w:b/>
                <w:bCs/>
                <w:color w:val="auto"/>
              </w:rPr>
              <w:t>④</w:t>
            </w:r>
            <w:r>
              <w:rPr>
                <w:b/>
                <w:bCs/>
                <w:color w:val="auto"/>
              </w:rPr>
              <w:t>资源利用上线</w:t>
            </w:r>
          </w:p>
          <w:p w14:paraId="2D01DFE0">
            <w:pPr>
              <w:pStyle w:val="6"/>
              <w:bidi w:val="0"/>
              <w:rPr>
                <w:rFonts w:hint="eastAsia"/>
                <w:color w:val="auto"/>
              </w:rPr>
            </w:pPr>
            <w:r>
              <w:rPr>
                <w:rFonts w:hint="eastAsia"/>
                <w:color w:val="auto"/>
              </w:rPr>
              <w:t>土地资源：本项目在高新区规划工业用地内实施，未突破高新区土地资源总量上线要求。</w:t>
            </w:r>
          </w:p>
          <w:p w14:paraId="342E1280">
            <w:pPr>
              <w:pStyle w:val="6"/>
              <w:bidi w:val="0"/>
              <w:rPr>
                <w:rFonts w:hint="eastAsia"/>
                <w:color w:val="auto"/>
              </w:rPr>
            </w:pPr>
            <w:r>
              <w:rPr>
                <w:rFonts w:hint="eastAsia"/>
                <w:color w:val="auto"/>
              </w:rPr>
              <w:t>水资源及能耗：本项目给水、供电、供气由高新区市政统一供给，无其他自然资源消耗。因此，项目建设不超过区域资源上线要求。</w:t>
            </w:r>
          </w:p>
          <w:p w14:paraId="49A4EB43">
            <w:pPr>
              <w:pStyle w:val="6"/>
              <w:bidi w:val="0"/>
              <w:rPr>
                <w:rFonts w:hint="eastAsia" w:eastAsia="宋体"/>
                <w:color w:val="auto"/>
                <w:lang w:eastAsia="zh-CN"/>
              </w:rPr>
            </w:pPr>
            <w:r>
              <w:rPr>
                <w:rFonts w:hint="eastAsia"/>
                <w:color w:val="auto"/>
              </w:rPr>
              <w:t>根据《无锡国家高新技术产业开发区开发建设规划(2022-2035)》，分析本项目与环境准入负面清单相符性</w:t>
            </w:r>
            <w:r>
              <w:rPr>
                <w:rFonts w:hint="eastAsia"/>
                <w:color w:val="auto"/>
                <w:lang w:eastAsia="zh-CN"/>
              </w:rPr>
              <w:t>。</w:t>
            </w:r>
          </w:p>
          <w:p w14:paraId="580B402A">
            <w:pPr>
              <w:pStyle w:val="72"/>
              <w:bidi w:val="0"/>
              <w:rPr>
                <w:rFonts w:hint="eastAsia"/>
                <w:color w:val="auto"/>
              </w:rPr>
            </w:pPr>
            <w:r>
              <w:rPr>
                <w:rFonts w:hint="eastAsia"/>
                <w:color w:val="auto"/>
              </w:rPr>
              <w:t>表1-</w:t>
            </w:r>
            <w:r>
              <w:rPr>
                <w:rFonts w:hint="eastAsia"/>
                <w:color w:val="auto"/>
                <w:lang w:val="en-US" w:eastAsia="zh-CN"/>
              </w:rPr>
              <w:t>5</w:t>
            </w:r>
            <w:r>
              <w:rPr>
                <w:rFonts w:hint="eastAsia"/>
                <w:color w:val="auto"/>
              </w:rPr>
              <w:t xml:space="preserve">  本项目与无锡国家高新技术产业开发区开发建设规划(2022-2035)环境影响评价生态环境准入清单相符性分析</w:t>
            </w:r>
          </w:p>
          <w:tbl>
            <w:tblPr>
              <w:tblStyle w:val="21"/>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427"/>
              <w:gridCol w:w="3795"/>
              <w:gridCol w:w="2859"/>
              <w:gridCol w:w="1140"/>
            </w:tblGrid>
            <w:tr w14:paraId="522FAD27">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259" w:type="pct"/>
                  <w:tcBorders>
                    <w:tl2br w:val="nil"/>
                    <w:tr2bl w:val="nil"/>
                  </w:tcBorders>
                  <w:noWrap w:val="0"/>
                  <w:vAlign w:val="center"/>
                </w:tcPr>
                <w:p w14:paraId="617D1F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类别</w:t>
                  </w:r>
                </w:p>
              </w:tc>
              <w:tc>
                <w:tcPr>
                  <w:tcW w:w="2308" w:type="pct"/>
                  <w:tcBorders>
                    <w:tl2br w:val="nil"/>
                    <w:tr2bl w:val="nil"/>
                  </w:tcBorders>
                  <w:noWrap w:val="0"/>
                  <w:vAlign w:val="center"/>
                </w:tcPr>
                <w:p w14:paraId="6C935B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内容</w:t>
                  </w:r>
                </w:p>
              </w:tc>
              <w:tc>
                <w:tcPr>
                  <w:tcW w:w="1738" w:type="pct"/>
                  <w:tcBorders>
                    <w:tl2br w:val="nil"/>
                    <w:tr2bl w:val="nil"/>
                  </w:tcBorders>
                  <w:noWrap w:val="0"/>
                  <w:vAlign w:val="center"/>
                </w:tcPr>
                <w:p w14:paraId="6330A1C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相符性分析</w:t>
                  </w:r>
                </w:p>
              </w:tc>
              <w:tc>
                <w:tcPr>
                  <w:tcW w:w="693" w:type="pct"/>
                  <w:tcBorders>
                    <w:tl2br w:val="nil"/>
                    <w:tr2bl w:val="nil"/>
                  </w:tcBorders>
                  <w:noWrap w:val="0"/>
                  <w:vAlign w:val="center"/>
                </w:tcPr>
                <w:p w14:paraId="7394093F">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是否属于禁止准入项目</w:t>
                  </w:r>
                </w:p>
              </w:tc>
            </w:tr>
            <w:tr w14:paraId="6F6FC749">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259" w:type="pct"/>
                  <w:vMerge w:val="restart"/>
                  <w:tcBorders>
                    <w:tl2br w:val="nil"/>
                    <w:tr2bl w:val="nil"/>
                  </w:tcBorders>
                  <w:noWrap w:val="0"/>
                  <w:vAlign w:val="center"/>
                </w:tcPr>
                <w:p w14:paraId="05374DD4">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产业</w:t>
                  </w:r>
                </w:p>
                <w:p w14:paraId="64E654AD">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准入</w:t>
                  </w:r>
                </w:p>
                <w:p w14:paraId="1FAE56F1">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要求</w:t>
                  </w:r>
                </w:p>
              </w:tc>
              <w:tc>
                <w:tcPr>
                  <w:tcW w:w="2308" w:type="pct"/>
                  <w:tcBorders>
                    <w:tl2br w:val="nil"/>
                    <w:tr2bl w:val="nil"/>
                  </w:tcBorders>
                  <w:noWrap w:val="0"/>
                  <w:vAlign w:val="center"/>
                </w:tcPr>
                <w:p w14:paraId="79A93522">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kern w:val="2"/>
                      <w:sz w:val="21"/>
                      <w:szCs w:val="21"/>
                      <w:lang w:val="en-US" w:eastAsia="zh-CN" w:bidi="ar-SA"/>
                    </w:rPr>
                    <w:t>、禁止引入与《产业结构调整指导目录（</w:t>
                  </w:r>
                  <w:r>
                    <w:rPr>
                      <w:rFonts w:hint="default" w:ascii="Times New Roman" w:hAnsi="Times New Roman" w:eastAsia="宋体" w:cs="Times New Roman"/>
                      <w:color w:val="auto"/>
                      <w:kern w:val="2"/>
                      <w:sz w:val="21"/>
                      <w:szCs w:val="21"/>
                      <w:lang w:val="en-US" w:eastAsia="zh-CN" w:bidi="ar-SA"/>
                    </w:rPr>
                    <w:t xml:space="preserve">2024 </w:t>
                  </w:r>
                  <w:r>
                    <w:rPr>
                      <w:rFonts w:hint="eastAsia" w:ascii="Times New Roman" w:hAnsi="Times New Roman" w:eastAsia="宋体" w:cs="Times New Roman"/>
                      <w:color w:val="auto"/>
                      <w:kern w:val="2"/>
                      <w:sz w:val="21"/>
                      <w:szCs w:val="21"/>
                      <w:lang w:val="en-US" w:eastAsia="zh-CN" w:bidi="ar-SA"/>
                    </w:rPr>
                    <w:t>年本）》、《长江经济带发展负面清单指南》（试行</w:t>
                  </w:r>
                  <w:r>
                    <w:rPr>
                      <w:rFonts w:hint="default" w:ascii="Times New Roman" w:hAnsi="Times New Roman" w:eastAsia="宋体" w:cs="Times New Roman"/>
                      <w:color w:val="auto"/>
                      <w:kern w:val="2"/>
                      <w:sz w:val="21"/>
                      <w:szCs w:val="21"/>
                      <w:lang w:val="en-US" w:eastAsia="zh-CN" w:bidi="ar-SA"/>
                    </w:rPr>
                    <w:t xml:space="preserve">2022 </w:t>
                  </w:r>
                  <w:r>
                    <w:rPr>
                      <w:rFonts w:hint="eastAsia" w:ascii="Times New Roman" w:hAnsi="Times New Roman" w:eastAsia="宋体" w:cs="Times New Roman"/>
                      <w:color w:val="auto"/>
                      <w:kern w:val="2"/>
                      <w:sz w:val="21"/>
                      <w:szCs w:val="21"/>
                      <w:lang w:val="en-US" w:eastAsia="zh-CN" w:bidi="ar-SA"/>
                    </w:rPr>
                    <w:t>年版）及江苏省实施细则、《太湖流域管理条例》、《江苏省太湖水污染防治条例》等国家、地方法律法规、产业政策相冲突的项目。</w:t>
                  </w:r>
                </w:p>
              </w:tc>
              <w:tc>
                <w:tcPr>
                  <w:tcW w:w="1738" w:type="pct"/>
                  <w:tcBorders>
                    <w:tl2br w:val="nil"/>
                    <w:tr2bl w:val="nil"/>
                  </w:tcBorders>
                  <w:noWrap w:val="0"/>
                  <w:vAlign w:val="center"/>
                </w:tcPr>
                <w:p w14:paraId="293F18E5">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本项目不属于该条文件中限制、淘汰、禁止类项目</w:t>
                  </w:r>
                </w:p>
              </w:tc>
              <w:tc>
                <w:tcPr>
                  <w:tcW w:w="693" w:type="pct"/>
                  <w:tcBorders>
                    <w:tl2br w:val="nil"/>
                    <w:tr2bl w:val="nil"/>
                  </w:tcBorders>
                  <w:noWrap w:val="0"/>
                  <w:vAlign w:val="center"/>
                </w:tcPr>
                <w:p w14:paraId="0554033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7327F155">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2" w:hRule="atLeast"/>
                <w:jc w:val="center"/>
              </w:trPr>
              <w:tc>
                <w:tcPr>
                  <w:tcW w:w="259" w:type="pct"/>
                  <w:vMerge w:val="continue"/>
                  <w:tcBorders>
                    <w:tl2br w:val="nil"/>
                    <w:tr2bl w:val="nil"/>
                  </w:tcBorders>
                  <w:noWrap w:val="0"/>
                  <w:vAlign w:val="center"/>
                </w:tcPr>
                <w:p w14:paraId="5D0DEF4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04802424">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kern w:val="2"/>
                      <w:sz w:val="21"/>
                      <w:szCs w:val="21"/>
                      <w:lang w:val="en-US" w:eastAsia="zh-CN" w:bidi="ar-SA"/>
                    </w:rPr>
                    <w:t>、禁止新建、扩建化工生产项目（化工重点监测点企业、为高新区内集成电路产业等配套建设的工业气体生产项目除外）。</w:t>
                  </w:r>
                </w:p>
              </w:tc>
              <w:tc>
                <w:tcPr>
                  <w:tcW w:w="1738" w:type="pct"/>
                  <w:tcBorders>
                    <w:tl2br w:val="nil"/>
                    <w:tr2bl w:val="nil"/>
                  </w:tcBorders>
                  <w:noWrap w:val="0"/>
                  <w:vAlign w:val="center"/>
                </w:tcPr>
                <w:p w14:paraId="5F9AA192">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本项目不属于化工项目</w:t>
                  </w:r>
                </w:p>
              </w:tc>
              <w:tc>
                <w:tcPr>
                  <w:tcW w:w="693" w:type="pct"/>
                  <w:tcBorders>
                    <w:tl2br w:val="nil"/>
                    <w:tr2bl w:val="nil"/>
                  </w:tcBorders>
                  <w:noWrap w:val="0"/>
                  <w:vAlign w:val="center"/>
                </w:tcPr>
                <w:p w14:paraId="32898D1C">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628E670E">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63" w:hRule="atLeast"/>
                <w:jc w:val="center"/>
              </w:trPr>
              <w:tc>
                <w:tcPr>
                  <w:tcW w:w="259" w:type="pct"/>
                  <w:vMerge w:val="continue"/>
                  <w:tcBorders>
                    <w:tl2br w:val="nil"/>
                    <w:tr2bl w:val="nil"/>
                  </w:tcBorders>
                  <w:noWrap w:val="0"/>
                  <w:vAlign w:val="center"/>
                </w:tcPr>
                <w:p w14:paraId="29B2DCCA">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7FD7632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r>
                    <w:rPr>
                      <w:rFonts w:hint="eastAsia" w:ascii="Times New Roman" w:hAnsi="Times New Roman" w:eastAsia="宋体" w:cs="Times New Roman"/>
                      <w:color w:val="auto"/>
                      <w:kern w:val="2"/>
                      <w:sz w:val="21"/>
                      <w:szCs w:val="21"/>
                      <w:lang w:val="en-US" w:eastAsia="zh-CN" w:bidi="ar-SA"/>
                    </w:rPr>
                    <w:t xml:space="preserve">、禁止建设生产和使用高 </w:t>
                  </w:r>
                  <w:r>
                    <w:rPr>
                      <w:rFonts w:hint="default" w:ascii="Times New Roman" w:hAnsi="Times New Roman" w:eastAsia="宋体" w:cs="Times New Roman"/>
                      <w:color w:val="auto"/>
                      <w:kern w:val="2"/>
                      <w:sz w:val="21"/>
                      <w:szCs w:val="21"/>
                      <w:lang w:val="en-US" w:eastAsia="zh-CN" w:bidi="ar-SA"/>
                    </w:rPr>
                    <w:t xml:space="preserve">VOCs </w:t>
                  </w:r>
                  <w:r>
                    <w:rPr>
                      <w:rFonts w:hint="eastAsia" w:ascii="Times New Roman" w:hAnsi="Times New Roman" w:eastAsia="宋体" w:cs="Times New Roman"/>
                      <w:color w:val="auto"/>
                      <w:kern w:val="2"/>
                      <w:sz w:val="21"/>
                      <w:szCs w:val="21"/>
                      <w:lang w:val="en-US" w:eastAsia="zh-CN" w:bidi="ar-SA"/>
                    </w:rPr>
                    <w:t>含量的涂料、油墨胶粘剂项目（现阶段确实无法实施原料替代的项目需提供不可替代的论证说明）。</w:t>
                  </w:r>
                </w:p>
              </w:tc>
              <w:tc>
                <w:tcPr>
                  <w:tcW w:w="1738" w:type="pct"/>
                  <w:tcBorders>
                    <w:tl2br w:val="nil"/>
                    <w:tr2bl w:val="nil"/>
                  </w:tcBorders>
                  <w:noWrap w:val="0"/>
                  <w:vAlign w:val="center"/>
                </w:tcPr>
                <w:p w14:paraId="12FB54B2">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本项目使用的水基型清洗剂符合《清洗剂挥发性有机化合物含量限值》（GB 38508-2020）相关限值要求。</w:t>
                  </w:r>
                </w:p>
              </w:tc>
              <w:tc>
                <w:tcPr>
                  <w:tcW w:w="693" w:type="pct"/>
                  <w:tcBorders>
                    <w:tl2br w:val="nil"/>
                    <w:tr2bl w:val="nil"/>
                  </w:tcBorders>
                  <w:noWrap w:val="0"/>
                  <w:vAlign w:val="center"/>
                </w:tcPr>
                <w:p w14:paraId="2BE6C922">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51E0F4E3">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32" w:hRule="atLeast"/>
                <w:jc w:val="center"/>
              </w:trPr>
              <w:tc>
                <w:tcPr>
                  <w:tcW w:w="259" w:type="pct"/>
                  <w:vMerge w:val="continue"/>
                  <w:tcBorders>
                    <w:tl2br w:val="nil"/>
                    <w:tr2bl w:val="nil"/>
                  </w:tcBorders>
                  <w:noWrap w:val="0"/>
                  <w:vAlign w:val="center"/>
                </w:tcPr>
                <w:p w14:paraId="0099B75F">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2C0379DF">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r>
                    <w:rPr>
                      <w:rFonts w:hint="eastAsia" w:ascii="Times New Roman" w:hAnsi="Times New Roman" w:eastAsia="宋体" w:cs="Times New Roman"/>
                      <w:color w:val="auto"/>
                      <w:kern w:val="2"/>
                      <w:sz w:val="21"/>
                      <w:szCs w:val="21"/>
                      <w:lang w:val="en-US" w:eastAsia="zh-CN" w:bidi="ar-SA"/>
                    </w:rPr>
                    <w:t>、禁止引入纯电镀生产项目。</w:t>
                  </w:r>
                </w:p>
              </w:tc>
              <w:tc>
                <w:tcPr>
                  <w:tcW w:w="1738" w:type="pct"/>
                  <w:tcBorders>
                    <w:tl2br w:val="nil"/>
                    <w:tr2bl w:val="nil"/>
                  </w:tcBorders>
                  <w:noWrap w:val="0"/>
                  <w:vAlign w:val="center"/>
                </w:tcPr>
                <w:p w14:paraId="605E4DD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本项目不涉及电镀。</w:t>
                  </w:r>
                </w:p>
              </w:tc>
              <w:tc>
                <w:tcPr>
                  <w:tcW w:w="693" w:type="pct"/>
                  <w:tcBorders>
                    <w:tl2br w:val="nil"/>
                    <w:tr2bl w:val="nil"/>
                  </w:tcBorders>
                  <w:noWrap w:val="0"/>
                  <w:vAlign w:val="center"/>
                </w:tcPr>
                <w:p w14:paraId="56DA064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10B15142">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59" w:type="pct"/>
                  <w:vMerge w:val="continue"/>
                  <w:tcBorders>
                    <w:tl2br w:val="nil"/>
                    <w:tr2bl w:val="nil"/>
                  </w:tcBorders>
                  <w:noWrap w:val="0"/>
                  <w:vAlign w:val="center"/>
                </w:tcPr>
                <w:p w14:paraId="51401650">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300BC75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r>
                    <w:rPr>
                      <w:rFonts w:hint="eastAsia" w:ascii="Times New Roman" w:hAnsi="Times New Roman" w:eastAsia="宋体" w:cs="Times New Roman"/>
                      <w:color w:val="auto"/>
                      <w:kern w:val="2"/>
                      <w:sz w:val="21"/>
                      <w:szCs w:val="21"/>
                      <w:lang w:val="en-US" w:eastAsia="zh-CN" w:bidi="ar-SA"/>
                    </w:rPr>
                    <w:t>、严格涉铅、汞、铬、砷、镉重金属项目准入，园区铅、汞、铬、砷、镉重金属排放总量原则上不得增加（集成电路、电子信息等科技型、主导型产业确需增加的，需在只考虑环境因素的前提下选择最优技术方案，满足清洁生产最高等级，保证污染物达到最低排放强度和排放浓度）。</w:t>
                  </w:r>
                </w:p>
              </w:tc>
              <w:tc>
                <w:tcPr>
                  <w:tcW w:w="1738" w:type="pct"/>
                  <w:tcBorders>
                    <w:tl2br w:val="nil"/>
                    <w:tr2bl w:val="nil"/>
                  </w:tcBorders>
                  <w:noWrap w:val="0"/>
                  <w:vAlign w:val="center"/>
                </w:tcPr>
                <w:p w14:paraId="093B3EA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本项目无铅、汞、</w:t>
                  </w:r>
                  <w:r>
                    <w:rPr>
                      <w:rFonts w:hint="eastAsia" w:ascii="Times New Roman" w:hAnsi="Times New Roman" w:cs="Times New Roman"/>
                      <w:color w:val="auto"/>
                      <w:sz w:val="21"/>
                      <w:szCs w:val="21"/>
                      <w:lang w:val="en-US" w:eastAsia="zh-CN"/>
                    </w:rPr>
                    <w:t>铬、</w:t>
                  </w:r>
                  <w:r>
                    <w:rPr>
                      <w:rFonts w:hint="eastAsia" w:ascii="Times New Roman" w:hAnsi="Times New Roman" w:cs="Times New Roman"/>
                      <w:color w:val="auto"/>
                      <w:sz w:val="21"/>
                      <w:szCs w:val="21"/>
                    </w:rPr>
                    <w:t>砷、镉重金属污染排放。</w:t>
                  </w:r>
                </w:p>
              </w:tc>
              <w:tc>
                <w:tcPr>
                  <w:tcW w:w="693" w:type="pct"/>
                  <w:tcBorders>
                    <w:tl2br w:val="nil"/>
                    <w:tr2bl w:val="nil"/>
                  </w:tcBorders>
                  <w:noWrap w:val="0"/>
                  <w:vAlign w:val="center"/>
                </w:tcPr>
                <w:p w14:paraId="6A46FF10">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3ABF2ED9">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59" w:type="pct"/>
                  <w:vMerge w:val="continue"/>
                  <w:tcBorders>
                    <w:tl2br w:val="nil"/>
                    <w:tr2bl w:val="nil"/>
                  </w:tcBorders>
                  <w:noWrap w:val="0"/>
                  <w:vAlign w:val="center"/>
                </w:tcPr>
                <w:p w14:paraId="46F98F8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4711799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r>
                    <w:rPr>
                      <w:rFonts w:hint="eastAsia" w:ascii="Times New Roman" w:hAnsi="Times New Roman" w:eastAsia="宋体" w:cs="Times New Roman"/>
                      <w:color w:val="auto"/>
                      <w:kern w:val="2"/>
                      <w:sz w:val="21"/>
                      <w:szCs w:val="21"/>
                      <w:lang w:val="en-US" w:eastAsia="zh-CN" w:bidi="ar-SA"/>
                    </w:rPr>
                    <w:t>、严格涉氟废水排放项目准入。</w:t>
                  </w:r>
                </w:p>
              </w:tc>
              <w:tc>
                <w:tcPr>
                  <w:tcW w:w="1738" w:type="pct"/>
                  <w:tcBorders>
                    <w:tl2br w:val="nil"/>
                    <w:tr2bl w:val="nil"/>
                  </w:tcBorders>
                  <w:noWrap w:val="0"/>
                  <w:vAlign w:val="center"/>
                </w:tcPr>
                <w:p w14:paraId="3AF41CFD">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本项目无含氟废水排放。</w:t>
                  </w:r>
                </w:p>
              </w:tc>
              <w:tc>
                <w:tcPr>
                  <w:tcW w:w="693" w:type="pct"/>
                  <w:tcBorders>
                    <w:tl2br w:val="nil"/>
                    <w:tr2bl w:val="nil"/>
                  </w:tcBorders>
                  <w:noWrap w:val="0"/>
                  <w:vAlign w:val="center"/>
                </w:tcPr>
                <w:p w14:paraId="7323F9D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31A22FA3">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59" w:type="pct"/>
                  <w:vMerge w:val="continue"/>
                  <w:tcBorders>
                    <w:tl2br w:val="nil"/>
                    <w:tr2bl w:val="nil"/>
                  </w:tcBorders>
                  <w:noWrap w:val="0"/>
                  <w:vAlign w:val="center"/>
                </w:tcPr>
                <w:p w14:paraId="48224D7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56BAC20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r>
                    <w:rPr>
                      <w:rFonts w:hint="eastAsia" w:ascii="Times New Roman" w:hAnsi="Times New Roman" w:eastAsia="宋体" w:cs="Times New Roman"/>
                      <w:color w:val="auto"/>
                      <w:kern w:val="2"/>
                      <w:sz w:val="21"/>
                      <w:szCs w:val="21"/>
                      <w:lang w:val="en-US" w:eastAsia="zh-CN" w:bidi="ar-SA"/>
                    </w:rPr>
                    <w:t>、高新</w:t>
                  </w:r>
                  <w:r>
                    <w:rPr>
                      <w:rFonts w:hint="default" w:ascii="Times New Roman" w:hAnsi="Times New Roman" w:eastAsia="宋体" w:cs="Times New Roman"/>
                      <w:color w:val="auto"/>
                      <w:kern w:val="2"/>
                      <w:sz w:val="21"/>
                      <w:szCs w:val="21"/>
                      <w:lang w:val="en-US" w:eastAsia="zh-CN" w:bidi="ar-SA"/>
                    </w:rPr>
                    <w:t xml:space="preserve">A </w:t>
                  </w:r>
                  <w:r>
                    <w:rPr>
                      <w:rFonts w:hint="eastAsia" w:ascii="Times New Roman" w:hAnsi="Times New Roman" w:eastAsia="宋体" w:cs="Times New Roman"/>
                      <w:color w:val="auto"/>
                      <w:kern w:val="2"/>
                      <w:sz w:val="21"/>
                      <w:szCs w:val="21"/>
                      <w:lang w:val="en-US" w:eastAsia="zh-CN" w:bidi="ar-SA"/>
                    </w:rPr>
                    <w:t>区严格涉酸雾排放项目准入。</w:t>
                  </w:r>
                </w:p>
              </w:tc>
              <w:tc>
                <w:tcPr>
                  <w:tcW w:w="1738" w:type="pct"/>
                  <w:tcBorders>
                    <w:tl2br w:val="nil"/>
                    <w:tr2bl w:val="nil"/>
                  </w:tcBorders>
                  <w:noWrap w:val="0"/>
                  <w:vAlign w:val="center"/>
                </w:tcPr>
                <w:p w14:paraId="1785617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本项目不涉及酸雾排放。</w:t>
                  </w:r>
                </w:p>
              </w:tc>
              <w:tc>
                <w:tcPr>
                  <w:tcW w:w="693" w:type="pct"/>
                  <w:tcBorders>
                    <w:tl2br w:val="nil"/>
                    <w:tr2bl w:val="nil"/>
                  </w:tcBorders>
                  <w:noWrap w:val="0"/>
                  <w:vAlign w:val="center"/>
                </w:tcPr>
                <w:p w14:paraId="280D61F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5FED85FD">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32" w:hRule="atLeast"/>
                <w:jc w:val="center"/>
              </w:trPr>
              <w:tc>
                <w:tcPr>
                  <w:tcW w:w="259" w:type="pct"/>
                  <w:vMerge w:val="continue"/>
                  <w:tcBorders>
                    <w:tl2br w:val="nil"/>
                    <w:tr2bl w:val="nil"/>
                  </w:tcBorders>
                  <w:noWrap w:val="0"/>
                  <w:vAlign w:val="center"/>
                </w:tcPr>
                <w:p w14:paraId="503F8AD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38E92B84">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r>
                    <w:rPr>
                      <w:rFonts w:hint="eastAsia" w:ascii="Times New Roman" w:hAnsi="Times New Roman" w:eastAsia="宋体" w:cs="Times New Roman"/>
                      <w:color w:val="auto"/>
                      <w:kern w:val="2"/>
                      <w:sz w:val="21"/>
                      <w:szCs w:val="21"/>
                      <w:lang w:val="en-US" w:eastAsia="zh-CN" w:bidi="ar-SA"/>
                    </w:rPr>
                    <w:t>、遏制建材、钢铁等</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两高</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项目盲目发展。</w:t>
                  </w:r>
                </w:p>
              </w:tc>
              <w:tc>
                <w:tcPr>
                  <w:tcW w:w="1738" w:type="pct"/>
                  <w:tcBorders>
                    <w:tl2br w:val="nil"/>
                    <w:tr2bl w:val="nil"/>
                  </w:tcBorders>
                  <w:noWrap w:val="0"/>
                  <w:vAlign w:val="center"/>
                </w:tcPr>
                <w:p w14:paraId="4E17166B">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本项目不属于“两高”项目。</w:t>
                  </w:r>
                </w:p>
              </w:tc>
              <w:tc>
                <w:tcPr>
                  <w:tcW w:w="693" w:type="pct"/>
                  <w:tcBorders>
                    <w:tl2br w:val="nil"/>
                    <w:tr2bl w:val="nil"/>
                  </w:tcBorders>
                  <w:noWrap w:val="0"/>
                  <w:vAlign w:val="center"/>
                </w:tcPr>
                <w:p w14:paraId="29BCABA3">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72560A55">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805" w:hRule="atLeast"/>
                <w:jc w:val="center"/>
              </w:trPr>
              <w:tc>
                <w:tcPr>
                  <w:tcW w:w="259" w:type="pct"/>
                  <w:vMerge w:val="restart"/>
                  <w:tcBorders>
                    <w:tl2br w:val="nil"/>
                    <w:tr2bl w:val="nil"/>
                  </w:tcBorders>
                  <w:noWrap w:val="0"/>
                  <w:vAlign w:val="center"/>
                </w:tcPr>
                <w:p w14:paraId="39EEF34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空间布局约束</w:t>
                  </w:r>
                </w:p>
              </w:tc>
              <w:tc>
                <w:tcPr>
                  <w:tcW w:w="2308" w:type="pct"/>
                  <w:tcBorders>
                    <w:tl2br w:val="nil"/>
                    <w:tr2bl w:val="nil"/>
                  </w:tcBorders>
                  <w:noWrap w:val="0"/>
                  <w:vAlign w:val="center"/>
                </w:tcPr>
                <w:p w14:paraId="56AE4C1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r>
                    <w:rPr>
                      <w:rFonts w:hint="eastAsia" w:ascii="Times New Roman" w:hAnsi="Times New Roman" w:eastAsia="宋体" w:cs="Times New Roman"/>
                      <w:color w:val="auto"/>
                      <w:kern w:val="2"/>
                      <w:sz w:val="21"/>
                      <w:szCs w:val="21"/>
                      <w:lang w:val="en-US" w:eastAsia="zh-CN" w:bidi="ar-SA"/>
                    </w:rPr>
                    <w:t>、高新区内建设项目需严格落实卫生、环境防护距离要求，该范围内不得规划布设居住区、学校、医院等敏感目标。</w:t>
                  </w:r>
                </w:p>
              </w:tc>
              <w:tc>
                <w:tcPr>
                  <w:tcW w:w="1738" w:type="pct"/>
                  <w:vMerge w:val="restart"/>
                  <w:tcBorders>
                    <w:tl2br w:val="nil"/>
                    <w:tr2bl w:val="nil"/>
                  </w:tcBorders>
                  <w:noWrap w:val="0"/>
                  <w:vAlign w:val="center"/>
                </w:tcPr>
                <w:p w14:paraId="1750A10B">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本次建成后</w:t>
                  </w:r>
                  <w:r>
                    <w:rPr>
                      <w:rFonts w:hint="eastAsia" w:ascii="Times New Roman" w:hAnsi="Times New Roman" w:eastAsia="宋体" w:cs="Times New Roman"/>
                      <w:bCs/>
                      <w:color w:val="auto"/>
                      <w:kern w:val="2"/>
                      <w:sz w:val="21"/>
                      <w:szCs w:val="21"/>
                      <w:lang w:val="en-US" w:eastAsia="zh-CN" w:bidi="ar-SA"/>
                    </w:rPr>
                    <w:t>防护距离为生产车间外周边50米</w:t>
                  </w:r>
                  <w:r>
                    <w:rPr>
                      <w:rFonts w:hint="eastAsia" w:ascii="Times New Roman" w:hAnsi="Times New Roman" w:eastAsia="宋体" w:cs="Times New Roman"/>
                      <w:color w:val="auto"/>
                      <w:kern w:val="2"/>
                      <w:sz w:val="21"/>
                      <w:szCs w:val="21"/>
                      <w:lang w:val="en-US" w:eastAsia="zh-CN" w:bidi="ar-SA"/>
                    </w:rPr>
                    <w:t>，该卫生防护距离范围内无保护目标。</w:t>
                  </w:r>
                </w:p>
              </w:tc>
              <w:tc>
                <w:tcPr>
                  <w:tcW w:w="693" w:type="pct"/>
                  <w:tcBorders>
                    <w:tl2br w:val="nil"/>
                    <w:tr2bl w:val="nil"/>
                  </w:tcBorders>
                  <w:noWrap w:val="0"/>
                  <w:vAlign w:val="center"/>
                </w:tcPr>
                <w:p w14:paraId="1B28809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6E28A8D9">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7" w:hRule="atLeast"/>
                <w:jc w:val="center"/>
              </w:trPr>
              <w:tc>
                <w:tcPr>
                  <w:tcW w:w="259" w:type="pct"/>
                  <w:vMerge w:val="continue"/>
                  <w:tcBorders>
                    <w:tl2br w:val="nil"/>
                    <w:tr2bl w:val="nil"/>
                  </w:tcBorders>
                  <w:noWrap w:val="0"/>
                  <w:vAlign w:val="center"/>
                </w:tcPr>
                <w:p w14:paraId="02C42FC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4640B88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r>
                    <w:rPr>
                      <w:rFonts w:hint="eastAsia" w:ascii="Times New Roman" w:hAnsi="Times New Roman" w:eastAsia="宋体" w:cs="Times New Roman"/>
                      <w:color w:val="auto"/>
                      <w:kern w:val="2"/>
                      <w:sz w:val="21"/>
                      <w:szCs w:val="21"/>
                      <w:lang w:val="en-US" w:eastAsia="zh-CN" w:bidi="ar-SA"/>
                    </w:rPr>
                    <w:t>、规划居住用地周边优先引入无污染或轻污染的企业或项目，并加强绿化隔离带建设，结合具体项目确定并落实防护距离的设置。</w:t>
                  </w:r>
                </w:p>
              </w:tc>
              <w:tc>
                <w:tcPr>
                  <w:tcW w:w="1738" w:type="pct"/>
                  <w:vMerge w:val="continue"/>
                  <w:tcBorders>
                    <w:tl2br w:val="nil"/>
                    <w:tr2bl w:val="nil"/>
                  </w:tcBorders>
                  <w:noWrap w:val="0"/>
                  <w:vAlign w:val="center"/>
                </w:tcPr>
                <w:p w14:paraId="7C70096D">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693" w:type="pct"/>
                  <w:tcBorders>
                    <w:tl2br w:val="nil"/>
                    <w:tr2bl w:val="nil"/>
                  </w:tcBorders>
                  <w:noWrap w:val="0"/>
                  <w:vAlign w:val="center"/>
                </w:tcPr>
                <w:p w14:paraId="24FC669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17D64FFA">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777" w:hRule="atLeast"/>
                <w:jc w:val="center"/>
              </w:trPr>
              <w:tc>
                <w:tcPr>
                  <w:tcW w:w="259" w:type="pct"/>
                  <w:vMerge w:val="restart"/>
                  <w:tcBorders>
                    <w:tl2br w:val="nil"/>
                    <w:tr2bl w:val="nil"/>
                  </w:tcBorders>
                  <w:noWrap w:val="0"/>
                  <w:vAlign w:val="center"/>
                </w:tcPr>
                <w:p w14:paraId="18D0E2E1">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污染物排放管控</w:t>
                  </w:r>
                </w:p>
              </w:tc>
              <w:tc>
                <w:tcPr>
                  <w:tcW w:w="2308" w:type="pct"/>
                  <w:tcBorders>
                    <w:tl2br w:val="nil"/>
                    <w:tr2bl w:val="nil"/>
                  </w:tcBorders>
                  <w:noWrap w:val="0"/>
                  <w:vAlign w:val="center"/>
                </w:tcPr>
                <w:p w14:paraId="2FD3BDE4">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kern w:val="2"/>
                      <w:sz w:val="21"/>
                      <w:szCs w:val="21"/>
                      <w:lang w:val="en-US" w:eastAsia="zh-CN" w:bidi="ar-SA"/>
                    </w:rPr>
                    <w:t>、环境质量：</w:t>
                  </w:r>
                  <w:r>
                    <w:rPr>
                      <w:rFonts w:hint="default" w:ascii="Times New Roman" w:hAnsi="Times New Roman" w:eastAsia="宋体" w:cs="Times New Roman"/>
                      <w:color w:val="auto"/>
                      <w:kern w:val="2"/>
                      <w:sz w:val="21"/>
                      <w:szCs w:val="21"/>
                      <w:lang w:val="en-US" w:eastAsia="zh-CN" w:bidi="ar-SA"/>
                    </w:rPr>
                    <w:t xml:space="preserve">2025 </w:t>
                  </w:r>
                  <w:r>
                    <w:rPr>
                      <w:rFonts w:hint="eastAsia" w:ascii="Times New Roman" w:hAnsi="Times New Roman" w:eastAsia="宋体" w:cs="Times New Roman"/>
                      <w:color w:val="auto"/>
                      <w:kern w:val="2"/>
                      <w:sz w:val="21"/>
                      <w:szCs w:val="21"/>
                      <w:lang w:val="en-US" w:eastAsia="zh-CN" w:bidi="ar-SA"/>
                    </w:rPr>
                    <w:t>年，</w:t>
                  </w:r>
                  <w:r>
                    <w:rPr>
                      <w:rFonts w:hint="default" w:ascii="Times New Roman" w:hAnsi="Times New Roman" w:eastAsia="宋体" w:cs="Times New Roman"/>
                      <w:color w:val="auto"/>
                      <w:kern w:val="2"/>
                      <w:sz w:val="21"/>
                      <w:szCs w:val="21"/>
                      <w:lang w:val="en-US" w:eastAsia="zh-CN" w:bidi="ar-SA"/>
                    </w:rPr>
                    <w:t>PM2.5</w:t>
                  </w:r>
                  <w:r>
                    <w:rPr>
                      <w:rFonts w:hint="eastAsia" w:ascii="Times New Roman" w:hAnsi="Times New Roman" w:eastAsia="宋体" w:cs="Times New Roman"/>
                      <w:color w:val="auto"/>
                      <w:kern w:val="2"/>
                      <w:sz w:val="21"/>
                      <w:szCs w:val="21"/>
                      <w:lang w:val="en-US" w:eastAsia="zh-CN" w:bidi="ar-SA"/>
                    </w:rPr>
                    <w:t>、臭氧、二氧化氮年均值分别达到</w:t>
                  </w:r>
                  <w:r>
                    <w:rPr>
                      <w:rFonts w:hint="default" w:ascii="Times New Roman" w:hAnsi="Times New Roman" w:eastAsia="宋体" w:cs="Times New Roman"/>
                      <w:color w:val="auto"/>
                      <w:kern w:val="2"/>
                      <w:sz w:val="21"/>
                      <w:szCs w:val="21"/>
                      <w:lang w:val="en-US" w:eastAsia="zh-CN" w:bidi="ar-SA"/>
                    </w:rPr>
                    <w:t>25</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160</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28</w:t>
                  </w:r>
                  <w:r>
                    <w:rPr>
                      <w:rFonts w:hint="eastAsia" w:ascii="Times New Roman" w:hAnsi="Times New Roman" w:eastAsia="宋体" w:cs="Times New Roman"/>
                      <w:color w:val="auto"/>
                      <w:kern w:val="2"/>
                      <w:sz w:val="21"/>
                      <w:szCs w:val="21"/>
                      <w:lang w:val="en-US" w:eastAsia="zh-CN" w:bidi="ar-SA"/>
                    </w:rPr>
                    <w:t>微克</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立方米；高新区外京杭大运河望亭上游断面、伯渎港承泽坎桥断面、走马塘金城东路桥断面水质达</w:t>
                  </w:r>
                  <w:r>
                    <w:rPr>
                      <w:rFonts w:hint="default" w:ascii="Times New Roman" w:hAnsi="Times New Roman" w:eastAsia="宋体" w:cs="Times New Roman"/>
                      <w:color w:val="auto"/>
                      <w:kern w:val="2"/>
                      <w:sz w:val="21"/>
                      <w:szCs w:val="21"/>
                      <w:lang w:val="en-US" w:eastAsia="zh-CN" w:bidi="ar-SA"/>
                    </w:rPr>
                    <w:t>III</w:t>
                  </w:r>
                  <w:r>
                    <w:rPr>
                      <w:rFonts w:hint="eastAsia" w:ascii="Times New Roman" w:hAnsi="Times New Roman" w:eastAsia="宋体" w:cs="Times New Roman"/>
                      <w:color w:val="auto"/>
                      <w:kern w:val="2"/>
                      <w:sz w:val="21"/>
                      <w:szCs w:val="21"/>
                      <w:lang w:val="en-US" w:eastAsia="zh-CN" w:bidi="ar-SA"/>
                    </w:rPr>
                    <w:t>类，高新区内周泾浜、梅花港等河道达</w:t>
                  </w:r>
                  <w:r>
                    <w:rPr>
                      <w:rFonts w:hint="default" w:ascii="Times New Roman" w:hAnsi="Times New Roman" w:eastAsia="宋体" w:cs="Times New Roman"/>
                      <w:color w:val="auto"/>
                      <w:kern w:val="2"/>
                      <w:sz w:val="21"/>
                      <w:szCs w:val="21"/>
                      <w:lang w:val="en-US" w:eastAsia="zh-CN" w:bidi="ar-SA"/>
                    </w:rPr>
                    <w:t>IV</w:t>
                  </w:r>
                  <w:r>
                    <w:rPr>
                      <w:rFonts w:hint="eastAsia" w:ascii="Times New Roman" w:hAnsi="Times New Roman" w:eastAsia="宋体" w:cs="Times New Roman"/>
                      <w:color w:val="auto"/>
                      <w:kern w:val="2"/>
                      <w:sz w:val="21"/>
                      <w:szCs w:val="21"/>
                      <w:lang w:val="en-US" w:eastAsia="zh-CN" w:bidi="ar-SA"/>
                    </w:rPr>
                    <w:t>类。</w:t>
                  </w:r>
                </w:p>
              </w:tc>
              <w:tc>
                <w:tcPr>
                  <w:tcW w:w="1738" w:type="pct"/>
                  <w:tcBorders>
                    <w:tl2br w:val="nil"/>
                    <w:tr2bl w:val="nil"/>
                  </w:tcBorders>
                  <w:noWrap w:val="0"/>
                  <w:vAlign w:val="center"/>
                </w:tcPr>
                <w:p w14:paraId="2C5B917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本项目所在区域为臭氧不达标区，根据大气环境质量现状监测数据满足相应的环境质量标准，本项目建成后对区域环境影响较小；根据引用监测数据京杭大运河水质为</w:t>
                  </w:r>
                  <w:r>
                    <w:rPr>
                      <w:rFonts w:hint="eastAsia" w:ascii="宋体" w:hAnsi="宋体" w:eastAsia="宋体" w:cs="宋体"/>
                      <w:color w:val="auto"/>
                      <w:kern w:val="2"/>
                      <w:sz w:val="21"/>
                      <w:szCs w:val="21"/>
                      <w:lang w:val="en-US" w:eastAsia="zh-CN" w:bidi="ar-SA"/>
                    </w:rPr>
                    <w:t>Ⅳ</w:t>
                  </w:r>
                  <w:r>
                    <w:rPr>
                      <w:rFonts w:hint="eastAsia" w:ascii="Times New Roman" w:hAnsi="Times New Roman" w:eastAsia="宋体" w:cs="Times New Roman"/>
                      <w:color w:val="auto"/>
                      <w:kern w:val="2"/>
                      <w:sz w:val="21"/>
                      <w:szCs w:val="21"/>
                      <w:lang w:val="en-US" w:eastAsia="zh-CN" w:bidi="ar-SA"/>
                    </w:rPr>
                    <w:t>类水质，本项目产生的废水接管至</w:t>
                  </w:r>
                  <w:r>
                    <w:rPr>
                      <w:rFonts w:hint="eastAsia" w:cs="Times New Roman"/>
                      <w:color w:val="auto"/>
                      <w:kern w:val="2"/>
                      <w:sz w:val="21"/>
                      <w:szCs w:val="21"/>
                      <w:lang w:val="en-US" w:eastAsia="zh-CN" w:bidi="ar-SA"/>
                    </w:rPr>
                    <w:t>梅村</w:t>
                  </w:r>
                  <w:r>
                    <w:rPr>
                      <w:rFonts w:hint="eastAsia" w:ascii="Times New Roman" w:hAnsi="Times New Roman" w:eastAsia="宋体" w:cs="Times New Roman"/>
                      <w:color w:val="auto"/>
                      <w:kern w:val="2"/>
                      <w:sz w:val="21"/>
                      <w:szCs w:val="21"/>
                      <w:lang w:val="en-US" w:eastAsia="zh-CN" w:bidi="ar-SA"/>
                    </w:rPr>
                    <w:t>水厂集中处理，对外环境影响较小。</w:t>
                  </w:r>
                </w:p>
              </w:tc>
              <w:tc>
                <w:tcPr>
                  <w:tcW w:w="693" w:type="pct"/>
                  <w:tcBorders>
                    <w:tl2br w:val="nil"/>
                    <w:tr2bl w:val="nil"/>
                  </w:tcBorders>
                  <w:noWrap w:val="0"/>
                  <w:vAlign w:val="center"/>
                </w:tcPr>
                <w:p w14:paraId="77D5AF3D">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026A445F">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815" w:hRule="atLeast"/>
                <w:jc w:val="center"/>
              </w:trPr>
              <w:tc>
                <w:tcPr>
                  <w:tcW w:w="259" w:type="pct"/>
                  <w:vMerge w:val="continue"/>
                  <w:tcBorders>
                    <w:tl2br w:val="nil"/>
                    <w:tr2bl w:val="nil"/>
                  </w:tcBorders>
                  <w:noWrap w:val="0"/>
                  <w:vAlign w:val="center"/>
                </w:tcPr>
                <w:p w14:paraId="5FCAC2E3">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06AFCDDB">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kern w:val="2"/>
                      <w:sz w:val="21"/>
                      <w:szCs w:val="21"/>
                      <w:lang w:val="en-US" w:eastAsia="zh-CN" w:bidi="ar-SA"/>
                    </w:rPr>
                    <w:t>、对于国家排放标准中已规定大气污染物特别排放限值的行业全面执行大气污染物特别排放限值。</w:t>
                  </w:r>
                </w:p>
              </w:tc>
              <w:tc>
                <w:tcPr>
                  <w:tcW w:w="1738" w:type="pct"/>
                  <w:tcBorders>
                    <w:tl2br w:val="nil"/>
                    <w:tr2bl w:val="nil"/>
                  </w:tcBorders>
                  <w:noWrap w:val="0"/>
                  <w:vAlign w:val="center"/>
                </w:tcPr>
                <w:p w14:paraId="04FE40C3">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w:t>
                  </w:r>
                  <w:r>
                    <w:rPr>
                      <w:rFonts w:hint="eastAsia" w:cs="Times New Roman"/>
                      <w:color w:val="auto"/>
                      <w:kern w:val="2"/>
                      <w:sz w:val="21"/>
                      <w:szCs w:val="21"/>
                      <w:lang w:val="en-US" w:eastAsia="zh-CN" w:bidi="ar-SA"/>
                    </w:rPr>
                    <w:t>大气污染物排放标准均已执行大气污染物特别排放限值</w:t>
                  </w:r>
                </w:p>
              </w:tc>
              <w:tc>
                <w:tcPr>
                  <w:tcW w:w="693" w:type="pct"/>
                  <w:tcBorders>
                    <w:tl2br w:val="nil"/>
                    <w:tr2bl w:val="nil"/>
                  </w:tcBorders>
                  <w:noWrap w:val="0"/>
                  <w:vAlign w:val="center"/>
                </w:tcPr>
                <w:p w14:paraId="665C2A65">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0BD8D326">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59" w:type="pct"/>
                  <w:vMerge w:val="continue"/>
                  <w:tcBorders>
                    <w:tl2br w:val="nil"/>
                    <w:tr2bl w:val="nil"/>
                  </w:tcBorders>
                  <w:noWrap w:val="0"/>
                  <w:vAlign w:val="center"/>
                </w:tcPr>
                <w:p w14:paraId="18610C91">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361D0E3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r>
                    <w:rPr>
                      <w:rFonts w:hint="eastAsia" w:ascii="Times New Roman" w:hAnsi="Times New Roman" w:eastAsia="宋体" w:cs="Times New Roman"/>
                      <w:color w:val="auto"/>
                      <w:kern w:val="2"/>
                      <w:sz w:val="21"/>
                      <w:szCs w:val="21"/>
                      <w:lang w:val="en-US" w:eastAsia="zh-CN" w:bidi="ar-SA"/>
                    </w:rPr>
                    <w:t>、严格新建项目总量前置审批，新建项目按省、市相关文件落实</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等量</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或</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减量</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替代要求。</w:t>
                  </w:r>
                </w:p>
              </w:tc>
              <w:tc>
                <w:tcPr>
                  <w:tcW w:w="1738" w:type="pct"/>
                  <w:vMerge w:val="restart"/>
                  <w:tcBorders>
                    <w:tl2br w:val="nil"/>
                    <w:tr2bl w:val="nil"/>
                  </w:tcBorders>
                  <w:noWrap w:val="0"/>
                  <w:vAlign w:val="center"/>
                </w:tcPr>
                <w:p w14:paraId="68A203B0">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本项目新增非甲烷总烃、颗粒物在新吴区内平衡，新增废水污染物在梅村水处理厂范围内平衡。不会突破区域污染物排放总量控制指标。</w:t>
                  </w:r>
                </w:p>
              </w:tc>
              <w:tc>
                <w:tcPr>
                  <w:tcW w:w="693" w:type="pct"/>
                  <w:tcBorders>
                    <w:tl2br w:val="nil"/>
                    <w:tr2bl w:val="nil"/>
                  </w:tcBorders>
                  <w:noWrap w:val="0"/>
                  <w:vAlign w:val="center"/>
                </w:tcPr>
                <w:p w14:paraId="14810A9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47E41EA7">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997" w:hRule="atLeast"/>
                <w:jc w:val="center"/>
              </w:trPr>
              <w:tc>
                <w:tcPr>
                  <w:tcW w:w="259" w:type="pct"/>
                  <w:vMerge w:val="continue"/>
                  <w:tcBorders>
                    <w:tl2br w:val="nil"/>
                    <w:tr2bl w:val="nil"/>
                  </w:tcBorders>
                  <w:noWrap w:val="0"/>
                  <w:vAlign w:val="center"/>
                </w:tcPr>
                <w:p w14:paraId="379DCFEF">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28CCFA69">
                  <w:pPr>
                    <w:numPr>
                      <w:ilvl w:val="0"/>
                      <w:numId w:val="1"/>
                    </w:num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总量控制：大气污染物：近期：颗粒物</w:t>
                  </w:r>
                  <w:r>
                    <w:rPr>
                      <w:rFonts w:hint="default" w:ascii="Times New Roman" w:hAnsi="Times New Roman" w:eastAsia="宋体" w:cs="Times New Roman"/>
                      <w:color w:val="auto"/>
                      <w:kern w:val="2"/>
                      <w:sz w:val="21"/>
                      <w:szCs w:val="21"/>
                      <w:lang w:val="en-US" w:eastAsia="zh-CN" w:bidi="ar-SA"/>
                    </w:rPr>
                    <w:t xml:space="preserve">359.477 </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年、二氧化硫</w:t>
                  </w:r>
                  <w:r>
                    <w:rPr>
                      <w:rFonts w:hint="default" w:ascii="Times New Roman" w:hAnsi="Times New Roman" w:eastAsia="宋体" w:cs="Times New Roman"/>
                      <w:color w:val="auto"/>
                      <w:kern w:val="2"/>
                      <w:sz w:val="21"/>
                      <w:szCs w:val="21"/>
                      <w:lang w:val="en-US" w:eastAsia="zh-CN" w:bidi="ar-SA"/>
                    </w:rPr>
                    <w:t>235.651</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年、氮氧化物</w:t>
                  </w:r>
                  <w:r>
                    <w:rPr>
                      <w:rFonts w:hint="default" w:ascii="Times New Roman" w:hAnsi="Times New Roman" w:eastAsia="宋体" w:cs="Times New Roman"/>
                      <w:color w:val="auto"/>
                      <w:kern w:val="2"/>
                      <w:sz w:val="21"/>
                      <w:szCs w:val="21"/>
                      <w:lang w:val="en-US" w:eastAsia="zh-CN" w:bidi="ar-SA"/>
                    </w:rPr>
                    <w:t>1010.121</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w:t>
                  </w:r>
                  <w:r>
                    <w:rPr>
                      <w:rFonts w:hint="default" w:ascii="Times New Roman" w:hAnsi="Times New Roman" w:eastAsia="宋体" w:cs="Times New Roman"/>
                      <w:color w:val="auto"/>
                      <w:kern w:val="2"/>
                      <w:sz w:val="21"/>
                      <w:szCs w:val="21"/>
                      <w:lang w:val="en-US" w:eastAsia="zh-CN" w:bidi="ar-SA"/>
                    </w:rPr>
                    <w:t>VOCs1140.426</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年；远期：颗粒物</w:t>
                  </w:r>
                  <w:r>
                    <w:rPr>
                      <w:rFonts w:hint="default" w:ascii="Times New Roman" w:hAnsi="Times New Roman" w:eastAsia="宋体" w:cs="Times New Roman"/>
                      <w:color w:val="auto"/>
                      <w:kern w:val="2"/>
                      <w:sz w:val="21"/>
                      <w:szCs w:val="21"/>
                      <w:lang w:val="en-US" w:eastAsia="zh-CN" w:bidi="ar-SA"/>
                    </w:rPr>
                    <w:t xml:space="preserve">359.425 </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年二氧化硫</w:t>
                  </w:r>
                  <w:r>
                    <w:rPr>
                      <w:rFonts w:hint="default" w:ascii="Times New Roman" w:hAnsi="Times New Roman" w:eastAsia="宋体" w:cs="Times New Roman"/>
                      <w:color w:val="auto"/>
                      <w:kern w:val="2"/>
                      <w:sz w:val="21"/>
                      <w:szCs w:val="21"/>
                      <w:lang w:val="en-US" w:eastAsia="zh-CN" w:bidi="ar-SA"/>
                    </w:rPr>
                    <w:t xml:space="preserve">235.616 </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年、氮氧化物</w:t>
                  </w:r>
                  <w:r>
                    <w:rPr>
                      <w:rFonts w:hint="default" w:ascii="Times New Roman" w:hAnsi="Times New Roman" w:eastAsia="宋体" w:cs="Times New Roman"/>
                      <w:color w:val="auto"/>
                      <w:kern w:val="2"/>
                      <w:sz w:val="21"/>
                      <w:szCs w:val="21"/>
                      <w:lang w:val="en-US" w:eastAsia="zh-CN" w:bidi="ar-SA"/>
                    </w:rPr>
                    <w:t xml:space="preserve">1009.96 </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w:t>
                  </w:r>
                  <w:r>
                    <w:rPr>
                      <w:rFonts w:hint="default" w:ascii="Times New Roman" w:hAnsi="Times New Roman" w:eastAsia="宋体" w:cs="Times New Roman"/>
                      <w:color w:val="auto"/>
                      <w:kern w:val="2"/>
                      <w:sz w:val="21"/>
                      <w:szCs w:val="21"/>
                      <w:lang w:val="en-US" w:eastAsia="zh-CN" w:bidi="ar-SA"/>
                    </w:rPr>
                    <w:t>VOCs1134.287</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w:t>
                  </w:r>
                </w:p>
                <w:p w14:paraId="76DDB42E">
                  <w:pPr>
                    <w:numPr>
                      <w:ilvl w:val="0"/>
                      <w:numId w:val="0"/>
                    </w:num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水污染物：近期：排水量</w:t>
                  </w:r>
                  <w:r>
                    <w:rPr>
                      <w:rFonts w:hint="default" w:ascii="Times New Roman" w:hAnsi="Times New Roman" w:eastAsia="宋体" w:cs="Times New Roman"/>
                      <w:color w:val="auto"/>
                      <w:kern w:val="2"/>
                      <w:sz w:val="21"/>
                      <w:szCs w:val="21"/>
                      <w:lang w:val="en-US" w:eastAsia="zh-CN" w:bidi="ar-SA"/>
                    </w:rPr>
                    <w:t>5276.086</w:t>
                  </w:r>
                  <w:r>
                    <w:rPr>
                      <w:rFonts w:hint="eastAsia" w:ascii="Times New Roman" w:hAnsi="Times New Roman" w:eastAsia="宋体" w:cs="Times New Roman"/>
                      <w:color w:val="auto"/>
                      <w:kern w:val="2"/>
                      <w:sz w:val="21"/>
                      <w:szCs w:val="21"/>
                      <w:lang w:val="en-US" w:eastAsia="zh-CN" w:bidi="ar-SA"/>
                    </w:rPr>
                    <w:t>万吨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w:t>
                  </w:r>
                  <w:r>
                    <w:rPr>
                      <w:rFonts w:hint="default" w:ascii="Times New Roman" w:hAnsi="Times New Roman" w:eastAsia="宋体" w:cs="Times New Roman"/>
                      <w:color w:val="auto"/>
                      <w:kern w:val="2"/>
                      <w:sz w:val="21"/>
                      <w:szCs w:val="21"/>
                      <w:lang w:val="en-US" w:eastAsia="zh-CN" w:bidi="ar-SA"/>
                    </w:rPr>
                    <w:t>COD1173.13</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年、氨氮</w:t>
                  </w:r>
                  <w:r>
                    <w:rPr>
                      <w:rFonts w:hint="default" w:ascii="Times New Roman" w:hAnsi="Times New Roman" w:eastAsia="宋体" w:cs="Times New Roman"/>
                      <w:color w:val="auto"/>
                      <w:kern w:val="2"/>
                      <w:sz w:val="21"/>
                      <w:szCs w:val="21"/>
                      <w:lang w:val="en-US" w:eastAsia="zh-CN" w:bidi="ar-SA"/>
                    </w:rPr>
                    <w:t>69.428</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年、总氮</w:t>
                  </w:r>
                  <w:r>
                    <w:rPr>
                      <w:rFonts w:hint="default" w:ascii="Times New Roman" w:hAnsi="Times New Roman" w:eastAsia="宋体" w:cs="Times New Roman"/>
                      <w:color w:val="auto"/>
                      <w:kern w:val="2"/>
                      <w:sz w:val="21"/>
                      <w:szCs w:val="21"/>
                      <w:lang w:val="en-US" w:eastAsia="zh-CN" w:bidi="ar-SA"/>
                    </w:rPr>
                    <w:t>306.185</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年、总磷</w:t>
                  </w:r>
                  <w:r>
                    <w:rPr>
                      <w:rFonts w:hint="default" w:ascii="Times New Roman" w:hAnsi="Times New Roman" w:eastAsia="宋体" w:cs="Times New Roman"/>
                      <w:color w:val="auto"/>
                      <w:kern w:val="2"/>
                      <w:sz w:val="21"/>
                      <w:szCs w:val="21"/>
                      <w:lang w:val="en-US" w:eastAsia="zh-CN" w:bidi="ar-SA"/>
                    </w:rPr>
                    <w:t>9.259</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年；远期：排水量</w:t>
                  </w:r>
                  <w:r>
                    <w:rPr>
                      <w:rFonts w:hint="default" w:ascii="Times New Roman" w:hAnsi="Times New Roman" w:eastAsia="宋体" w:cs="Times New Roman"/>
                      <w:color w:val="auto"/>
                      <w:kern w:val="2"/>
                      <w:sz w:val="21"/>
                      <w:szCs w:val="21"/>
                      <w:lang w:val="en-US" w:eastAsia="zh-CN" w:bidi="ar-SA"/>
                    </w:rPr>
                    <w:t xml:space="preserve">5172.061 </w:t>
                  </w:r>
                  <w:r>
                    <w:rPr>
                      <w:rFonts w:hint="eastAsia" w:ascii="Times New Roman" w:hAnsi="Times New Roman" w:eastAsia="宋体" w:cs="Times New Roman"/>
                      <w:color w:val="auto"/>
                      <w:kern w:val="2"/>
                      <w:sz w:val="21"/>
                      <w:szCs w:val="21"/>
                      <w:lang w:val="en-US" w:eastAsia="zh-CN" w:bidi="ar-SA"/>
                    </w:rPr>
                    <w:t>万吨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w:t>
                  </w:r>
                  <w:r>
                    <w:rPr>
                      <w:rFonts w:hint="default" w:ascii="Times New Roman" w:hAnsi="Times New Roman" w:eastAsia="宋体" w:cs="Times New Roman"/>
                      <w:color w:val="auto"/>
                      <w:kern w:val="2"/>
                      <w:sz w:val="21"/>
                      <w:szCs w:val="21"/>
                      <w:lang w:val="en-US" w:eastAsia="zh-CN" w:bidi="ar-SA"/>
                    </w:rPr>
                    <w:t>COD 1087.301</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年、氨氮</w:t>
                  </w:r>
                  <w:r>
                    <w:rPr>
                      <w:rFonts w:hint="default" w:ascii="Times New Roman" w:hAnsi="Times New Roman" w:eastAsia="宋体" w:cs="Times New Roman"/>
                      <w:color w:val="auto"/>
                      <w:kern w:val="2"/>
                      <w:sz w:val="21"/>
                      <w:szCs w:val="21"/>
                      <w:lang w:val="en-US" w:eastAsia="zh-CN" w:bidi="ar-SA"/>
                    </w:rPr>
                    <w:t>55.919</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年、总氮</w:t>
                  </w:r>
                  <w:r>
                    <w:rPr>
                      <w:rFonts w:hint="default" w:ascii="Times New Roman" w:hAnsi="Times New Roman" w:eastAsia="宋体" w:cs="Times New Roman"/>
                      <w:color w:val="auto"/>
                      <w:kern w:val="2"/>
                      <w:sz w:val="21"/>
                      <w:szCs w:val="21"/>
                      <w:lang w:val="en-US" w:eastAsia="zh-CN" w:bidi="ar-SA"/>
                    </w:rPr>
                    <w:t>270.297</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年、总磷</w:t>
                  </w:r>
                  <w:r>
                    <w:rPr>
                      <w:rFonts w:hint="default" w:ascii="Times New Roman" w:hAnsi="Times New Roman" w:eastAsia="宋体" w:cs="Times New Roman"/>
                      <w:color w:val="auto"/>
                      <w:kern w:val="2"/>
                      <w:sz w:val="21"/>
                      <w:szCs w:val="21"/>
                      <w:lang w:val="en-US" w:eastAsia="zh-CN" w:bidi="ar-SA"/>
                    </w:rPr>
                    <w:t xml:space="preserve">8.182 </w:t>
                  </w:r>
                  <w:r>
                    <w:rPr>
                      <w:rFonts w:hint="eastAsia" w:ascii="Times New Roman" w:hAnsi="Times New Roman" w:eastAsia="宋体" w:cs="Times New Roman"/>
                      <w:color w:val="auto"/>
                      <w:kern w:val="2"/>
                      <w:sz w:val="21"/>
                      <w:szCs w:val="21"/>
                      <w:lang w:val="en-US" w:eastAsia="zh-CN" w:bidi="ar-SA"/>
                    </w:rPr>
                    <w:t>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年。</w:t>
                  </w:r>
                </w:p>
              </w:tc>
              <w:tc>
                <w:tcPr>
                  <w:tcW w:w="1738" w:type="pct"/>
                  <w:vMerge w:val="continue"/>
                  <w:tcBorders>
                    <w:tl2br w:val="nil"/>
                    <w:tr2bl w:val="nil"/>
                  </w:tcBorders>
                  <w:noWrap w:val="0"/>
                  <w:vAlign w:val="center"/>
                </w:tcPr>
                <w:p w14:paraId="086AA2CA">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693" w:type="pct"/>
                  <w:tcBorders>
                    <w:tl2br w:val="nil"/>
                    <w:tr2bl w:val="nil"/>
                  </w:tcBorders>
                  <w:noWrap w:val="0"/>
                  <w:vAlign w:val="center"/>
                </w:tcPr>
                <w:p w14:paraId="7C342E25">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08042C6D">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089" w:hRule="atLeast"/>
                <w:jc w:val="center"/>
              </w:trPr>
              <w:tc>
                <w:tcPr>
                  <w:tcW w:w="259" w:type="pct"/>
                  <w:vMerge w:val="restart"/>
                  <w:tcBorders>
                    <w:tl2br w:val="nil"/>
                    <w:tr2bl w:val="nil"/>
                  </w:tcBorders>
                  <w:noWrap w:val="0"/>
                  <w:vAlign w:val="center"/>
                </w:tcPr>
                <w:p w14:paraId="03C756CC">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环境风险防控</w:t>
                  </w:r>
                </w:p>
              </w:tc>
              <w:tc>
                <w:tcPr>
                  <w:tcW w:w="2308" w:type="pct"/>
                  <w:tcBorders>
                    <w:tl2br w:val="nil"/>
                    <w:tr2bl w:val="nil"/>
                  </w:tcBorders>
                  <w:noWrap w:val="0"/>
                  <w:vAlign w:val="center"/>
                </w:tcPr>
                <w:p w14:paraId="5FAA6B2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kern w:val="2"/>
                      <w:sz w:val="21"/>
                      <w:szCs w:val="21"/>
                      <w:lang w:val="en-US" w:eastAsia="zh-CN" w:bidi="ar-SA"/>
                    </w:rPr>
                    <w:t>、完善园区环境风险防范预警系统，建立风险源动态数据库，加强对潜在风险源的管理，对易引发突发性环境污染事故的场所安装相应的监测和预警装置，实现快速应急响应。</w:t>
                  </w:r>
                </w:p>
              </w:tc>
              <w:tc>
                <w:tcPr>
                  <w:tcW w:w="1738" w:type="pct"/>
                  <w:vMerge w:val="restart"/>
                  <w:tcBorders>
                    <w:tl2br w:val="nil"/>
                    <w:tr2bl w:val="nil"/>
                  </w:tcBorders>
                  <w:noWrap w:val="0"/>
                  <w:vAlign w:val="center"/>
                </w:tcPr>
                <w:p w14:paraId="3FBAD965">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本项目建成后，将进行环境隐患排查与治理工作，落实环境风险防范相关整治要求，企业将按规范要求进一步健全环境风险管控体系，加强环境管理能力建设。</w:t>
                  </w:r>
                </w:p>
              </w:tc>
              <w:tc>
                <w:tcPr>
                  <w:tcW w:w="693" w:type="pct"/>
                  <w:tcBorders>
                    <w:tl2br w:val="nil"/>
                    <w:tr2bl w:val="nil"/>
                  </w:tcBorders>
                  <w:noWrap w:val="0"/>
                  <w:vAlign w:val="center"/>
                </w:tcPr>
                <w:p w14:paraId="5C44C62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743523BB">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544" w:hRule="atLeast"/>
                <w:jc w:val="center"/>
              </w:trPr>
              <w:tc>
                <w:tcPr>
                  <w:tcW w:w="259" w:type="pct"/>
                  <w:vMerge w:val="continue"/>
                  <w:tcBorders>
                    <w:tl2br w:val="nil"/>
                    <w:tr2bl w:val="nil"/>
                  </w:tcBorders>
                  <w:noWrap w:val="0"/>
                  <w:vAlign w:val="center"/>
                </w:tcPr>
                <w:p w14:paraId="43E4A06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799B324C">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kern w:val="2"/>
                      <w:sz w:val="21"/>
                      <w:szCs w:val="21"/>
                      <w:lang w:val="en-US" w:eastAsia="zh-CN" w:bidi="ar-SA"/>
                    </w:rPr>
                    <w:t>、建立突发水污染事件应急防范体系，完善园区突发水污染事件三级防控体系工程建设。</w:t>
                  </w:r>
                </w:p>
              </w:tc>
              <w:tc>
                <w:tcPr>
                  <w:tcW w:w="1738" w:type="pct"/>
                  <w:vMerge w:val="continue"/>
                  <w:tcBorders>
                    <w:tl2br w:val="nil"/>
                    <w:tr2bl w:val="nil"/>
                  </w:tcBorders>
                  <w:noWrap w:val="0"/>
                  <w:vAlign w:val="center"/>
                </w:tcPr>
                <w:p w14:paraId="1BA34E1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693" w:type="pct"/>
                  <w:tcBorders>
                    <w:tl2br w:val="nil"/>
                    <w:tr2bl w:val="nil"/>
                  </w:tcBorders>
                  <w:noWrap w:val="0"/>
                  <w:vAlign w:val="center"/>
                </w:tcPr>
                <w:p w14:paraId="57098391">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2111985E">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259" w:type="pct"/>
                  <w:vMerge w:val="continue"/>
                  <w:tcBorders>
                    <w:tl2br w:val="nil"/>
                    <w:tr2bl w:val="nil"/>
                  </w:tcBorders>
                  <w:noWrap w:val="0"/>
                  <w:vAlign w:val="center"/>
                </w:tcPr>
                <w:p w14:paraId="7A2D1FA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24E1F31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r>
                    <w:rPr>
                      <w:rFonts w:hint="eastAsia" w:ascii="Times New Roman" w:hAnsi="Times New Roman" w:eastAsia="宋体" w:cs="Times New Roman"/>
                      <w:color w:val="auto"/>
                      <w:kern w:val="2"/>
                      <w:sz w:val="21"/>
                      <w:szCs w:val="21"/>
                      <w:lang w:val="en-US" w:eastAsia="zh-CN" w:bidi="ar-SA"/>
                    </w:rPr>
                    <w:t>、生产、使用、储存危险化学品或其他存在环境风险的企业事业单位，应当采取风险防范措施，并按要求编制环境风险应急预案。</w:t>
                  </w:r>
                </w:p>
              </w:tc>
              <w:tc>
                <w:tcPr>
                  <w:tcW w:w="1738" w:type="pct"/>
                  <w:tcBorders>
                    <w:tl2br w:val="nil"/>
                    <w:tr2bl w:val="nil"/>
                  </w:tcBorders>
                  <w:noWrap w:val="0"/>
                  <w:vAlign w:val="center"/>
                </w:tcPr>
                <w:p w14:paraId="02735B6D">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本项目建成后，将按照要求编制环境风险应急预案并备案。</w:t>
                  </w:r>
                </w:p>
              </w:tc>
              <w:tc>
                <w:tcPr>
                  <w:tcW w:w="693" w:type="pct"/>
                  <w:tcBorders>
                    <w:tl2br w:val="nil"/>
                    <w:tr2bl w:val="nil"/>
                  </w:tcBorders>
                  <w:noWrap w:val="0"/>
                  <w:vAlign w:val="center"/>
                </w:tcPr>
                <w:p w14:paraId="7D24F1AB">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04581DF1">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544" w:hRule="atLeast"/>
                <w:jc w:val="center"/>
              </w:trPr>
              <w:tc>
                <w:tcPr>
                  <w:tcW w:w="259" w:type="pct"/>
                  <w:vMerge w:val="restart"/>
                  <w:tcBorders>
                    <w:tl2br w:val="nil"/>
                    <w:tr2bl w:val="nil"/>
                  </w:tcBorders>
                  <w:noWrap w:val="0"/>
                  <w:vAlign w:val="center"/>
                </w:tcPr>
                <w:p w14:paraId="7CCD838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资源开发利用</w:t>
                  </w:r>
                </w:p>
                <w:p w14:paraId="178421C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要求</w:t>
                  </w:r>
                </w:p>
              </w:tc>
              <w:tc>
                <w:tcPr>
                  <w:tcW w:w="2308" w:type="pct"/>
                  <w:tcBorders>
                    <w:tl2br w:val="nil"/>
                    <w:tr2bl w:val="nil"/>
                  </w:tcBorders>
                  <w:noWrap w:val="0"/>
                  <w:vAlign w:val="center"/>
                </w:tcPr>
                <w:p w14:paraId="466441FE">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kern w:val="2"/>
                      <w:sz w:val="21"/>
                      <w:szCs w:val="21"/>
                      <w:lang w:val="en-US" w:eastAsia="zh-CN" w:bidi="ar-SA"/>
                    </w:rPr>
                    <w:t>、园区单位工业增加值新鲜水耗</w:t>
                  </w:r>
                  <w:r>
                    <w:rPr>
                      <w:rFonts w:hint="default" w:ascii="Times New Roman" w:hAnsi="Times New Roman" w:eastAsia="宋体" w:cs="Times New Roman"/>
                      <w:color w:val="auto"/>
                      <w:kern w:val="2"/>
                      <w:sz w:val="21"/>
                      <w:szCs w:val="21"/>
                      <w:lang w:val="en-US" w:eastAsia="zh-CN" w:bidi="ar-SA"/>
                    </w:rPr>
                    <w:t>≤6</w:t>
                  </w:r>
                  <w:r>
                    <w:rPr>
                      <w:rFonts w:hint="eastAsia" w:ascii="Times New Roman" w:hAnsi="Times New Roman" w:eastAsia="宋体" w:cs="Times New Roman"/>
                      <w:color w:val="auto"/>
                      <w:kern w:val="2"/>
                      <w:sz w:val="21"/>
                      <w:szCs w:val="21"/>
                      <w:lang w:val="en-US" w:eastAsia="zh-CN" w:bidi="ar-SA"/>
                    </w:rPr>
                    <w:t>立方米</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万元。</w:t>
                  </w:r>
                </w:p>
              </w:tc>
              <w:tc>
                <w:tcPr>
                  <w:tcW w:w="1738" w:type="pct"/>
                  <w:tcBorders>
                    <w:tl2br w:val="nil"/>
                    <w:tr2bl w:val="nil"/>
                  </w:tcBorders>
                  <w:noWrap w:val="0"/>
                  <w:vAlign w:val="center"/>
                </w:tcPr>
                <w:p w14:paraId="2C4F127D">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本项目建成后水耗约为</w:t>
                  </w:r>
                  <w:r>
                    <w:rPr>
                      <w:rFonts w:hint="eastAsia" w:cs="Times New Roman"/>
                      <w:color w:val="auto"/>
                      <w:kern w:val="2"/>
                      <w:sz w:val="21"/>
                      <w:szCs w:val="21"/>
                      <w:lang w:val="en-US" w:eastAsia="zh-CN" w:bidi="ar-SA"/>
                    </w:rPr>
                    <w:t>0.418</w:t>
                  </w:r>
                  <w:r>
                    <w:rPr>
                      <w:rFonts w:hint="eastAsia" w:ascii="Times New Roman" w:hAnsi="Times New Roman" w:eastAsia="宋体" w:cs="Times New Roman"/>
                      <w:color w:val="auto"/>
                      <w:kern w:val="2"/>
                      <w:sz w:val="21"/>
                      <w:szCs w:val="21"/>
                      <w:lang w:val="en-US" w:eastAsia="zh-CN" w:bidi="ar-SA"/>
                    </w:rPr>
                    <w:t>立方米</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万元。</w:t>
                  </w:r>
                </w:p>
              </w:tc>
              <w:tc>
                <w:tcPr>
                  <w:tcW w:w="693" w:type="pct"/>
                  <w:tcBorders>
                    <w:tl2br w:val="nil"/>
                    <w:tr2bl w:val="nil"/>
                  </w:tcBorders>
                  <w:noWrap w:val="0"/>
                  <w:vAlign w:val="center"/>
                </w:tcPr>
                <w:p w14:paraId="3930506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7F7E58EF">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544" w:hRule="atLeast"/>
                <w:jc w:val="center"/>
              </w:trPr>
              <w:tc>
                <w:tcPr>
                  <w:tcW w:w="259" w:type="pct"/>
                  <w:vMerge w:val="continue"/>
                  <w:tcBorders>
                    <w:tl2br w:val="nil"/>
                    <w:tr2bl w:val="nil"/>
                  </w:tcBorders>
                  <w:noWrap w:val="0"/>
                  <w:vAlign w:val="center"/>
                </w:tcPr>
                <w:p w14:paraId="147F7324">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38062A8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kern w:val="2"/>
                      <w:sz w:val="21"/>
                      <w:szCs w:val="21"/>
                      <w:lang w:val="en-US" w:eastAsia="zh-CN" w:bidi="ar-SA"/>
                    </w:rPr>
                    <w:t>、单位工业增加值综合能耗</w:t>
                  </w:r>
                  <w:r>
                    <w:rPr>
                      <w:rFonts w:hint="default" w:ascii="Times New Roman" w:hAnsi="Times New Roman" w:eastAsia="宋体" w:cs="Times New Roman"/>
                      <w:color w:val="auto"/>
                      <w:kern w:val="2"/>
                      <w:sz w:val="21"/>
                      <w:szCs w:val="21"/>
                      <w:lang w:val="en-US" w:eastAsia="zh-CN" w:bidi="ar-SA"/>
                    </w:rPr>
                    <w:t>≤0.15</w:t>
                  </w:r>
                  <w:r>
                    <w:rPr>
                      <w:rFonts w:hint="eastAsia" w:ascii="Times New Roman" w:hAnsi="Times New Roman" w:eastAsia="宋体" w:cs="Times New Roman"/>
                      <w:color w:val="auto"/>
                      <w:kern w:val="2"/>
                      <w:sz w:val="21"/>
                      <w:szCs w:val="21"/>
                      <w:lang w:val="en-US" w:eastAsia="zh-CN" w:bidi="ar-SA"/>
                    </w:rPr>
                    <w:t>吨标煤</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万元。</w:t>
                  </w:r>
                </w:p>
              </w:tc>
              <w:tc>
                <w:tcPr>
                  <w:tcW w:w="1738" w:type="pct"/>
                  <w:tcBorders>
                    <w:tl2br w:val="nil"/>
                    <w:tr2bl w:val="nil"/>
                  </w:tcBorders>
                  <w:noWrap w:val="0"/>
                  <w:vAlign w:val="center"/>
                </w:tcPr>
                <w:p w14:paraId="2ADA78E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本项目建成后全厂综合能耗为</w:t>
                  </w:r>
                  <w:r>
                    <w:rPr>
                      <w:rFonts w:hint="eastAsia" w:cs="Times New Roman"/>
                      <w:color w:val="auto"/>
                      <w:kern w:val="2"/>
                      <w:sz w:val="21"/>
                      <w:szCs w:val="21"/>
                      <w:lang w:val="en-US" w:eastAsia="zh-CN" w:bidi="ar-SA"/>
                    </w:rPr>
                    <w:t>0.027</w:t>
                  </w:r>
                  <w:r>
                    <w:rPr>
                      <w:rFonts w:hint="eastAsia" w:ascii="Times New Roman" w:hAnsi="Times New Roman" w:eastAsia="宋体" w:cs="Times New Roman"/>
                      <w:color w:val="auto"/>
                      <w:kern w:val="2"/>
                      <w:sz w:val="21"/>
                      <w:szCs w:val="21"/>
                      <w:lang w:val="en-US" w:eastAsia="zh-CN" w:bidi="ar-SA"/>
                    </w:rPr>
                    <w:t>吨标煤</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万元。</w:t>
                  </w:r>
                </w:p>
              </w:tc>
              <w:tc>
                <w:tcPr>
                  <w:tcW w:w="693" w:type="pct"/>
                  <w:tcBorders>
                    <w:tl2br w:val="nil"/>
                    <w:tr2bl w:val="nil"/>
                  </w:tcBorders>
                  <w:noWrap w:val="0"/>
                  <w:vAlign w:val="center"/>
                </w:tcPr>
                <w:p w14:paraId="7845A217">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63600DF9">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089" w:hRule="atLeast"/>
                <w:jc w:val="center"/>
              </w:trPr>
              <w:tc>
                <w:tcPr>
                  <w:tcW w:w="259" w:type="pct"/>
                  <w:vMerge w:val="continue"/>
                  <w:tcBorders>
                    <w:tl2br w:val="nil"/>
                    <w:tr2bl w:val="nil"/>
                  </w:tcBorders>
                  <w:noWrap w:val="0"/>
                  <w:vAlign w:val="center"/>
                </w:tcPr>
                <w:p w14:paraId="481BA6C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3C5AE5C9">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r>
                    <w:rPr>
                      <w:rFonts w:hint="eastAsia" w:ascii="Times New Roman" w:hAnsi="Times New Roman" w:eastAsia="宋体" w:cs="Times New Roman"/>
                      <w:color w:val="auto"/>
                      <w:kern w:val="2"/>
                      <w:sz w:val="21"/>
                      <w:szCs w:val="21"/>
                      <w:lang w:val="en-US" w:eastAsia="zh-CN" w:bidi="ar-SA"/>
                    </w:rPr>
                    <w:t>、禁止销售使用燃料为</w:t>
                  </w:r>
                  <w:r>
                    <w:rPr>
                      <w:rFonts w:hint="default" w:ascii="Times New Roman" w:hAnsi="Times New Roman" w:eastAsia="宋体" w:cs="Times New Roman"/>
                      <w:color w:val="auto"/>
                      <w:kern w:val="2"/>
                      <w:sz w:val="21"/>
                      <w:szCs w:val="21"/>
                      <w:lang w:val="en-US" w:eastAsia="zh-CN" w:bidi="ar-SA"/>
                    </w:rPr>
                    <w:t>“Ⅱ</w:t>
                  </w:r>
                  <w:r>
                    <w:rPr>
                      <w:rFonts w:hint="eastAsia" w:ascii="Times New Roman" w:hAnsi="Times New Roman" w:eastAsia="宋体" w:cs="Times New Roman"/>
                      <w:color w:val="auto"/>
                      <w:kern w:val="2"/>
                      <w:sz w:val="21"/>
                      <w:szCs w:val="21"/>
                      <w:lang w:val="en-US" w:eastAsia="zh-CN" w:bidi="ar-SA"/>
                    </w:rPr>
                    <w:t>类</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（较严），具体包括（</w:t>
                  </w:r>
                  <w:r>
                    <w:rPr>
                      <w:rFonts w:hint="default" w:ascii="Times New Roman" w:hAnsi="Times New Roman" w:eastAsia="宋体" w:cs="Times New Roman"/>
                      <w:color w:val="auto"/>
                      <w:kern w:val="2"/>
                      <w:sz w:val="21"/>
                      <w:szCs w:val="21"/>
                      <w:lang w:val="en-US" w:eastAsia="zh-CN" w:bidi="ar-SA"/>
                    </w:rPr>
                    <w:t>1</w:t>
                  </w:r>
                  <w:r>
                    <w:rPr>
                      <w:rFonts w:hint="eastAsia" w:ascii="Times New Roman" w:hAnsi="Times New Roman" w:eastAsia="宋体" w:cs="Times New Roman"/>
                      <w:color w:val="auto"/>
                      <w:kern w:val="2"/>
                      <w:sz w:val="21"/>
                      <w:szCs w:val="21"/>
                      <w:lang w:val="en-US" w:eastAsia="zh-CN" w:bidi="ar-SA"/>
                    </w:rPr>
                    <w:t xml:space="preserve">）除单台出力大于等于 </w:t>
                  </w:r>
                  <w:r>
                    <w:rPr>
                      <w:rFonts w:hint="default" w:ascii="Times New Roman" w:hAnsi="Times New Roman" w:eastAsia="宋体" w:cs="Times New Roman"/>
                      <w:color w:val="auto"/>
                      <w:kern w:val="2"/>
                      <w:sz w:val="21"/>
                      <w:szCs w:val="21"/>
                      <w:lang w:val="en-US" w:eastAsia="zh-CN" w:bidi="ar-SA"/>
                    </w:rPr>
                    <w:t xml:space="preserve">20 </w:t>
                  </w:r>
                  <w:r>
                    <w:rPr>
                      <w:rFonts w:hint="eastAsia" w:ascii="Times New Roman" w:hAnsi="Times New Roman" w:eastAsia="宋体" w:cs="Times New Roman"/>
                      <w:color w:val="auto"/>
                      <w:kern w:val="2"/>
                      <w:sz w:val="21"/>
                      <w:szCs w:val="21"/>
                      <w:lang w:val="en-US" w:eastAsia="zh-CN" w:bidi="ar-SA"/>
                    </w:rPr>
                    <w:t>蒸吨</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小时锅炉以外燃用的煤炭及其制品。（</w:t>
                  </w:r>
                  <w:r>
                    <w:rPr>
                      <w:rFonts w:hint="default" w:ascii="Times New Roman" w:hAnsi="Times New Roman" w:eastAsia="宋体" w:cs="Times New Roman"/>
                      <w:color w:val="auto"/>
                      <w:kern w:val="2"/>
                      <w:sz w:val="21"/>
                      <w:szCs w:val="21"/>
                      <w:lang w:val="en-US" w:eastAsia="zh-CN" w:bidi="ar-SA"/>
                    </w:rPr>
                    <w:t>2</w:t>
                  </w:r>
                  <w:r>
                    <w:rPr>
                      <w:rFonts w:hint="eastAsia" w:ascii="Times New Roman" w:hAnsi="Times New Roman" w:eastAsia="宋体" w:cs="Times New Roman"/>
                      <w:color w:val="auto"/>
                      <w:kern w:val="2"/>
                      <w:sz w:val="21"/>
                      <w:szCs w:val="21"/>
                      <w:lang w:val="en-US" w:eastAsia="zh-CN" w:bidi="ar-SA"/>
                    </w:rPr>
                    <w:t>）石油焦、油页岩、原油重油、渣油、煤焦油（现有燃煤热电联产项目除外）</w:t>
                  </w:r>
                </w:p>
              </w:tc>
              <w:tc>
                <w:tcPr>
                  <w:tcW w:w="1738" w:type="pct"/>
                  <w:tcBorders>
                    <w:tl2br w:val="nil"/>
                    <w:tr2bl w:val="nil"/>
                  </w:tcBorders>
                  <w:noWrap w:val="0"/>
                  <w:vAlign w:val="center"/>
                </w:tcPr>
                <w:p w14:paraId="16D3CCE3">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本项目不进行</w:t>
                  </w:r>
                  <w:r>
                    <w:rPr>
                      <w:rFonts w:hint="default" w:ascii="Times New Roman" w:hAnsi="Times New Roman" w:eastAsia="宋体" w:cs="Times New Roman"/>
                      <w:color w:val="auto"/>
                      <w:kern w:val="2"/>
                      <w:sz w:val="21"/>
                      <w:szCs w:val="21"/>
                      <w:lang w:val="en-US" w:eastAsia="zh-CN" w:bidi="ar-SA"/>
                    </w:rPr>
                    <w:t>“Ⅱ</w:t>
                  </w:r>
                  <w:r>
                    <w:rPr>
                      <w:rFonts w:hint="eastAsia" w:ascii="Times New Roman" w:hAnsi="Times New Roman" w:eastAsia="宋体" w:cs="Times New Roman"/>
                      <w:color w:val="auto"/>
                      <w:kern w:val="2"/>
                      <w:sz w:val="21"/>
                      <w:szCs w:val="21"/>
                      <w:lang w:val="en-US" w:eastAsia="zh-CN" w:bidi="ar-SA"/>
                    </w:rPr>
                    <w:t>类</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燃料的销、售和使用。</w:t>
                  </w:r>
                </w:p>
              </w:tc>
              <w:tc>
                <w:tcPr>
                  <w:tcW w:w="693" w:type="pct"/>
                  <w:tcBorders>
                    <w:tl2br w:val="nil"/>
                    <w:tr2bl w:val="nil"/>
                  </w:tcBorders>
                  <w:noWrap w:val="0"/>
                  <w:vAlign w:val="center"/>
                </w:tcPr>
                <w:p w14:paraId="3E0292D3">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345D3404">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817" w:hRule="atLeast"/>
                <w:jc w:val="center"/>
              </w:trPr>
              <w:tc>
                <w:tcPr>
                  <w:tcW w:w="259" w:type="pct"/>
                  <w:vMerge w:val="continue"/>
                  <w:tcBorders>
                    <w:tl2br w:val="nil"/>
                    <w:tr2bl w:val="nil"/>
                  </w:tcBorders>
                  <w:noWrap w:val="0"/>
                  <w:vAlign w:val="center"/>
                </w:tcPr>
                <w:p w14:paraId="449C2282">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4202D4AB">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r>
                    <w:rPr>
                      <w:rFonts w:hint="eastAsia" w:ascii="Times New Roman" w:hAnsi="Times New Roman" w:eastAsia="宋体" w:cs="Times New Roman"/>
                      <w:color w:val="auto"/>
                      <w:kern w:val="2"/>
                      <w:sz w:val="21"/>
                      <w:szCs w:val="21"/>
                      <w:lang w:val="en-US" w:eastAsia="zh-CN" w:bidi="ar-SA"/>
                    </w:rPr>
                    <w:t>、引进项目的生产工艺、设备，以及单位产品水耗能耗、污染物排放和资源利用效率等应达到同行业国际先进水平。</w:t>
                  </w:r>
                </w:p>
              </w:tc>
              <w:tc>
                <w:tcPr>
                  <w:tcW w:w="1738" w:type="pct"/>
                  <w:tcBorders>
                    <w:tl2br w:val="nil"/>
                    <w:tr2bl w:val="nil"/>
                  </w:tcBorders>
                  <w:noWrap w:val="0"/>
                  <w:vAlign w:val="center"/>
                </w:tcPr>
                <w:p w14:paraId="1DD6F9E5">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本项目</w:t>
                  </w:r>
                  <w:r>
                    <w:rPr>
                      <w:rFonts w:hint="eastAsia" w:ascii="Times New Roman" w:hAnsi="Times New Roman" w:eastAsia="宋体" w:cs="Times New Roman"/>
                      <w:color w:val="auto"/>
                      <w:lang w:val="en-US" w:eastAsia="zh-CN"/>
                    </w:rPr>
                    <w:t>的生产工艺、设备，以及单位产品水耗、能耗、污染物排放和资源利用效率等已达到同行业国际先进水平。</w:t>
                  </w:r>
                </w:p>
              </w:tc>
              <w:tc>
                <w:tcPr>
                  <w:tcW w:w="693" w:type="pct"/>
                  <w:tcBorders>
                    <w:tl2br w:val="nil"/>
                    <w:tr2bl w:val="nil"/>
                  </w:tcBorders>
                  <w:noWrap w:val="0"/>
                  <w:vAlign w:val="center"/>
                </w:tcPr>
                <w:p w14:paraId="005A9C7A">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r w14:paraId="093DBB54">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73" w:hRule="atLeast"/>
                <w:jc w:val="center"/>
              </w:trPr>
              <w:tc>
                <w:tcPr>
                  <w:tcW w:w="259" w:type="pct"/>
                  <w:vMerge w:val="continue"/>
                  <w:tcBorders>
                    <w:tl2br w:val="nil"/>
                    <w:tr2bl w:val="nil"/>
                  </w:tcBorders>
                  <w:noWrap w:val="0"/>
                  <w:vAlign w:val="center"/>
                </w:tcPr>
                <w:p w14:paraId="2BB833DF">
                  <w:pPr>
                    <w:autoSpaceDE/>
                    <w:autoSpaceDN/>
                    <w:adjustRightInd w:val="0"/>
                    <w:snapToGrid w:val="0"/>
                    <w:spacing w:beforeLines="0" w:afterLines="0" w:line="240" w:lineRule="auto"/>
                    <w:jc w:val="center"/>
                    <w:rPr>
                      <w:rFonts w:hint="default" w:ascii="Times New Roman" w:hAnsi="Times New Roman" w:eastAsia="宋体" w:cs="Times New Roman"/>
                      <w:color w:val="auto"/>
                      <w:kern w:val="2"/>
                      <w:sz w:val="21"/>
                      <w:szCs w:val="21"/>
                      <w:lang w:val="en-US" w:eastAsia="zh-CN" w:bidi="ar-SA"/>
                    </w:rPr>
                  </w:pPr>
                </w:p>
              </w:tc>
              <w:tc>
                <w:tcPr>
                  <w:tcW w:w="2308" w:type="pct"/>
                  <w:tcBorders>
                    <w:tl2br w:val="nil"/>
                    <w:tr2bl w:val="nil"/>
                  </w:tcBorders>
                  <w:noWrap w:val="0"/>
                  <w:vAlign w:val="center"/>
                </w:tcPr>
                <w:p w14:paraId="5235FAF8">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r>
                    <w:rPr>
                      <w:rFonts w:hint="eastAsia" w:ascii="Times New Roman" w:hAnsi="Times New Roman" w:eastAsia="宋体" w:cs="Times New Roman"/>
                      <w:color w:val="auto"/>
                      <w:kern w:val="2"/>
                      <w:sz w:val="21"/>
                      <w:szCs w:val="21"/>
                      <w:lang w:val="en-US" w:eastAsia="zh-CN" w:bidi="ar-SA"/>
                    </w:rPr>
                    <w:t>、禁止开采地下水。</w:t>
                  </w:r>
                </w:p>
              </w:tc>
              <w:tc>
                <w:tcPr>
                  <w:tcW w:w="1738" w:type="pct"/>
                  <w:tcBorders>
                    <w:tl2br w:val="nil"/>
                    <w:tr2bl w:val="nil"/>
                  </w:tcBorders>
                  <w:noWrap w:val="0"/>
                  <w:vAlign w:val="center"/>
                </w:tcPr>
                <w:p w14:paraId="6AC44215">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本项目不开采地下水。</w:t>
                  </w:r>
                </w:p>
              </w:tc>
              <w:tc>
                <w:tcPr>
                  <w:tcW w:w="693" w:type="pct"/>
                  <w:tcBorders>
                    <w:tl2br w:val="nil"/>
                    <w:tr2bl w:val="nil"/>
                  </w:tcBorders>
                  <w:noWrap w:val="0"/>
                  <w:vAlign w:val="center"/>
                </w:tcPr>
                <w:p w14:paraId="7D7E8066">
                  <w:pPr>
                    <w:autoSpaceDE/>
                    <w:autoSpaceDN/>
                    <w:adjustRightInd w:val="0"/>
                    <w:snapToGrid w:val="0"/>
                    <w:spacing w:beforeLines="0" w:afterLines="0"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否</w:t>
                  </w:r>
                </w:p>
              </w:tc>
            </w:tr>
          </w:tbl>
          <w:p w14:paraId="6CD69847">
            <w:pPr>
              <w:pStyle w:val="6"/>
              <w:bidi w:val="0"/>
              <w:rPr>
                <w:rFonts w:hint="eastAsia"/>
                <w:color w:val="auto"/>
              </w:rPr>
            </w:pPr>
            <w:r>
              <w:rPr>
                <w:rFonts w:hint="eastAsia"/>
                <w:color w:val="auto"/>
              </w:rPr>
              <w:t>综上，本项目不涉及生态保护红线，不会突破环境质量底线和资源利用上限，亦不属于环境准入负面清单中列入的项目，因此，本项目建设符合</w:t>
            </w:r>
            <w:r>
              <w:rPr>
                <w:color w:val="auto"/>
              </w:rPr>
              <w:t>“</w:t>
            </w:r>
            <w:r>
              <w:rPr>
                <w:rFonts w:hint="eastAsia"/>
                <w:color w:val="auto"/>
              </w:rPr>
              <w:t>三线一单</w:t>
            </w:r>
            <w:r>
              <w:rPr>
                <w:color w:val="auto"/>
              </w:rPr>
              <w:t>”</w:t>
            </w:r>
            <w:r>
              <w:rPr>
                <w:rFonts w:hint="eastAsia"/>
                <w:color w:val="auto"/>
              </w:rPr>
              <w:t>要求。</w:t>
            </w:r>
          </w:p>
          <w:p w14:paraId="67B0F1FE">
            <w:pPr>
              <w:pStyle w:val="6"/>
              <w:bidi w:val="0"/>
              <w:ind w:left="0" w:leftChars="0" w:firstLine="0" w:firstLineChars="0"/>
              <w:rPr>
                <w:b/>
                <w:bCs/>
                <w:color w:val="auto"/>
              </w:rPr>
            </w:pPr>
            <w:r>
              <w:rPr>
                <w:rFonts w:hint="eastAsia"/>
                <w:b/>
                <w:bCs/>
                <w:color w:val="auto"/>
                <w:lang w:val="en-US" w:eastAsia="zh-CN"/>
              </w:rPr>
              <w:t>4</w:t>
            </w:r>
            <w:r>
              <w:rPr>
                <w:rFonts w:hint="default"/>
                <w:b/>
                <w:bCs/>
                <w:color w:val="auto"/>
                <w:lang w:val="en-US" w:eastAsia="zh-CN"/>
              </w:rPr>
              <w:t>、</w:t>
            </w:r>
            <w:r>
              <w:rPr>
                <w:rFonts w:hint="eastAsia"/>
                <w:b/>
                <w:bCs/>
                <w:color w:val="auto"/>
              </w:rPr>
              <w:t>与《省生态环境厅关于深入开展涉VOCs治理重点工作核查的通知》相符性分析</w:t>
            </w:r>
          </w:p>
          <w:p w14:paraId="6B4C6585">
            <w:pPr>
              <w:pStyle w:val="72"/>
              <w:bidi w:val="0"/>
              <w:rPr>
                <w:color w:val="auto"/>
              </w:rPr>
            </w:pPr>
            <w:r>
              <w:rPr>
                <w:rFonts w:hint="eastAsia"/>
                <w:color w:val="auto"/>
              </w:rPr>
              <w:t>表1-</w:t>
            </w:r>
            <w:r>
              <w:rPr>
                <w:rFonts w:hint="eastAsia"/>
                <w:color w:val="auto"/>
                <w:lang w:val="en-US" w:eastAsia="zh-CN"/>
              </w:rPr>
              <w:t>6</w:t>
            </w:r>
            <w:r>
              <w:rPr>
                <w:rFonts w:hint="eastAsia"/>
                <w:color w:val="auto"/>
              </w:rPr>
              <w:t xml:space="preserve">  与</w:t>
            </w:r>
            <w:r>
              <w:rPr>
                <w:rFonts w:hint="eastAsia"/>
                <w:color w:val="auto"/>
                <w:lang w:eastAsia="zh-CN"/>
              </w:rPr>
              <w:t>“</w:t>
            </w:r>
            <w:r>
              <w:rPr>
                <w:rFonts w:hint="eastAsia"/>
                <w:color w:val="auto"/>
              </w:rPr>
              <w:t>深入开展涉VOCs治理重点工作核查</w:t>
            </w:r>
            <w:r>
              <w:rPr>
                <w:rFonts w:hint="eastAsia"/>
                <w:color w:val="auto"/>
                <w:lang w:eastAsia="zh-CN"/>
              </w:rPr>
              <w:t>”</w:t>
            </w:r>
            <w:r>
              <w:rPr>
                <w:rFonts w:hint="eastAsia"/>
                <w:color w:val="auto"/>
                <w:lang w:val="en-US" w:eastAsia="zh-CN"/>
              </w:rPr>
              <w:t>的</w:t>
            </w:r>
            <w:r>
              <w:rPr>
                <w:rFonts w:hint="eastAsia"/>
                <w:color w:val="auto"/>
              </w:rPr>
              <w:t>相符性分析</w:t>
            </w:r>
            <w:r>
              <w:rPr>
                <w:color w:val="auto"/>
              </w:rPr>
              <w:t>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395"/>
              <w:gridCol w:w="4115"/>
              <w:gridCol w:w="2040"/>
              <w:gridCol w:w="674"/>
            </w:tblGrid>
            <w:tr w14:paraId="5F61EC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45" w:hRule="atLeast"/>
                <w:jc w:val="center"/>
              </w:trPr>
              <w:tc>
                <w:tcPr>
                  <w:tcW w:w="848" w:type="pct"/>
                  <w:noWrap w:val="0"/>
                  <w:vAlign w:val="center"/>
                </w:tcPr>
                <w:p w14:paraId="59E23901">
                  <w:pPr>
                    <w:pStyle w:val="71"/>
                    <w:bidi w:val="0"/>
                    <w:rPr>
                      <w:b/>
                      <w:bCs/>
                      <w:color w:val="auto"/>
                    </w:rPr>
                  </w:pPr>
                  <w:r>
                    <w:rPr>
                      <w:b/>
                      <w:bCs/>
                      <w:color w:val="auto"/>
                    </w:rPr>
                    <w:t>文件</w:t>
                  </w:r>
                </w:p>
              </w:tc>
              <w:tc>
                <w:tcPr>
                  <w:tcW w:w="2501" w:type="pct"/>
                  <w:noWrap w:val="0"/>
                  <w:vAlign w:val="center"/>
                </w:tcPr>
                <w:p w14:paraId="0317795D">
                  <w:pPr>
                    <w:pStyle w:val="71"/>
                    <w:bidi w:val="0"/>
                    <w:rPr>
                      <w:b/>
                      <w:bCs/>
                      <w:color w:val="auto"/>
                    </w:rPr>
                  </w:pPr>
                  <w:r>
                    <w:rPr>
                      <w:b/>
                      <w:bCs/>
                      <w:color w:val="auto"/>
                    </w:rPr>
                    <w:t>相关条款</w:t>
                  </w:r>
                </w:p>
              </w:tc>
              <w:tc>
                <w:tcPr>
                  <w:tcW w:w="1240" w:type="pct"/>
                  <w:noWrap w:val="0"/>
                  <w:vAlign w:val="center"/>
                </w:tcPr>
                <w:p w14:paraId="40B864BF">
                  <w:pPr>
                    <w:pStyle w:val="71"/>
                    <w:bidi w:val="0"/>
                    <w:rPr>
                      <w:b/>
                      <w:bCs/>
                      <w:color w:val="auto"/>
                    </w:rPr>
                  </w:pPr>
                  <w:r>
                    <w:rPr>
                      <w:b/>
                      <w:bCs/>
                      <w:color w:val="auto"/>
                    </w:rPr>
                    <w:t>本项目情况</w:t>
                  </w:r>
                </w:p>
              </w:tc>
              <w:tc>
                <w:tcPr>
                  <w:tcW w:w="409" w:type="pct"/>
                  <w:noWrap w:val="0"/>
                  <w:vAlign w:val="center"/>
                </w:tcPr>
                <w:p w14:paraId="11B489F1">
                  <w:pPr>
                    <w:pStyle w:val="71"/>
                    <w:bidi w:val="0"/>
                    <w:rPr>
                      <w:b/>
                      <w:bCs/>
                      <w:color w:val="auto"/>
                    </w:rPr>
                  </w:pPr>
                  <w:r>
                    <w:rPr>
                      <w:b/>
                      <w:bCs/>
                      <w:color w:val="auto"/>
                    </w:rPr>
                    <w:t>相符性</w:t>
                  </w:r>
                </w:p>
              </w:tc>
            </w:tr>
            <w:tr w14:paraId="361B33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848" w:type="pct"/>
                  <w:noWrap w:val="0"/>
                  <w:vAlign w:val="center"/>
                </w:tcPr>
                <w:p w14:paraId="62F69248">
                  <w:pPr>
                    <w:pStyle w:val="71"/>
                    <w:bidi w:val="0"/>
                    <w:rPr>
                      <w:color w:val="auto"/>
                    </w:rPr>
                  </w:pPr>
                  <w:r>
                    <w:rPr>
                      <w:rFonts w:hint="eastAsia"/>
                      <w:color w:val="auto"/>
                    </w:rPr>
                    <w:t>《省生态环境厅关于深入开展涉VOCs治理重点工作核查的通知》苏环办[2022]218号</w:t>
                  </w:r>
                </w:p>
              </w:tc>
              <w:tc>
                <w:tcPr>
                  <w:tcW w:w="2501" w:type="pct"/>
                  <w:noWrap w:val="0"/>
                  <w:vAlign w:val="center"/>
                </w:tcPr>
                <w:p w14:paraId="04333267">
                  <w:pPr>
                    <w:pStyle w:val="71"/>
                    <w:bidi w:val="0"/>
                    <w:rPr>
                      <w:color w:val="auto"/>
                    </w:rPr>
                  </w:pPr>
                  <w:r>
                    <w:rPr>
                      <w:rFonts w:hint="eastAsia"/>
                      <w:color w:val="auto"/>
                    </w:rPr>
                    <w:t>涉VOCs排放工序应在密闭空间中操作或采用全密闭集气罩收集，无法密闭采用局部集气罩的，应根据废气排放特点合理选择收集点位，按《排风罩的分类和技术条件》(GB/T16758)规定，设置能有效收集废气的集气罩，距集气罩开口面最远处的VOCs无组织排放位置，控制风速不低于0.3米/秒。</w:t>
                  </w:r>
                </w:p>
              </w:tc>
              <w:tc>
                <w:tcPr>
                  <w:tcW w:w="1240" w:type="pct"/>
                  <w:noWrap w:val="0"/>
                  <w:vAlign w:val="center"/>
                </w:tcPr>
                <w:p w14:paraId="0F91697D">
                  <w:pPr>
                    <w:pStyle w:val="71"/>
                    <w:bidi w:val="0"/>
                    <w:rPr>
                      <w:rFonts w:hint="eastAsia"/>
                      <w:color w:val="auto"/>
                    </w:rPr>
                  </w:pPr>
                  <w:r>
                    <w:rPr>
                      <w:rFonts w:hint="eastAsia"/>
                      <w:color w:val="auto"/>
                      <w:lang w:val="en-US" w:eastAsia="zh-CN"/>
                    </w:rPr>
                    <w:t>生产工艺</w:t>
                  </w:r>
                  <w:r>
                    <w:rPr>
                      <w:rFonts w:hint="eastAsia"/>
                      <w:color w:val="auto"/>
                    </w:rPr>
                    <w:t>产生</w:t>
                  </w:r>
                  <w:r>
                    <w:rPr>
                      <w:rFonts w:hint="eastAsia"/>
                      <w:color w:val="auto"/>
                      <w:lang w:val="en-US" w:eastAsia="zh-CN"/>
                    </w:rPr>
                    <w:t>的有机</w:t>
                  </w:r>
                  <w:r>
                    <w:rPr>
                      <w:rFonts w:hint="eastAsia"/>
                      <w:color w:val="auto"/>
                    </w:rPr>
                    <w:t>废气经</w:t>
                  </w:r>
                  <w:r>
                    <w:rPr>
                      <w:rFonts w:hint="eastAsia"/>
                      <w:color w:val="auto"/>
                      <w:lang w:val="en-US" w:eastAsia="zh-CN"/>
                    </w:rPr>
                    <w:t>集气罩</w:t>
                  </w:r>
                  <w:r>
                    <w:rPr>
                      <w:rFonts w:hint="eastAsia"/>
                      <w:color w:val="auto"/>
                    </w:rPr>
                    <w:t>收集，处理后达标排放，控制风速不低于0.3米/秒。</w:t>
                  </w:r>
                </w:p>
              </w:tc>
              <w:tc>
                <w:tcPr>
                  <w:tcW w:w="409" w:type="pct"/>
                  <w:noWrap w:val="0"/>
                  <w:vAlign w:val="center"/>
                </w:tcPr>
                <w:p w14:paraId="25BFE5E2">
                  <w:pPr>
                    <w:pStyle w:val="71"/>
                    <w:bidi w:val="0"/>
                    <w:rPr>
                      <w:color w:val="auto"/>
                    </w:rPr>
                  </w:pPr>
                  <w:r>
                    <w:rPr>
                      <w:rFonts w:hint="eastAsia"/>
                      <w:color w:val="auto"/>
                    </w:rPr>
                    <w:t>符合</w:t>
                  </w:r>
                </w:p>
              </w:tc>
            </w:tr>
          </w:tbl>
          <w:p w14:paraId="1DDFA909">
            <w:pPr>
              <w:pStyle w:val="6"/>
              <w:bidi w:val="0"/>
              <w:rPr>
                <w:color w:val="auto"/>
              </w:rPr>
            </w:pPr>
            <w:r>
              <w:rPr>
                <w:color w:val="auto"/>
              </w:rPr>
              <w:t>由上表可知：本项目建设与国家和地方挥发性有机污染防治相关法规文件的相关要求均相符。</w:t>
            </w:r>
          </w:p>
          <w:p w14:paraId="1D979F0F">
            <w:pPr>
              <w:pStyle w:val="6"/>
              <w:bidi w:val="0"/>
              <w:ind w:left="0" w:leftChars="0" w:firstLine="0" w:firstLineChars="0"/>
              <w:rPr>
                <w:b/>
                <w:bCs/>
                <w:color w:val="auto"/>
              </w:rPr>
            </w:pPr>
            <w:r>
              <w:rPr>
                <w:rFonts w:hint="default"/>
                <w:b/>
                <w:bCs/>
                <w:color w:val="auto"/>
                <w:lang w:val="en-US" w:eastAsia="zh-CN"/>
              </w:rPr>
              <w:t>5、</w:t>
            </w:r>
            <w:r>
              <w:rPr>
                <w:rFonts w:hint="eastAsia"/>
                <w:b/>
                <w:bCs/>
                <w:color w:val="auto"/>
              </w:rPr>
              <w:t>与《关于在环评审批阶段开展“源头管控行动”的工作意见》相符性分析</w:t>
            </w:r>
          </w:p>
          <w:p w14:paraId="13AC5631">
            <w:pPr>
              <w:pStyle w:val="72"/>
              <w:bidi w:val="0"/>
              <w:rPr>
                <w:rFonts w:hint="eastAsia"/>
                <w:color w:val="auto"/>
              </w:rPr>
            </w:pPr>
            <w:r>
              <w:rPr>
                <w:rFonts w:hint="eastAsia"/>
                <w:color w:val="auto"/>
              </w:rPr>
              <w:t>表1-</w:t>
            </w:r>
            <w:r>
              <w:rPr>
                <w:rFonts w:hint="eastAsia"/>
                <w:color w:val="auto"/>
                <w:lang w:val="en-US" w:eastAsia="zh-CN"/>
              </w:rPr>
              <w:t xml:space="preserve">7 </w:t>
            </w:r>
            <w:r>
              <w:rPr>
                <w:rFonts w:hint="eastAsia"/>
                <w:color w:val="auto"/>
              </w:rPr>
              <w:t xml:space="preserve"> 本项目</w:t>
            </w:r>
            <w:r>
              <w:rPr>
                <w:color w:val="auto"/>
              </w:rPr>
              <w:t xml:space="preserve"> “</w:t>
            </w:r>
            <w:r>
              <w:rPr>
                <w:rFonts w:hint="eastAsia"/>
                <w:color w:val="auto"/>
              </w:rPr>
              <w:t>源头管控行动</w:t>
            </w:r>
            <w:r>
              <w:rPr>
                <w:color w:val="auto"/>
              </w:rPr>
              <w:t>”</w:t>
            </w:r>
            <w:r>
              <w:rPr>
                <w:rFonts w:hint="eastAsia"/>
                <w:color w:val="auto"/>
              </w:rPr>
              <w:t>工作</w:t>
            </w:r>
            <w:r>
              <w:rPr>
                <w:color w:val="auto"/>
              </w:rPr>
              <w:t>意见</w:t>
            </w:r>
            <w:r>
              <w:rPr>
                <w:rFonts w:hint="eastAsia"/>
                <w:color w:val="auto"/>
              </w:rPr>
              <w:t>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32"/>
              <w:gridCol w:w="4386"/>
              <w:gridCol w:w="2707"/>
              <w:gridCol w:w="499"/>
            </w:tblGrid>
            <w:tr w14:paraId="248195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53" w:hRule="atLeast"/>
                <w:tblHeader/>
                <w:jc w:val="center"/>
              </w:trPr>
              <w:tc>
                <w:tcPr>
                  <w:tcW w:w="384" w:type="pct"/>
                  <w:tcBorders>
                    <w:top w:val="single" w:color="auto" w:sz="12" w:space="0"/>
                    <w:left w:val="nil"/>
                    <w:bottom w:val="single" w:color="auto" w:sz="4" w:space="0"/>
                    <w:right w:val="single" w:color="auto" w:sz="4" w:space="0"/>
                  </w:tcBorders>
                  <w:noWrap w:val="0"/>
                  <w:vAlign w:val="center"/>
                </w:tcPr>
                <w:p w14:paraId="20DD1123">
                  <w:pPr>
                    <w:pStyle w:val="71"/>
                    <w:bidi w:val="0"/>
                    <w:rPr>
                      <w:b/>
                      <w:bCs/>
                      <w:color w:val="auto"/>
                    </w:rPr>
                  </w:pPr>
                  <w:r>
                    <w:rPr>
                      <w:rFonts w:hint="eastAsia"/>
                      <w:b/>
                      <w:bCs/>
                      <w:color w:val="auto"/>
                    </w:rPr>
                    <w:t>类别</w:t>
                  </w:r>
                </w:p>
              </w:tc>
              <w:tc>
                <w:tcPr>
                  <w:tcW w:w="2665" w:type="pct"/>
                  <w:tcBorders>
                    <w:top w:val="single" w:color="auto" w:sz="12" w:space="0"/>
                    <w:left w:val="single" w:color="auto" w:sz="4" w:space="0"/>
                    <w:bottom w:val="single" w:color="auto" w:sz="4" w:space="0"/>
                    <w:right w:val="single" w:color="auto" w:sz="4" w:space="0"/>
                  </w:tcBorders>
                  <w:noWrap w:val="0"/>
                  <w:vAlign w:val="center"/>
                </w:tcPr>
                <w:p w14:paraId="225060C0">
                  <w:pPr>
                    <w:pStyle w:val="71"/>
                    <w:bidi w:val="0"/>
                    <w:rPr>
                      <w:b/>
                      <w:bCs/>
                      <w:color w:val="auto"/>
                    </w:rPr>
                  </w:pPr>
                  <w:r>
                    <w:rPr>
                      <w:rFonts w:hint="eastAsia"/>
                      <w:b/>
                      <w:bCs/>
                      <w:color w:val="auto"/>
                    </w:rPr>
                    <w:t>内容</w:t>
                  </w:r>
                </w:p>
              </w:tc>
              <w:tc>
                <w:tcPr>
                  <w:tcW w:w="1645" w:type="pct"/>
                  <w:tcBorders>
                    <w:top w:val="single" w:color="auto" w:sz="12" w:space="0"/>
                    <w:left w:val="single" w:color="auto" w:sz="4" w:space="0"/>
                    <w:bottom w:val="single" w:color="auto" w:sz="4" w:space="0"/>
                    <w:right w:val="single" w:color="auto" w:sz="4" w:space="0"/>
                  </w:tcBorders>
                  <w:noWrap w:val="0"/>
                  <w:vAlign w:val="center"/>
                </w:tcPr>
                <w:p w14:paraId="65B048C0">
                  <w:pPr>
                    <w:pStyle w:val="71"/>
                    <w:bidi w:val="0"/>
                    <w:rPr>
                      <w:b/>
                      <w:bCs/>
                      <w:color w:val="auto"/>
                    </w:rPr>
                  </w:pPr>
                  <w:r>
                    <w:rPr>
                      <w:rFonts w:hint="eastAsia"/>
                      <w:b/>
                      <w:bCs/>
                      <w:color w:val="auto"/>
                    </w:rPr>
                    <w:t>相符性分析</w:t>
                  </w:r>
                </w:p>
              </w:tc>
              <w:tc>
                <w:tcPr>
                  <w:tcW w:w="303" w:type="pct"/>
                  <w:tcBorders>
                    <w:top w:val="single" w:color="auto" w:sz="12" w:space="0"/>
                    <w:left w:val="single" w:color="auto" w:sz="4" w:space="0"/>
                    <w:bottom w:val="single" w:color="auto" w:sz="4" w:space="0"/>
                    <w:right w:val="nil"/>
                  </w:tcBorders>
                  <w:noWrap w:val="0"/>
                  <w:vAlign w:val="center"/>
                </w:tcPr>
                <w:p w14:paraId="0A1D86EC">
                  <w:pPr>
                    <w:pStyle w:val="71"/>
                    <w:bidi w:val="0"/>
                    <w:rPr>
                      <w:b/>
                      <w:bCs/>
                      <w:color w:val="auto"/>
                    </w:rPr>
                  </w:pPr>
                  <w:r>
                    <w:rPr>
                      <w:rFonts w:hint="eastAsia"/>
                      <w:b/>
                      <w:bCs/>
                      <w:color w:val="auto"/>
                    </w:rPr>
                    <w:t>相符性</w:t>
                  </w:r>
                </w:p>
              </w:tc>
            </w:tr>
            <w:tr w14:paraId="27E47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384" w:type="pct"/>
                  <w:vMerge w:val="restart"/>
                  <w:tcBorders>
                    <w:top w:val="single" w:color="auto" w:sz="4" w:space="0"/>
                    <w:left w:val="nil"/>
                    <w:bottom w:val="single" w:color="auto" w:sz="4" w:space="0"/>
                    <w:right w:val="single" w:color="auto" w:sz="4" w:space="0"/>
                  </w:tcBorders>
                  <w:noWrap w:val="0"/>
                  <w:vAlign w:val="center"/>
                </w:tcPr>
                <w:p w14:paraId="568DA046">
                  <w:pPr>
                    <w:pStyle w:val="71"/>
                    <w:bidi w:val="0"/>
                    <w:rPr>
                      <w:color w:val="auto"/>
                    </w:rPr>
                  </w:pPr>
                  <w:r>
                    <w:rPr>
                      <w:rFonts w:hint="eastAsia"/>
                      <w:color w:val="auto"/>
                    </w:rPr>
                    <w:t>生产工艺、装备、原料、环境四替代</w:t>
                  </w:r>
                </w:p>
              </w:tc>
              <w:tc>
                <w:tcPr>
                  <w:tcW w:w="2665" w:type="pct"/>
                  <w:tcBorders>
                    <w:top w:val="single" w:color="auto" w:sz="4" w:space="0"/>
                    <w:left w:val="single" w:color="auto" w:sz="4" w:space="0"/>
                    <w:bottom w:val="single" w:color="auto" w:sz="4" w:space="0"/>
                    <w:right w:val="single" w:color="auto" w:sz="4" w:space="0"/>
                  </w:tcBorders>
                  <w:noWrap w:val="0"/>
                  <w:vAlign w:val="center"/>
                </w:tcPr>
                <w:p w14:paraId="2998EB33">
                  <w:pPr>
                    <w:pStyle w:val="71"/>
                    <w:bidi w:val="0"/>
                    <w:rPr>
                      <w:color w:val="auto"/>
                    </w:rPr>
                  </w:pPr>
                  <w:r>
                    <w:rPr>
                      <w:rFonts w:hint="eastAsia"/>
                      <w:color w:val="auto"/>
                    </w:rPr>
                    <w:t>用国际国内先进工艺、装备、低挥发水性溶剂等环境友好型原材料、先进高效的污染治理设施替代传统工艺、普通装备、高挥发性原料、落后的污染治理设施</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0764AE5C">
                  <w:pPr>
                    <w:pStyle w:val="71"/>
                    <w:bidi w:val="0"/>
                    <w:rPr>
                      <w:color w:val="auto"/>
                    </w:rPr>
                  </w:pPr>
                  <w:r>
                    <w:rPr>
                      <w:rFonts w:hint="eastAsia"/>
                      <w:color w:val="auto"/>
                    </w:rPr>
                    <w:t>本项目使用先进设备，工艺先进</w:t>
                  </w:r>
                  <w:r>
                    <w:rPr>
                      <w:color w:val="auto"/>
                    </w:rPr>
                    <w:t>。</w:t>
                  </w:r>
                  <w:r>
                    <w:rPr>
                      <w:rFonts w:hint="default" w:ascii="Times New Roman" w:hAnsi="Times New Roman" w:eastAsia="宋体" w:cs="Times New Roman"/>
                      <w:color w:val="auto"/>
                      <w:szCs w:val="21"/>
                    </w:rPr>
                    <w:t>本项目使用的水基型清洗剂符合《清洗剂挥发性有机</w:t>
                  </w:r>
                  <w:r>
                    <w:rPr>
                      <w:rFonts w:hint="eastAsia" w:cs="Times New Roman"/>
                      <w:color w:val="auto"/>
                      <w:szCs w:val="21"/>
                      <w:lang w:eastAsia="zh-CN"/>
                    </w:rPr>
                    <w:t>化合物含量限值</w:t>
                  </w:r>
                  <w:r>
                    <w:rPr>
                      <w:rFonts w:hint="default" w:ascii="Times New Roman" w:hAnsi="Times New Roman" w:eastAsia="宋体" w:cs="Times New Roman"/>
                      <w:color w:val="auto"/>
                      <w:szCs w:val="21"/>
                    </w:rPr>
                    <w:t>》（GB 38508-2020）相关限值要求</w:t>
                  </w:r>
                </w:p>
              </w:tc>
              <w:tc>
                <w:tcPr>
                  <w:tcW w:w="303" w:type="pct"/>
                  <w:tcBorders>
                    <w:top w:val="single" w:color="auto" w:sz="4" w:space="0"/>
                    <w:left w:val="single" w:color="auto" w:sz="4" w:space="0"/>
                    <w:bottom w:val="single" w:color="auto" w:sz="4" w:space="0"/>
                    <w:right w:val="nil"/>
                  </w:tcBorders>
                  <w:noWrap w:val="0"/>
                  <w:vAlign w:val="center"/>
                </w:tcPr>
                <w:p w14:paraId="3D70B278">
                  <w:pPr>
                    <w:pStyle w:val="71"/>
                    <w:bidi w:val="0"/>
                    <w:rPr>
                      <w:color w:val="auto"/>
                    </w:rPr>
                  </w:pPr>
                  <w:r>
                    <w:rPr>
                      <w:rFonts w:hint="eastAsia"/>
                      <w:color w:val="auto"/>
                    </w:rPr>
                    <w:t>相符</w:t>
                  </w:r>
                </w:p>
              </w:tc>
            </w:tr>
            <w:tr w14:paraId="4AE86A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4" w:space="0"/>
                    <w:right w:val="single" w:color="auto" w:sz="4" w:space="0"/>
                  </w:tcBorders>
                  <w:noWrap w:val="0"/>
                  <w:vAlign w:val="center"/>
                </w:tcPr>
                <w:p w14:paraId="7CE6F6AA">
                  <w:pPr>
                    <w:pStyle w:val="71"/>
                    <w:bidi w:val="0"/>
                    <w:rPr>
                      <w:color w:val="auto"/>
                    </w:rPr>
                  </w:pPr>
                </w:p>
              </w:tc>
              <w:tc>
                <w:tcPr>
                  <w:tcW w:w="2665" w:type="pct"/>
                  <w:tcBorders>
                    <w:top w:val="single" w:color="auto" w:sz="4" w:space="0"/>
                    <w:left w:val="single" w:color="auto" w:sz="4" w:space="0"/>
                    <w:bottom w:val="single" w:color="auto" w:sz="4" w:space="0"/>
                    <w:right w:val="single" w:color="auto" w:sz="4" w:space="0"/>
                  </w:tcBorders>
                  <w:noWrap w:val="0"/>
                  <w:vAlign w:val="center"/>
                </w:tcPr>
                <w:p w14:paraId="278249C8">
                  <w:pPr>
                    <w:pStyle w:val="71"/>
                    <w:bidi w:val="0"/>
                    <w:rPr>
                      <w:color w:val="auto"/>
                    </w:rPr>
                  </w:pPr>
                  <w:r>
                    <w:rPr>
                      <w:rFonts w:hint="eastAsia"/>
                      <w:color w:val="auto"/>
                    </w:rPr>
                    <w:t>从场址选取、厂区布局、厂房设计、设备选型等方面充分考虑环境保护的需求，从源头控制无组织排放、初期雨水收集、环境风险防范等问题。</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2B616B2C">
                  <w:pPr>
                    <w:pStyle w:val="71"/>
                    <w:bidi w:val="0"/>
                    <w:rPr>
                      <w:color w:val="auto"/>
                    </w:rPr>
                  </w:pPr>
                  <w:r>
                    <w:rPr>
                      <w:rFonts w:hint="eastAsia"/>
                      <w:color w:val="auto"/>
                    </w:rPr>
                    <w:t>本项目位于无锡市新吴区锡协路182号，属于工业用地，生产过程产生的废气均经收集处理后排放，园区雨水排口设有切断阀门，企业拟配备必要的风险防范设施和应急物资。</w:t>
                  </w:r>
                </w:p>
              </w:tc>
              <w:tc>
                <w:tcPr>
                  <w:tcW w:w="303" w:type="pct"/>
                  <w:tcBorders>
                    <w:top w:val="single" w:color="auto" w:sz="4" w:space="0"/>
                    <w:left w:val="single" w:color="auto" w:sz="4" w:space="0"/>
                    <w:bottom w:val="single" w:color="auto" w:sz="4" w:space="0"/>
                    <w:right w:val="nil"/>
                  </w:tcBorders>
                  <w:noWrap w:val="0"/>
                  <w:vAlign w:val="center"/>
                </w:tcPr>
                <w:p w14:paraId="08789E06">
                  <w:pPr>
                    <w:pStyle w:val="71"/>
                    <w:bidi w:val="0"/>
                    <w:rPr>
                      <w:color w:val="auto"/>
                    </w:rPr>
                  </w:pPr>
                  <w:r>
                    <w:rPr>
                      <w:rFonts w:hint="eastAsia"/>
                      <w:color w:val="auto"/>
                    </w:rPr>
                    <w:t>相符</w:t>
                  </w:r>
                </w:p>
              </w:tc>
            </w:tr>
            <w:tr w14:paraId="1059E1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4" w:space="0"/>
                    <w:right w:val="single" w:color="auto" w:sz="4" w:space="0"/>
                  </w:tcBorders>
                  <w:noWrap w:val="0"/>
                  <w:vAlign w:val="center"/>
                </w:tcPr>
                <w:p w14:paraId="56A34E95">
                  <w:pPr>
                    <w:pStyle w:val="71"/>
                    <w:bidi w:val="0"/>
                    <w:rPr>
                      <w:color w:val="auto"/>
                    </w:rPr>
                  </w:pPr>
                </w:p>
              </w:tc>
              <w:tc>
                <w:tcPr>
                  <w:tcW w:w="2665" w:type="pct"/>
                  <w:tcBorders>
                    <w:top w:val="single" w:color="auto" w:sz="4" w:space="0"/>
                    <w:left w:val="single" w:color="auto" w:sz="4" w:space="0"/>
                    <w:bottom w:val="single" w:color="auto" w:sz="4" w:space="0"/>
                    <w:right w:val="single" w:color="auto" w:sz="4" w:space="0"/>
                  </w:tcBorders>
                  <w:noWrap w:val="0"/>
                  <w:vAlign w:val="center"/>
                </w:tcPr>
                <w:p w14:paraId="059E908C">
                  <w:pPr>
                    <w:pStyle w:val="71"/>
                    <w:bidi w:val="0"/>
                    <w:rPr>
                      <w:rFonts w:hint="eastAsia" w:eastAsia="宋体"/>
                      <w:color w:val="auto"/>
                      <w:lang w:eastAsia="zh-CN"/>
                    </w:rPr>
                  </w:pPr>
                  <w:r>
                    <w:rPr>
                      <w:rFonts w:hint="eastAsia"/>
                      <w:color w:val="auto"/>
                    </w:rPr>
                    <w:t>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r>
                    <w:rPr>
                      <w:rFonts w:hint="eastAsia"/>
                      <w:color w:val="auto"/>
                      <w:lang w:eastAsia="zh-CN"/>
                    </w:rPr>
                    <w:t>。</w:t>
                  </w:r>
                </w:p>
              </w:tc>
              <w:tc>
                <w:tcPr>
                  <w:tcW w:w="164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AC103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本项目不涉及涂装等工序，不属于煤电、石化、化工、钢铁、有色、建材等“两高”项目。</w:t>
                  </w:r>
                </w:p>
              </w:tc>
              <w:tc>
                <w:tcPr>
                  <w:tcW w:w="303" w:type="pct"/>
                  <w:tcBorders>
                    <w:top w:val="single" w:color="auto" w:sz="4" w:space="0"/>
                    <w:left w:val="single" w:color="auto" w:sz="4" w:space="0"/>
                    <w:bottom w:val="single" w:color="auto" w:sz="4" w:space="0"/>
                    <w:right w:val="nil"/>
                  </w:tcBorders>
                  <w:shd w:val="clear" w:color="auto" w:fill="auto"/>
                  <w:noWrap w:val="0"/>
                  <w:vAlign w:val="center"/>
                </w:tcPr>
                <w:p w14:paraId="6D3D234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相符</w:t>
                  </w:r>
                </w:p>
              </w:tc>
            </w:tr>
            <w:tr w14:paraId="165420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restart"/>
                  <w:tcBorders>
                    <w:top w:val="single" w:color="auto" w:sz="4" w:space="0"/>
                    <w:left w:val="nil"/>
                    <w:bottom w:val="single" w:color="auto" w:sz="4" w:space="0"/>
                    <w:right w:val="single" w:color="auto" w:sz="4" w:space="0"/>
                  </w:tcBorders>
                  <w:noWrap w:val="0"/>
                  <w:vAlign w:val="center"/>
                </w:tcPr>
                <w:p w14:paraId="67BA54BD">
                  <w:pPr>
                    <w:pStyle w:val="71"/>
                    <w:bidi w:val="0"/>
                    <w:rPr>
                      <w:color w:val="auto"/>
                    </w:rPr>
                  </w:pPr>
                  <w:r>
                    <w:rPr>
                      <w:rFonts w:hint="eastAsia"/>
                      <w:color w:val="auto"/>
                    </w:rPr>
                    <w:t>生产过程中中水回用、物料回收</w:t>
                  </w:r>
                </w:p>
              </w:tc>
              <w:tc>
                <w:tcPr>
                  <w:tcW w:w="2665" w:type="pct"/>
                  <w:tcBorders>
                    <w:top w:val="single" w:color="auto" w:sz="4" w:space="0"/>
                    <w:left w:val="single" w:color="auto" w:sz="4" w:space="0"/>
                    <w:bottom w:val="single" w:color="auto" w:sz="4" w:space="0"/>
                    <w:right w:val="single" w:color="auto" w:sz="4" w:space="0"/>
                  </w:tcBorders>
                  <w:noWrap w:val="0"/>
                  <w:vAlign w:val="center"/>
                </w:tcPr>
                <w:p w14:paraId="7FD728A2">
                  <w:pPr>
                    <w:pStyle w:val="71"/>
                    <w:bidi w:val="0"/>
                    <w:rPr>
                      <w:color w:val="auto"/>
                    </w:rPr>
                  </w:pPr>
                  <w:r>
                    <w:rPr>
                      <w:rFonts w:hint="eastAsia"/>
                      <w:color w:val="auto"/>
                    </w:rPr>
                    <w:t>强化项目的节水设计，提高项目中水回用率，新建、改建项目的中水回用水平必须高于行业平均水平，达到国内先进水平以上。</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2BA329D7">
                  <w:pPr>
                    <w:pStyle w:val="71"/>
                    <w:bidi w:val="0"/>
                    <w:rPr>
                      <w:rFonts w:hint="eastAsia"/>
                      <w:color w:val="auto"/>
                    </w:rPr>
                  </w:pPr>
                  <w:r>
                    <w:rPr>
                      <w:color w:val="auto"/>
                    </w:rPr>
                    <w:t>本项目</w:t>
                  </w:r>
                  <w:r>
                    <w:rPr>
                      <w:rFonts w:hint="eastAsia"/>
                      <w:color w:val="auto"/>
                      <w:lang w:val="en-US" w:eastAsia="zh-CN"/>
                    </w:rPr>
                    <w:t>生产废水经污水处理站处理后回用</w:t>
                  </w:r>
                  <w:r>
                    <w:rPr>
                      <w:rFonts w:hint="eastAsia"/>
                      <w:color w:val="auto"/>
                    </w:rPr>
                    <w:t>。</w:t>
                  </w:r>
                </w:p>
              </w:tc>
              <w:tc>
                <w:tcPr>
                  <w:tcW w:w="303" w:type="pct"/>
                  <w:tcBorders>
                    <w:top w:val="single" w:color="auto" w:sz="4" w:space="0"/>
                    <w:left w:val="single" w:color="auto" w:sz="4" w:space="0"/>
                    <w:bottom w:val="single" w:color="auto" w:sz="4" w:space="0"/>
                    <w:right w:val="nil"/>
                  </w:tcBorders>
                  <w:noWrap w:val="0"/>
                  <w:vAlign w:val="center"/>
                </w:tcPr>
                <w:p w14:paraId="0DCCE372">
                  <w:pPr>
                    <w:pStyle w:val="71"/>
                    <w:bidi w:val="0"/>
                    <w:rPr>
                      <w:color w:val="auto"/>
                    </w:rPr>
                  </w:pPr>
                  <w:r>
                    <w:rPr>
                      <w:rFonts w:hint="eastAsia"/>
                      <w:color w:val="auto"/>
                    </w:rPr>
                    <w:t>相符</w:t>
                  </w:r>
                </w:p>
              </w:tc>
            </w:tr>
            <w:tr w14:paraId="415E1B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4" w:space="0"/>
                    <w:right w:val="single" w:color="auto" w:sz="4" w:space="0"/>
                  </w:tcBorders>
                  <w:noWrap w:val="0"/>
                  <w:vAlign w:val="center"/>
                </w:tcPr>
                <w:p w14:paraId="2E3F5A25">
                  <w:pPr>
                    <w:pStyle w:val="71"/>
                    <w:bidi w:val="0"/>
                    <w:rPr>
                      <w:color w:val="auto"/>
                    </w:rPr>
                  </w:pPr>
                </w:p>
              </w:tc>
              <w:tc>
                <w:tcPr>
                  <w:tcW w:w="2665" w:type="pct"/>
                  <w:tcBorders>
                    <w:top w:val="single" w:color="auto" w:sz="4" w:space="0"/>
                    <w:left w:val="single" w:color="auto" w:sz="4" w:space="0"/>
                    <w:bottom w:val="single" w:color="auto" w:sz="4" w:space="0"/>
                    <w:right w:val="single" w:color="auto" w:sz="4" w:space="0"/>
                  </w:tcBorders>
                  <w:noWrap w:val="0"/>
                  <w:vAlign w:val="center"/>
                </w:tcPr>
                <w:p w14:paraId="4C2D629E">
                  <w:pPr>
                    <w:pStyle w:val="71"/>
                    <w:bidi w:val="0"/>
                    <w:rPr>
                      <w:color w:val="auto"/>
                    </w:rPr>
                  </w:pPr>
                  <w:r>
                    <w:rPr>
                      <w:rFonts w:hint="eastAsia"/>
                      <w:color w:val="auto"/>
                    </w:rPr>
                    <w:t>根据《江苏省太湖水污染防治条例》规定，非战略性新兴产业，不得新增含磷、氮的生产废水。用水量较大的印染、电子等行业必须大幅提高中水回用率。</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5B626464">
                  <w:pPr>
                    <w:pStyle w:val="71"/>
                    <w:bidi w:val="0"/>
                    <w:rPr>
                      <w:color w:val="auto"/>
                    </w:rPr>
                  </w:pPr>
                  <w:r>
                    <w:rPr>
                      <w:color w:val="auto"/>
                    </w:rPr>
                    <w:t>本项目</w:t>
                  </w:r>
                  <w:r>
                    <w:rPr>
                      <w:rFonts w:hint="eastAsia"/>
                      <w:color w:val="auto"/>
                      <w:highlight w:val="none"/>
                    </w:rPr>
                    <w:t>含氮的生产废水</w:t>
                  </w:r>
                  <w:r>
                    <w:rPr>
                      <w:rFonts w:hint="eastAsia"/>
                      <w:color w:val="auto"/>
                      <w:highlight w:val="none"/>
                      <w:lang w:val="en-US" w:eastAsia="zh-CN"/>
                    </w:rPr>
                    <w:t>经废水处理站处理后回用，不外排</w:t>
                  </w:r>
                  <w:r>
                    <w:rPr>
                      <w:rFonts w:hint="eastAsia"/>
                      <w:color w:val="auto"/>
                      <w:highlight w:val="none"/>
                    </w:rPr>
                    <w:t>。</w:t>
                  </w:r>
                  <w:r>
                    <w:rPr>
                      <w:rFonts w:hint="eastAsia"/>
                      <w:color w:val="auto"/>
                    </w:rPr>
                    <w:t>生活污水经化粪池预处理后接管梅村水处理厂处理。</w:t>
                  </w:r>
                </w:p>
              </w:tc>
              <w:tc>
                <w:tcPr>
                  <w:tcW w:w="303" w:type="pct"/>
                  <w:tcBorders>
                    <w:top w:val="single" w:color="auto" w:sz="4" w:space="0"/>
                    <w:left w:val="single" w:color="auto" w:sz="4" w:space="0"/>
                    <w:bottom w:val="single" w:color="auto" w:sz="4" w:space="0"/>
                    <w:right w:val="nil"/>
                  </w:tcBorders>
                  <w:noWrap w:val="0"/>
                  <w:vAlign w:val="center"/>
                </w:tcPr>
                <w:p w14:paraId="10F128F5">
                  <w:pPr>
                    <w:pStyle w:val="71"/>
                    <w:bidi w:val="0"/>
                    <w:rPr>
                      <w:color w:val="auto"/>
                    </w:rPr>
                  </w:pPr>
                  <w:r>
                    <w:rPr>
                      <w:rFonts w:hint="eastAsia"/>
                      <w:color w:val="auto"/>
                    </w:rPr>
                    <w:t>相符</w:t>
                  </w:r>
                </w:p>
              </w:tc>
            </w:tr>
            <w:tr w14:paraId="09A559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4" w:space="0"/>
                    <w:right w:val="single" w:color="auto" w:sz="4" w:space="0"/>
                  </w:tcBorders>
                  <w:noWrap w:val="0"/>
                  <w:vAlign w:val="center"/>
                </w:tcPr>
                <w:p w14:paraId="5D5FFDFF">
                  <w:pPr>
                    <w:pStyle w:val="71"/>
                    <w:bidi w:val="0"/>
                    <w:rPr>
                      <w:color w:val="auto"/>
                    </w:rPr>
                  </w:pPr>
                </w:p>
              </w:tc>
              <w:tc>
                <w:tcPr>
                  <w:tcW w:w="2665" w:type="pct"/>
                  <w:tcBorders>
                    <w:top w:val="single" w:color="auto" w:sz="4" w:space="0"/>
                    <w:left w:val="single" w:color="auto" w:sz="4" w:space="0"/>
                    <w:bottom w:val="single" w:color="auto" w:sz="4" w:space="0"/>
                    <w:right w:val="single" w:color="auto" w:sz="4" w:space="0"/>
                  </w:tcBorders>
                  <w:noWrap w:val="0"/>
                  <w:vAlign w:val="center"/>
                </w:tcPr>
                <w:p w14:paraId="0011310F">
                  <w:pPr>
                    <w:pStyle w:val="71"/>
                    <w:bidi w:val="0"/>
                    <w:rPr>
                      <w:color w:val="auto"/>
                    </w:rPr>
                  </w:pPr>
                  <w:r>
                    <w:rPr>
                      <w:rFonts w:hint="eastAsia"/>
                      <w:color w:val="auto"/>
                    </w:rPr>
                    <w:t>冷却水强排水、反渗透</w:t>
                  </w:r>
                  <w:r>
                    <w:rPr>
                      <w:color w:val="auto"/>
                    </w:rPr>
                    <w:t>(RO)</w:t>
                  </w:r>
                  <w:r>
                    <w:rPr>
                      <w:rFonts w:hint="eastAsia"/>
                      <w:color w:val="auto"/>
                    </w:rPr>
                    <w:t>尾水等“清净下水”必须按照生产废水接管，不得接入雨水口排放。</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563DEA2F">
                  <w:pPr>
                    <w:pStyle w:val="71"/>
                    <w:bidi w:val="0"/>
                    <w:rPr>
                      <w:rFonts w:hint="default" w:eastAsia="宋体"/>
                      <w:color w:val="auto"/>
                      <w:lang w:val="en-US" w:eastAsia="zh-CN"/>
                    </w:rPr>
                  </w:pPr>
                  <w:r>
                    <w:rPr>
                      <w:color w:val="auto"/>
                    </w:rPr>
                    <w:t>本项目</w:t>
                  </w:r>
                  <w:r>
                    <w:rPr>
                      <w:rFonts w:hint="eastAsia"/>
                      <w:color w:val="auto"/>
                      <w:lang w:val="en-US" w:eastAsia="zh-CN"/>
                    </w:rPr>
                    <w:t>不涉及生产废水排放。</w:t>
                  </w:r>
                </w:p>
              </w:tc>
              <w:tc>
                <w:tcPr>
                  <w:tcW w:w="303" w:type="pct"/>
                  <w:tcBorders>
                    <w:top w:val="single" w:color="auto" w:sz="4" w:space="0"/>
                    <w:left w:val="single" w:color="auto" w:sz="4" w:space="0"/>
                    <w:bottom w:val="single" w:color="auto" w:sz="4" w:space="0"/>
                    <w:right w:val="nil"/>
                  </w:tcBorders>
                  <w:noWrap w:val="0"/>
                  <w:vAlign w:val="center"/>
                </w:tcPr>
                <w:p w14:paraId="0F27795B">
                  <w:pPr>
                    <w:pStyle w:val="71"/>
                    <w:bidi w:val="0"/>
                    <w:rPr>
                      <w:color w:val="auto"/>
                    </w:rPr>
                  </w:pPr>
                  <w:r>
                    <w:rPr>
                      <w:rFonts w:hint="eastAsia"/>
                      <w:color w:val="auto"/>
                    </w:rPr>
                    <w:t>相符</w:t>
                  </w:r>
                </w:p>
              </w:tc>
            </w:tr>
            <w:tr w14:paraId="4713AD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4" w:space="0"/>
                    <w:right w:val="single" w:color="auto" w:sz="4" w:space="0"/>
                  </w:tcBorders>
                  <w:noWrap w:val="0"/>
                  <w:vAlign w:val="center"/>
                </w:tcPr>
                <w:p w14:paraId="41AA55E0">
                  <w:pPr>
                    <w:pStyle w:val="71"/>
                    <w:bidi w:val="0"/>
                    <w:rPr>
                      <w:color w:val="auto"/>
                    </w:rPr>
                  </w:pPr>
                </w:p>
              </w:tc>
              <w:tc>
                <w:tcPr>
                  <w:tcW w:w="2665" w:type="pct"/>
                  <w:tcBorders>
                    <w:top w:val="single" w:color="auto" w:sz="4" w:space="0"/>
                    <w:left w:val="single" w:color="auto" w:sz="4" w:space="0"/>
                    <w:bottom w:val="single" w:color="auto" w:sz="4" w:space="0"/>
                    <w:right w:val="single" w:color="auto" w:sz="4" w:space="0"/>
                  </w:tcBorders>
                  <w:noWrap w:val="0"/>
                  <w:vAlign w:val="center"/>
                </w:tcPr>
                <w:p w14:paraId="47888461">
                  <w:pPr>
                    <w:pStyle w:val="71"/>
                    <w:bidi w:val="0"/>
                    <w:rPr>
                      <w:color w:val="auto"/>
                    </w:rPr>
                  </w:pPr>
                  <w:r>
                    <w:rPr>
                      <w:rFonts w:hint="eastAsia"/>
                      <w:color w:val="auto"/>
                    </w:rPr>
                    <w:t>强化生产过程中的物料回收利用，鼓励有条件的挥发性有机物排放企业</w:t>
                  </w:r>
                  <w:r>
                    <w:rPr>
                      <w:color w:val="auto"/>
                    </w:rPr>
                    <w:t>(</w:t>
                  </w:r>
                  <w:r>
                    <w:rPr>
                      <w:rFonts w:hint="eastAsia"/>
                      <w:color w:val="auto"/>
                    </w:rPr>
                    <w:t>如印刷、包装类企业</w:t>
                  </w:r>
                  <w:r>
                    <w:rPr>
                      <w:color w:val="auto"/>
                    </w:rPr>
                    <w:t>)</w:t>
                  </w:r>
                  <w:r>
                    <w:rPr>
                      <w:rFonts w:hint="eastAsia"/>
                      <w:color w:val="auto"/>
                    </w:rPr>
                    <w:t>通过冷凝、吸附、吸收等技术实现物料回用</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2D2ED9FF">
                  <w:pPr>
                    <w:pStyle w:val="71"/>
                    <w:bidi w:val="0"/>
                    <w:rPr>
                      <w:color w:val="auto"/>
                    </w:rPr>
                  </w:pPr>
                  <w:r>
                    <w:rPr>
                      <w:rFonts w:hint="eastAsia"/>
                      <w:color w:val="auto"/>
                    </w:rPr>
                    <w:t>本项目尽量通过提高工艺的先进性进一步提高产品的良品率，减少不合格品的产生量，一般固废尽量回收利用，危险废物均委托有资质的单位处置。</w:t>
                  </w:r>
                </w:p>
              </w:tc>
              <w:tc>
                <w:tcPr>
                  <w:tcW w:w="303" w:type="pct"/>
                  <w:tcBorders>
                    <w:top w:val="single" w:color="auto" w:sz="4" w:space="0"/>
                    <w:left w:val="single" w:color="auto" w:sz="4" w:space="0"/>
                    <w:bottom w:val="single" w:color="auto" w:sz="4" w:space="0"/>
                    <w:right w:val="nil"/>
                  </w:tcBorders>
                  <w:noWrap w:val="0"/>
                  <w:vAlign w:val="center"/>
                </w:tcPr>
                <w:p w14:paraId="7AB38DDD">
                  <w:pPr>
                    <w:pStyle w:val="71"/>
                    <w:bidi w:val="0"/>
                    <w:rPr>
                      <w:color w:val="auto"/>
                    </w:rPr>
                  </w:pPr>
                  <w:r>
                    <w:rPr>
                      <w:rFonts w:hint="eastAsia"/>
                      <w:color w:val="auto"/>
                    </w:rPr>
                    <w:t>相符</w:t>
                  </w:r>
                </w:p>
              </w:tc>
            </w:tr>
            <w:tr w14:paraId="52720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4" w:space="0"/>
                    <w:right w:val="single" w:color="auto" w:sz="4" w:space="0"/>
                  </w:tcBorders>
                  <w:noWrap w:val="0"/>
                  <w:vAlign w:val="center"/>
                </w:tcPr>
                <w:p w14:paraId="1F53C355">
                  <w:pPr>
                    <w:pStyle w:val="71"/>
                    <w:bidi w:val="0"/>
                    <w:rPr>
                      <w:color w:val="auto"/>
                    </w:rPr>
                  </w:pPr>
                </w:p>
              </w:tc>
              <w:tc>
                <w:tcPr>
                  <w:tcW w:w="2665" w:type="pct"/>
                  <w:tcBorders>
                    <w:top w:val="single" w:color="auto" w:sz="4" w:space="0"/>
                    <w:left w:val="single" w:color="auto" w:sz="4" w:space="0"/>
                    <w:bottom w:val="single" w:color="auto" w:sz="4" w:space="0"/>
                    <w:right w:val="single" w:color="auto" w:sz="4" w:space="0"/>
                  </w:tcBorders>
                  <w:noWrap w:val="0"/>
                  <w:vAlign w:val="center"/>
                </w:tcPr>
                <w:p w14:paraId="00F34CD7">
                  <w:pPr>
                    <w:pStyle w:val="71"/>
                    <w:bidi w:val="0"/>
                    <w:rPr>
                      <w:color w:val="auto"/>
                    </w:rPr>
                  </w:pPr>
                  <w:r>
                    <w:rPr>
                      <w:rFonts w:hint="eastAsia"/>
                      <w:color w:val="auto"/>
                    </w:rPr>
                    <w:t>强化固体废物源头减量和综合利用，配套的回收利用设施必须达到主生产装置同样的设计水平和环保要求，提升回收效率，需外送利用处置固体废物和危险废物的，在本市应具有稳定可靠的承接单位。</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01F89605">
                  <w:pPr>
                    <w:pStyle w:val="71"/>
                    <w:bidi w:val="0"/>
                    <w:rPr>
                      <w:color w:val="auto"/>
                    </w:rPr>
                  </w:pPr>
                  <w:r>
                    <w:rPr>
                      <w:rFonts w:hint="eastAsia"/>
                      <w:color w:val="auto"/>
                    </w:rPr>
                    <w:t>本项目一般固废物资单位回收利用，危险废物均委托有资质的单位处置。</w:t>
                  </w:r>
                </w:p>
              </w:tc>
              <w:tc>
                <w:tcPr>
                  <w:tcW w:w="303" w:type="pct"/>
                  <w:tcBorders>
                    <w:top w:val="single" w:color="auto" w:sz="4" w:space="0"/>
                    <w:left w:val="single" w:color="auto" w:sz="4" w:space="0"/>
                    <w:bottom w:val="single" w:color="auto" w:sz="4" w:space="0"/>
                    <w:right w:val="nil"/>
                  </w:tcBorders>
                  <w:noWrap w:val="0"/>
                  <w:vAlign w:val="center"/>
                </w:tcPr>
                <w:p w14:paraId="633CF315">
                  <w:pPr>
                    <w:pStyle w:val="71"/>
                    <w:bidi w:val="0"/>
                    <w:rPr>
                      <w:color w:val="auto"/>
                    </w:rPr>
                  </w:pPr>
                  <w:r>
                    <w:rPr>
                      <w:rFonts w:hint="eastAsia"/>
                      <w:color w:val="auto"/>
                    </w:rPr>
                    <w:t>相符</w:t>
                  </w:r>
                </w:p>
              </w:tc>
            </w:tr>
            <w:tr w14:paraId="5FCD5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restart"/>
                  <w:tcBorders>
                    <w:top w:val="single" w:color="auto" w:sz="4" w:space="0"/>
                    <w:left w:val="nil"/>
                    <w:bottom w:val="single" w:color="auto" w:sz="12" w:space="0"/>
                    <w:right w:val="single" w:color="auto" w:sz="4" w:space="0"/>
                  </w:tcBorders>
                  <w:noWrap w:val="0"/>
                  <w:vAlign w:val="center"/>
                </w:tcPr>
                <w:p w14:paraId="785EEB4F">
                  <w:pPr>
                    <w:pStyle w:val="71"/>
                    <w:bidi w:val="0"/>
                    <w:rPr>
                      <w:color w:val="auto"/>
                    </w:rPr>
                  </w:pPr>
                  <w:r>
                    <w:rPr>
                      <w:rFonts w:hint="eastAsia"/>
                      <w:color w:val="auto"/>
                    </w:rPr>
                    <w:t>治污设施提高标准、提高效率</w:t>
                  </w:r>
                </w:p>
              </w:tc>
              <w:tc>
                <w:tcPr>
                  <w:tcW w:w="2665" w:type="pct"/>
                  <w:tcBorders>
                    <w:top w:val="single" w:color="auto" w:sz="4" w:space="0"/>
                    <w:left w:val="single" w:color="auto" w:sz="4" w:space="0"/>
                    <w:bottom w:val="single" w:color="auto" w:sz="4" w:space="0"/>
                    <w:right w:val="single" w:color="auto" w:sz="4" w:space="0"/>
                  </w:tcBorders>
                  <w:noWrap w:val="0"/>
                  <w:vAlign w:val="center"/>
                </w:tcPr>
                <w:p w14:paraId="1F687EF2">
                  <w:pPr>
                    <w:pStyle w:val="71"/>
                    <w:bidi w:val="0"/>
                    <w:rPr>
                      <w:color w:val="auto"/>
                    </w:rPr>
                  </w:pPr>
                  <w:r>
                    <w:rPr>
                      <w:rFonts w:hint="eastAsia"/>
                      <w:color w:val="auto"/>
                    </w:rPr>
                    <w:t>项目审批阶段必须征求水、气、固体等要素部门意见，审核项目污染防治措施是否已达到目前上级要求的最先进水平，未达最严标准、最新要求的一律不得审批。要按照所属行业的《排污许可证申请与核发技术规范》要求，选择采用可行性技术，提高治污设施的标准和要求，对于未采用污染防治可行技术的项目不予受理；鼓励采用具备应用案例或中试数据等条件的新型污染防治技术。</w:t>
                  </w:r>
                </w:p>
              </w:tc>
              <w:tc>
                <w:tcPr>
                  <w:tcW w:w="1645" w:type="pct"/>
                  <w:tcBorders>
                    <w:top w:val="single" w:color="auto" w:sz="4" w:space="0"/>
                    <w:left w:val="single" w:color="auto" w:sz="4" w:space="0"/>
                    <w:bottom w:val="single" w:color="auto" w:sz="4" w:space="0"/>
                    <w:right w:val="single" w:color="auto" w:sz="4" w:space="0"/>
                  </w:tcBorders>
                  <w:noWrap w:val="0"/>
                  <w:vAlign w:val="center"/>
                </w:tcPr>
                <w:p w14:paraId="34A93172">
                  <w:pPr>
                    <w:pStyle w:val="71"/>
                    <w:bidi w:val="0"/>
                    <w:rPr>
                      <w:color w:val="auto"/>
                    </w:rPr>
                  </w:pPr>
                  <w:r>
                    <w:rPr>
                      <w:color w:val="auto"/>
                    </w:rPr>
                    <w:t>本项目</w:t>
                  </w:r>
                  <w:r>
                    <w:rPr>
                      <w:rFonts w:hint="eastAsia"/>
                      <w:color w:val="auto"/>
                      <w:lang w:val="en-US" w:eastAsia="zh-CN"/>
                    </w:rPr>
                    <w:t>抛丸产生的颗粒物密闭收集后经自带除尘器处理；焊接、激光切割、打磨产生的颗粒物采用集气罩收集，经滤筒除尘器</w:t>
                  </w:r>
                  <w:r>
                    <w:rPr>
                      <w:color w:val="auto"/>
                    </w:rPr>
                    <w:t>处理</w:t>
                  </w:r>
                  <w:r>
                    <w:rPr>
                      <w:rFonts w:hint="eastAsia"/>
                      <w:color w:val="auto"/>
                      <w:lang w:eastAsia="zh-CN"/>
                    </w:rPr>
                    <w:t>；</w:t>
                  </w:r>
                  <w:r>
                    <w:rPr>
                      <w:rFonts w:hint="eastAsia"/>
                      <w:color w:val="FF0000"/>
                      <w:lang w:val="en-US" w:eastAsia="zh-CN"/>
                    </w:rPr>
                    <w:t>湿式机加工1#、铰孔、</w:t>
                  </w:r>
                  <w:r>
                    <w:rPr>
                      <w:rFonts w:hint="eastAsia"/>
                      <w:bCs/>
                      <w:color w:val="FF0000"/>
                      <w:spacing w:val="-10"/>
                      <w:szCs w:val="21"/>
                      <w:lang w:val="en-US" w:eastAsia="zh-CN"/>
                    </w:rPr>
                    <w:t>喷防锈油工序</w:t>
                  </w:r>
                  <w:r>
                    <w:rPr>
                      <w:rFonts w:hint="eastAsia"/>
                      <w:color w:val="auto"/>
                      <w:lang w:val="en-US" w:eastAsia="zh-CN"/>
                    </w:rPr>
                    <w:t>产生的非甲烷总烃采用集气罩收集，经油雾净化器处理</w:t>
                  </w:r>
                  <w:r>
                    <w:rPr>
                      <w:rFonts w:hint="eastAsia"/>
                      <w:color w:val="auto"/>
                    </w:rPr>
                    <w:t>。</w:t>
                  </w:r>
                  <w:r>
                    <w:rPr>
                      <w:color w:val="auto"/>
                    </w:rPr>
                    <w:t>尾气达标排放，废气捕集效率</w:t>
                  </w:r>
                  <w:r>
                    <w:rPr>
                      <w:rFonts w:hint="eastAsia"/>
                      <w:color w:val="auto"/>
                      <w:lang w:val="en-US" w:eastAsia="zh-CN"/>
                    </w:rPr>
                    <w:t>不低于</w:t>
                  </w:r>
                  <w:r>
                    <w:rPr>
                      <w:rFonts w:hint="eastAsia"/>
                      <w:color w:val="auto"/>
                    </w:rPr>
                    <w:t>90%</w:t>
                  </w:r>
                  <w:r>
                    <w:rPr>
                      <w:color w:val="auto"/>
                    </w:rPr>
                    <w:t>，废气处理效率不低于90%。</w:t>
                  </w:r>
                </w:p>
              </w:tc>
              <w:tc>
                <w:tcPr>
                  <w:tcW w:w="303" w:type="pct"/>
                  <w:tcBorders>
                    <w:top w:val="single" w:color="auto" w:sz="4" w:space="0"/>
                    <w:left w:val="single" w:color="auto" w:sz="4" w:space="0"/>
                    <w:bottom w:val="single" w:color="auto" w:sz="4" w:space="0"/>
                    <w:right w:val="nil"/>
                  </w:tcBorders>
                  <w:noWrap w:val="0"/>
                  <w:vAlign w:val="center"/>
                </w:tcPr>
                <w:p w14:paraId="333B3601">
                  <w:pPr>
                    <w:pStyle w:val="71"/>
                    <w:bidi w:val="0"/>
                    <w:rPr>
                      <w:color w:val="auto"/>
                    </w:rPr>
                  </w:pPr>
                  <w:r>
                    <w:rPr>
                      <w:rFonts w:hint="eastAsia"/>
                      <w:color w:val="auto"/>
                    </w:rPr>
                    <w:t>相符</w:t>
                  </w:r>
                </w:p>
              </w:tc>
            </w:tr>
            <w:tr w14:paraId="2C2576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4" w:type="pct"/>
                  <w:vMerge w:val="continue"/>
                  <w:tcBorders>
                    <w:top w:val="single" w:color="auto" w:sz="4" w:space="0"/>
                    <w:left w:val="nil"/>
                    <w:bottom w:val="single" w:color="auto" w:sz="12" w:space="0"/>
                    <w:right w:val="single" w:color="auto" w:sz="4" w:space="0"/>
                  </w:tcBorders>
                  <w:noWrap w:val="0"/>
                  <w:vAlign w:val="center"/>
                </w:tcPr>
                <w:p w14:paraId="5DC1C870">
                  <w:pPr>
                    <w:pStyle w:val="71"/>
                    <w:bidi w:val="0"/>
                    <w:rPr>
                      <w:color w:val="auto"/>
                    </w:rPr>
                  </w:pPr>
                </w:p>
              </w:tc>
              <w:tc>
                <w:tcPr>
                  <w:tcW w:w="2665" w:type="pct"/>
                  <w:tcBorders>
                    <w:top w:val="single" w:color="auto" w:sz="4" w:space="0"/>
                    <w:left w:val="single" w:color="auto" w:sz="4" w:space="0"/>
                    <w:bottom w:val="single" w:color="auto" w:sz="12" w:space="0"/>
                    <w:right w:val="single" w:color="auto" w:sz="4" w:space="0"/>
                  </w:tcBorders>
                  <w:noWrap w:val="0"/>
                  <w:vAlign w:val="center"/>
                </w:tcPr>
                <w:p w14:paraId="570D07A6">
                  <w:pPr>
                    <w:pStyle w:val="71"/>
                    <w:bidi w:val="0"/>
                    <w:rPr>
                      <w:color w:val="auto"/>
                    </w:rPr>
                  </w:pPr>
                  <w:r>
                    <w:rPr>
                      <w:rFonts w:hint="eastAsia"/>
                      <w:color w:val="auto"/>
                    </w:rPr>
                    <w:t>涉挥发性有机物排放的项目，必须严格落实国家《重点行业挥发性有机物综合治理方案》的要求，对挥发性有机物要有效收集、提高效率，鼓励釆用吸附、吸收、生物净化、催化燃烧、蓄热燃烧等多种治理技术联合应用的工艺路线；确保稳定达标并符合《挥发性有机物无组织排放控制标准》的相关要求。对于无组织排放点多、难以有效收集的情况，要整体建设负压车间，对含挥发性有机物的废气进行全收集和治理。对涉水、涉气重点项目，必须要求安装用电工况和自动在线监控设备设施并联网。新建天然气锅炉必须釆用低氮燃烧技术，工业炉窑达到深度治理要求。</w:t>
                  </w:r>
                </w:p>
              </w:tc>
              <w:tc>
                <w:tcPr>
                  <w:tcW w:w="1645" w:type="pct"/>
                  <w:tcBorders>
                    <w:top w:val="single" w:color="auto" w:sz="4" w:space="0"/>
                    <w:left w:val="single" w:color="auto" w:sz="4" w:space="0"/>
                    <w:bottom w:val="single" w:color="auto" w:sz="12" w:space="0"/>
                    <w:right w:val="single" w:color="auto" w:sz="4" w:space="0"/>
                  </w:tcBorders>
                  <w:noWrap w:val="0"/>
                  <w:vAlign w:val="center"/>
                </w:tcPr>
                <w:p w14:paraId="6CF58F24">
                  <w:pPr>
                    <w:pStyle w:val="71"/>
                    <w:bidi w:val="0"/>
                    <w:rPr>
                      <w:color w:val="auto"/>
                    </w:rPr>
                  </w:pPr>
                  <w:r>
                    <w:rPr>
                      <w:color w:val="auto"/>
                    </w:rPr>
                    <w:t>本项目</w:t>
                  </w:r>
                  <w:r>
                    <w:rPr>
                      <w:rFonts w:hint="eastAsia"/>
                      <w:color w:val="FF0000"/>
                      <w:lang w:val="en-US" w:eastAsia="zh-CN"/>
                    </w:rPr>
                    <w:t>湿式机加工1#、铰孔、</w:t>
                  </w:r>
                  <w:r>
                    <w:rPr>
                      <w:rFonts w:hint="eastAsia"/>
                      <w:bCs/>
                      <w:color w:val="FF0000"/>
                      <w:spacing w:val="-10"/>
                      <w:szCs w:val="21"/>
                      <w:lang w:val="en-US" w:eastAsia="zh-CN"/>
                    </w:rPr>
                    <w:t>喷防锈油工序</w:t>
                  </w:r>
                  <w:r>
                    <w:rPr>
                      <w:rFonts w:hint="eastAsia"/>
                      <w:color w:val="auto"/>
                      <w:lang w:val="en-US" w:eastAsia="zh-CN"/>
                    </w:rPr>
                    <w:t>产生的非甲烷总烃采用集气罩收集，经油雾净化器处理，尾气于FQ-01排放</w:t>
                  </w:r>
                  <w:r>
                    <w:rPr>
                      <w:rFonts w:hint="eastAsia"/>
                      <w:color w:val="auto"/>
                    </w:rPr>
                    <w:t>。本项目生活污水经化粪池预处理后接管梅村水处理厂处理。本项目不涉及锅炉、工业炉窑。</w:t>
                  </w:r>
                </w:p>
              </w:tc>
              <w:tc>
                <w:tcPr>
                  <w:tcW w:w="303" w:type="pct"/>
                  <w:tcBorders>
                    <w:top w:val="single" w:color="auto" w:sz="4" w:space="0"/>
                    <w:left w:val="single" w:color="auto" w:sz="4" w:space="0"/>
                    <w:bottom w:val="single" w:color="auto" w:sz="12" w:space="0"/>
                    <w:right w:val="nil"/>
                  </w:tcBorders>
                  <w:noWrap w:val="0"/>
                  <w:vAlign w:val="center"/>
                </w:tcPr>
                <w:p w14:paraId="24650080">
                  <w:pPr>
                    <w:pStyle w:val="71"/>
                    <w:bidi w:val="0"/>
                    <w:rPr>
                      <w:color w:val="auto"/>
                    </w:rPr>
                  </w:pPr>
                  <w:r>
                    <w:rPr>
                      <w:rFonts w:hint="eastAsia"/>
                      <w:color w:val="auto"/>
                    </w:rPr>
                    <w:t>相符</w:t>
                  </w:r>
                </w:p>
              </w:tc>
            </w:tr>
          </w:tbl>
          <w:p w14:paraId="356858EA">
            <w:pPr>
              <w:pStyle w:val="6"/>
              <w:bidi w:val="0"/>
              <w:rPr>
                <w:rFonts w:hint="eastAsia"/>
                <w:color w:val="auto"/>
                <w:lang w:val="en-US" w:eastAsia="zh-CN"/>
              </w:rPr>
            </w:pPr>
          </w:p>
          <w:p w14:paraId="3A57744D">
            <w:pPr>
              <w:adjustRightInd w:val="0"/>
              <w:snapToGrid w:val="0"/>
              <w:spacing w:line="500" w:lineRule="exact"/>
              <w:ind w:firstLine="480" w:firstLineChars="200"/>
              <w:jc w:val="left"/>
              <w:rPr>
                <w:rFonts w:hint="eastAsia"/>
                <w:color w:val="auto"/>
                <w:sz w:val="24"/>
                <w:lang w:val="en-US" w:eastAsia="zh-CN"/>
              </w:rPr>
            </w:pPr>
          </w:p>
        </w:tc>
      </w:tr>
    </w:tbl>
    <w:p w14:paraId="778380E7">
      <w:pPr>
        <w:pStyle w:val="19"/>
        <w:adjustRightInd w:val="0"/>
        <w:snapToGrid w:val="0"/>
        <w:spacing w:before="0" w:beforeAutospacing="0" w:after="0" w:afterAutospacing="0"/>
        <w:jc w:val="center"/>
        <w:outlineLvl w:val="0"/>
        <w:rPr>
          <w:rFonts w:ascii="Times New Roman" w:hAnsi="Times New Roman" w:eastAsia="黑体"/>
          <w:snapToGrid w:val="0"/>
          <w:color w:val="auto"/>
          <w:sz w:val="30"/>
          <w:szCs w:val="30"/>
        </w:rPr>
        <w:sectPr>
          <w:footerReference r:id="rId5" w:type="default"/>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3518"/>
      </w:tblGrid>
      <w:tr w14:paraId="6DA00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 w:type="pct"/>
            <w:noWrap w:val="0"/>
            <w:vAlign w:val="center"/>
          </w:tcPr>
          <w:p w14:paraId="7FB7E9EB">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ascii="Times New Roman" w:hAnsi="Times New Roman" w:eastAsia="黑体"/>
                <w:snapToGrid w:val="0"/>
                <w:color w:val="auto"/>
                <w:szCs w:val="30"/>
                <w:vertAlign w:val="baseline"/>
              </w:rPr>
            </w:pPr>
            <w:r>
              <w:rPr>
                <w:rFonts w:hint="default"/>
                <w:color w:val="auto"/>
                <w:lang w:val="en-US" w:eastAsia="zh-CN"/>
              </w:rPr>
              <w:t>其他符合性分析</w:t>
            </w:r>
          </w:p>
        </w:tc>
        <w:tc>
          <w:tcPr>
            <w:tcW w:w="4755" w:type="pct"/>
            <w:noWrap w:val="0"/>
            <w:vAlign w:val="top"/>
          </w:tcPr>
          <w:p w14:paraId="7F36A6B2">
            <w:pPr>
              <w:pStyle w:val="6"/>
              <w:bidi w:val="0"/>
              <w:ind w:left="0" w:leftChars="0" w:firstLine="0" w:firstLineChars="0"/>
              <w:rPr>
                <w:color w:val="auto"/>
              </w:rPr>
            </w:pPr>
            <w:r>
              <w:rPr>
                <w:rFonts w:hint="eastAsia"/>
                <w:b/>
                <w:bCs/>
                <w:color w:val="auto"/>
                <w:lang w:val="en-US" w:eastAsia="zh-CN"/>
              </w:rPr>
              <w:t>6、与挥发性有机物污染防治相关文件的相符性分析</w:t>
            </w:r>
          </w:p>
          <w:p w14:paraId="64BF0493">
            <w:pPr>
              <w:pStyle w:val="72"/>
              <w:bidi w:val="0"/>
              <w:rPr>
                <w:b/>
                <w:bCs/>
                <w:color w:val="auto"/>
                <w:sz w:val="24"/>
              </w:rPr>
            </w:pPr>
            <w:r>
              <w:rPr>
                <w:rFonts w:hint="eastAsia"/>
                <w:color w:val="auto"/>
                <w:lang w:val="en-US" w:eastAsia="zh-CN"/>
              </w:rPr>
              <w:t xml:space="preserve">表1-8  </w:t>
            </w:r>
            <w:r>
              <w:rPr>
                <w:b/>
                <w:bCs/>
                <w:color w:val="auto"/>
                <w:sz w:val="24"/>
              </w:rPr>
              <w:t>本项目与挥发性有机物污染防治相关文件的相符性分析一览表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757"/>
              <w:gridCol w:w="6467"/>
              <w:gridCol w:w="4306"/>
              <w:gridCol w:w="772"/>
            </w:tblGrid>
            <w:tr w14:paraId="7A892AB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74" w:hRule="atLeast"/>
              </w:trPr>
              <w:tc>
                <w:tcPr>
                  <w:tcW w:w="660" w:type="pct"/>
                  <w:noWrap w:val="0"/>
                  <w:vAlign w:val="center"/>
                </w:tcPr>
                <w:p w14:paraId="5C4DDD5B">
                  <w:pPr>
                    <w:adjustRightInd w:val="0"/>
                    <w:snapToGrid w:val="0"/>
                    <w:jc w:val="center"/>
                    <w:rPr>
                      <w:b/>
                      <w:color w:val="auto"/>
                    </w:rPr>
                  </w:pPr>
                  <w:r>
                    <w:rPr>
                      <w:b/>
                      <w:color w:val="auto"/>
                    </w:rPr>
                    <w:t>文件</w:t>
                  </w:r>
                </w:p>
              </w:tc>
              <w:tc>
                <w:tcPr>
                  <w:tcW w:w="2430" w:type="pct"/>
                  <w:noWrap w:val="0"/>
                  <w:vAlign w:val="center"/>
                </w:tcPr>
                <w:p w14:paraId="463899C0">
                  <w:pPr>
                    <w:adjustRightInd w:val="0"/>
                    <w:snapToGrid w:val="0"/>
                    <w:jc w:val="center"/>
                    <w:rPr>
                      <w:b/>
                      <w:color w:val="auto"/>
                    </w:rPr>
                  </w:pPr>
                  <w:r>
                    <w:rPr>
                      <w:b/>
                      <w:color w:val="auto"/>
                    </w:rPr>
                    <w:t>相关条款</w:t>
                  </w:r>
                </w:p>
              </w:tc>
              <w:tc>
                <w:tcPr>
                  <w:tcW w:w="1618" w:type="pct"/>
                  <w:noWrap w:val="0"/>
                  <w:vAlign w:val="center"/>
                </w:tcPr>
                <w:p w14:paraId="12CD1DB9">
                  <w:pPr>
                    <w:adjustRightInd w:val="0"/>
                    <w:snapToGrid w:val="0"/>
                    <w:jc w:val="center"/>
                    <w:rPr>
                      <w:b/>
                      <w:color w:val="auto"/>
                    </w:rPr>
                  </w:pPr>
                  <w:r>
                    <w:rPr>
                      <w:b/>
                      <w:color w:val="auto"/>
                    </w:rPr>
                    <w:t>本项目情况</w:t>
                  </w:r>
                </w:p>
              </w:tc>
              <w:tc>
                <w:tcPr>
                  <w:tcW w:w="290" w:type="pct"/>
                  <w:noWrap w:val="0"/>
                  <w:vAlign w:val="center"/>
                </w:tcPr>
                <w:p w14:paraId="11505EFE">
                  <w:pPr>
                    <w:adjustRightInd w:val="0"/>
                    <w:snapToGrid w:val="0"/>
                    <w:jc w:val="center"/>
                    <w:rPr>
                      <w:b/>
                      <w:color w:val="auto"/>
                    </w:rPr>
                  </w:pPr>
                  <w:r>
                    <w:rPr>
                      <w:b/>
                      <w:color w:val="auto"/>
                    </w:rPr>
                    <w:t>相符性</w:t>
                  </w:r>
                </w:p>
              </w:tc>
            </w:tr>
            <w:tr w14:paraId="7DF52D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827" w:hRule="atLeast"/>
              </w:trPr>
              <w:tc>
                <w:tcPr>
                  <w:tcW w:w="660" w:type="pct"/>
                  <w:noWrap w:val="0"/>
                  <w:vAlign w:val="center"/>
                </w:tcPr>
                <w:p w14:paraId="4E81471A">
                  <w:pPr>
                    <w:adjustRightInd w:val="0"/>
                    <w:snapToGrid w:val="0"/>
                    <w:jc w:val="center"/>
                    <w:rPr>
                      <w:rFonts w:hint="eastAsia"/>
                      <w:color w:val="auto"/>
                      <w:szCs w:val="21"/>
                    </w:rPr>
                  </w:pPr>
                  <w:r>
                    <w:rPr>
                      <w:rFonts w:hint="eastAsia"/>
                      <w:color w:val="auto"/>
                      <w:szCs w:val="21"/>
                    </w:rPr>
                    <w:t>《关于印发&lt;2020 年挥发性有机物治理攻坚方案&gt; 的通知》</w:t>
                  </w:r>
                </w:p>
              </w:tc>
              <w:tc>
                <w:tcPr>
                  <w:tcW w:w="2430" w:type="pct"/>
                  <w:noWrap w:val="0"/>
                  <w:vAlign w:val="center"/>
                </w:tcPr>
                <w:p w14:paraId="00CDBE94">
                  <w:pPr>
                    <w:pStyle w:val="51"/>
                    <w:keepNext w:val="0"/>
                    <w:keepLines w:val="0"/>
                    <w:pageBreakBefore w:val="0"/>
                    <w:widowControl w:val="0"/>
                    <w:kinsoku/>
                    <w:wordWrap/>
                    <w:overflowPunct/>
                    <w:topLinePunct w:val="0"/>
                    <w:bidi w:val="0"/>
                    <w:adjustRightInd w:val="0"/>
                    <w:snapToGrid w:val="0"/>
                    <w:ind w:firstLine="420" w:firstLineChars="200"/>
                    <w:textAlignment w:val="auto"/>
                    <w:rPr>
                      <w:rFonts w:hint="eastAsia" w:ascii="Times New Roman" w:eastAsia="宋体" w:cs="Times New Roman"/>
                      <w:color w:val="auto"/>
                      <w:kern w:val="2"/>
                      <w:sz w:val="21"/>
                      <w:szCs w:val="21"/>
                    </w:rPr>
                  </w:pPr>
                  <w:r>
                    <w:rPr>
                      <w:rFonts w:hint="eastAsia" w:ascii="Times New Roman" w:eastAsia="宋体" w:cs="Times New Roman"/>
                      <w:color w:val="auto"/>
                      <w:kern w:val="2"/>
                      <w:sz w:val="21"/>
                      <w:szCs w:val="21"/>
                    </w:rPr>
                    <w:t>坚持长期治理和短期攻坚相衔接，深入实施《“十三五”挥发性有机物污染防治工作方案》《重点行业挥发性有机物综合治理方案》，严格落实无组织排放控制等新标准要求，突出抓好企业排查整治和运行管理；坚持精准施策和科学管控相结合，以石化、化工、工业涂装、包装印刷和油品储运销等为重点领域，以工业园区、企业集群和重点企业为重点管控对象，全面加强对光化学反应活性强的VOCs物质控制；坚持达标监管和帮扶指导相统一，加强技术服务和政策解读，强化源头、过程、末端全流程控制，引导企业自觉守法、减污增效；坚持资源节约和风险防控相协同，大力推动低（无）VOCs原辅材料生产和替代，全面加强无组织排放管控，强化精细化管理，提高企业综合效益。</w:t>
                  </w:r>
                </w:p>
              </w:tc>
              <w:tc>
                <w:tcPr>
                  <w:tcW w:w="1618" w:type="pct"/>
                  <w:noWrap w:val="0"/>
                  <w:vAlign w:val="center"/>
                </w:tcPr>
                <w:p w14:paraId="6D94F72C">
                  <w:pPr>
                    <w:keepNext w:val="0"/>
                    <w:keepLines w:val="0"/>
                    <w:pageBreakBefore w:val="0"/>
                    <w:widowControl w:val="0"/>
                    <w:kinsoku/>
                    <w:wordWrap/>
                    <w:overflowPunct/>
                    <w:topLinePunct w:val="0"/>
                    <w:bidi w:val="0"/>
                    <w:adjustRightInd w:val="0"/>
                    <w:snapToGrid w:val="0"/>
                    <w:ind w:firstLine="420" w:firstLineChars="200"/>
                    <w:textAlignment w:val="auto"/>
                    <w:rPr>
                      <w:rFonts w:hint="eastAsia"/>
                      <w:color w:val="auto"/>
                    </w:rPr>
                  </w:pPr>
                  <w:r>
                    <w:rPr>
                      <w:rFonts w:hint="eastAsia"/>
                      <w:color w:val="auto"/>
                    </w:rPr>
                    <w:t>本项目属于C3484机械零部件加工</w:t>
                  </w:r>
                  <w:r>
                    <w:rPr>
                      <w:rFonts w:hint="eastAsia"/>
                      <w:color w:val="auto"/>
                      <w:lang w:val="en-US" w:eastAsia="zh-CN"/>
                    </w:rPr>
                    <w:t>，抛丸产生的颗粒物密闭收集（捕集率≥90%），经自带除尘器处理（处理率≥90%）；焊接、激光切割、打磨产生的颗粒物经集气罩收集（捕集率≥90%），滤筒除尘器处理（处理率≥90%），一起于15米高排气筒FQ-02排放；</w:t>
                  </w:r>
                  <w:r>
                    <w:rPr>
                      <w:rFonts w:hint="eastAsia"/>
                      <w:color w:val="FF0000"/>
                      <w:lang w:val="en-US" w:eastAsia="zh-CN"/>
                    </w:rPr>
                    <w:t>湿式机加工1#、铰孔、</w:t>
                  </w:r>
                  <w:r>
                    <w:rPr>
                      <w:rFonts w:hint="eastAsia"/>
                      <w:bCs/>
                      <w:color w:val="FF0000"/>
                      <w:spacing w:val="-10"/>
                      <w:szCs w:val="21"/>
                      <w:lang w:val="en-US" w:eastAsia="zh-CN"/>
                    </w:rPr>
                    <w:t>喷防锈油工序</w:t>
                  </w:r>
                  <w:r>
                    <w:rPr>
                      <w:rFonts w:hint="eastAsia"/>
                      <w:color w:val="auto"/>
                      <w:lang w:val="en-US" w:eastAsia="zh-CN"/>
                    </w:rPr>
                    <w:t>产生的油雾废气经集气罩收集（捕集率≥90%），油雾净化处理器（处理率≥95%），于15米高排气筒FQ-01排放。废气处理</w:t>
                  </w:r>
                  <w:r>
                    <w:rPr>
                      <w:rFonts w:hint="eastAsia"/>
                      <w:color w:val="auto"/>
                    </w:rPr>
                    <w:t>工艺均为成熟有效的工艺。</w:t>
                  </w:r>
                </w:p>
              </w:tc>
              <w:tc>
                <w:tcPr>
                  <w:tcW w:w="290" w:type="pct"/>
                  <w:noWrap w:val="0"/>
                  <w:vAlign w:val="center"/>
                </w:tcPr>
                <w:p w14:paraId="177EAECC">
                  <w:pPr>
                    <w:adjustRightInd w:val="0"/>
                    <w:snapToGrid w:val="0"/>
                    <w:spacing w:line="500" w:lineRule="exact"/>
                    <w:jc w:val="center"/>
                    <w:rPr>
                      <w:rFonts w:hint="eastAsia"/>
                      <w:color w:val="auto"/>
                      <w:szCs w:val="21"/>
                    </w:rPr>
                  </w:pPr>
                  <w:r>
                    <w:rPr>
                      <w:rFonts w:hint="eastAsia"/>
                      <w:color w:val="auto"/>
                      <w:szCs w:val="21"/>
                    </w:rPr>
                    <w:t>相符</w:t>
                  </w:r>
                </w:p>
              </w:tc>
            </w:tr>
            <w:tr w14:paraId="489BD5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245" w:hRule="atLeast"/>
              </w:trPr>
              <w:tc>
                <w:tcPr>
                  <w:tcW w:w="660" w:type="pct"/>
                  <w:noWrap w:val="0"/>
                  <w:vAlign w:val="center"/>
                </w:tcPr>
                <w:p w14:paraId="207528BD">
                  <w:pPr>
                    <w:adjustRightInd w:val="0"/>
                    <w:snapToGrid w:val="0"/>
                    <w:jc w:val="center"/>
                    <w:rPr>
                      <w:color w:val="auto"/>
                      <w:szCs w:val="21"/>
                    </w:rPr>
                  </w:pPr>
                  <w:r>
                    <w:rPr>
                      <w:rFonts w:hint="eastAsia"/>
                      <w:color w:val="auto"/>
                      <w:szCs w:val="21"/>
                    </w:rPr>
                    <w:t>江苏省挥发性有机物污染防治管理办法</w:t>
                  </w:r>
                </w:p>
              </w:tc>
              <w:tc>
                <w:tcPr>
                  <w:tcW w:w="2430" w:type="pct"/>
                  <w:noWrap w:val="0"/>
                  <w:vAlign w:val="center"/>
                </w:tcPr>
                <w:p w14:paraId="3CD286CE">
                  <w:pPr>
                    <w:pStyle w:val="51"/>
                    <w:keepNext w:val="0"/>
                    <w:keepLines w:val="0"/>
                    <w:pageBreakBefore w:val="0"/>
                    <w:widowControl w:val="0"/>
                    <w:kinsoku/>
                    <w:wordWrap/>
                    <w:overflowPunct/>
                    <w:topLinePunct w:val="0"/>
                    <w:bidi w:val="0"/>
                    <w:adjustRightInd w:val="0"/>
                    <w:snapToGrid w:val="0"/>
                    <w:ind w:firstLine="420" w:firstLineChars="200"/>
                    <w:textAlignment w:val="auto"/>
                    <w:rPr>
                      <w:rFonts w:ascii="Times New Roman" w:eastAsia="宋体" w:cs="Times New Roman"/>
                      <w:color w:val="auto"/>
                      <w:kern w:val="2"/>
                      <w:sz w:val="21"/>
                      <w:szCs w:val="21"/>
                    </w:rPr>
                  </w:pPr>
                  <w:r>
                    <w:rPr>
                      <w:rFonts w:hint="eastAsia" w:ascii="Times New Roman" w:eastAsia="宋体" w:cs="Times New Roman"/>
                      <w:color w:val="auto"/>
                      <w:kern w:val="2"/>
                      <w:sz w:val="21"/>
                      <w:szCs w:val="21"/>
                    </w:rPr>
                    <w:t>第二十一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p>
              </w:tc>
              <w:tc>
                <w:tcPr>
                  <w:tcW w:w="1618" w:type="pct"/>
                  <w:noWrap w:val="0"/>
                  <w:vAlign w:val="center"/>
                </w:tcPr>
                <w:p w14:paraId="7FB530DE">
                  <w:pPr>
                    <w:keepNext w:val="0"/>
                    <w:keepLines w:val="0"/>
                    <w:pageBreakBefore w:val="0"/>
                    <w:widowControl w:val="0"/>
                    <w:kinsoku/>
                    <w:wordWrap/>
                    <w:overflowPunct/>
                    <w:topLinePunct w:val="0"/>
                    <w:bidi w:val="0"/>
                    <w:adjustRightInd w:val="0"/>
                    <w:snapToGrid w:val="0"/>
                    <w:ind w:firstLine="420" w:firstLineChars="200"/>
                    <w:textAlignment w:val="auto"/>
                    <w:rPr>
                      <w:rFonts w:hint="eastAsia"/>
                      <w:color w:val="auto"/>
                      <w:szCs w:val="21"/>
                    </w:rPr>
                  </w:pPr>
                  <w:r>
                    <w:rPr>
                      <w:rFonts w:hint="eastAsia"/>
                      <w:color w:val="auto"/>
                    </w:rPr>
                    <w:t>本项目</w:t>
                  </w:r>
                  <w:r>
                    <w:rPr>
                      <w:rFonts w:hint="eastAsia"/>
                      <w:color w:val="auto"/>
                      <w:lang w:val="en-US" w:eastAsia="zh-CN"/>
                    </w:rPr>
                    <w:t>挥发性有机物主要是</w:t>
                  </w:r>
                  <w:r>
                    <w:rPr>
                      <w:rFonts w:hint="eastAsia"/>
                      <w:color w:val="FF0000"/>
                      <w:lang w:val="en-US" w:eastAsia="zh-CN"/>
                    </w:rPr>
                    <w:t>湿式机加工1#、铰孔、</w:t>
                  </w:r>
                  <w:r>
                    <w:rPr>
                      <w:rFonts w:hint="eastAsia"/>
                      <w:bCs/>
                      <w:color w:val="FF0000"/>
                      <w:spacing w:val="-10"/>
                      <w:szCs w:val="21"/>
                      <w:lang w:val="en-US" w:eastAsia="zh-CN"/>
                    </w:rPr>
                    <w:t>喷防锈油工序</w:t>
                  </w:r>
                  <w:r>
                    <w:rPr>
                      <w:rFonts w:hint="eastAsia"/>
                      <w:color w:val="auto"/>
                      <w:lang w:val="en-US" w:eastAsia="zh-CN"/>
                    </w:rPr>
                    <w:t>产生的油雾废气，均收集处理后达标排放。使用水性清洗剂为低挥发性水性溶剂，</w:t>
                  </w:r>
                  <w:r>
                    <w:rPr>
                      <w:rFonts w:hint="eastAsia"/>
                      <w:color w:val="auto"/>
                    </w:rPr>
                    <w:t>与</w:t>
                  </w:r>
                  <w:r>
                    <w:rPr>
                      <w:color w:val="auto"/>
                    </w:rPr>
                    <w:t>文件要求基本相符。</w:t>
                  </w:r>
                </w:p>
              </w:tc>
              <w:tc>
                <w:tcPr>
                  <w:tcW w:w="290" w:type="pct"/>
                  <w:noWrap w:val="0"/>
                  <w:vAlign w:val="center"/>
                </w:tcPr>
                <w:p w14:paraId="2E5C3E4A">
                  <w:pPr>
                    <w:adjustRightInd w:val="0"/>
                    <w:snapToGrid w:val="0"/>
                    <w:spacing w:line="500" w:lineRule="exact"/>
                    <w:jc w:val="center"/>
                    <w:rPr>
                      <w:rFonts w:hint="eastAsia"/>
                      <w:color w:val="auto"/>
                      <w:szCs w:val="21"/>
                    </w:rPr>
                  </w:pPr>
                  <w:r>
                    <w:rPr>
                      <w:rFonts w:hint="eastAsia"/>
                      <w:color w:val="auto"/>
                      <w:szCs w:val="21"/>
                    </w:rPr>
                    <w:t>相符</w:t>
                  </w:r>
                </w:p>
              </w:tc>
            </w:tr>
            <w:tr w14:paraId="3DD8B0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738" w:hRule="atLeast"/>
              </w:trPr>
              <w:tc>
                <w:tcPr>
                  <w:tcW w:w="660" w:type="pct"/>
                  <w:noWrap w:val="0"/>
                  <w:vAlign w:val="center"/>
                </w:tcPr>
                <w:p w14:paraId="10BD9574">
                  <w:pPr>
                    <w:adjustRightInd w:val="0"/>
                    <w:snapToGrid w:val="0"/>
                    <w:jc w:val="center"/>
                    <w:rPr>
                      <w:color w:val="auto"/>
                      <w:szCs w:val="21"/>
                    </w:rPr>
                  </w:pPr>
                  <w:r>
                    <w:rPr>
                      <w:color w:val="auto"/>
                      <w:szCs w:val="21"/>
                    </w:rPr>
                    <w:t>关于印发《无锡市重点行业挥发性有机物清洁原料替代工作方案》的通知（锡大气办〔2021〕11号）</w:t>
                  </w:r>
                </w:p>
              </w:tc>
              <w:tc>
                <w:tcPr>
                  <w:tcW w:w="2430" w:type="pct"/>
                  <w:noWrap w:val="0"/>
                  <w:vAlign w:val="center"/>
                </w:tcPr>
                <w:p w14:paraId="5C286F4F">
                  <w:pPr>
                    <w:pStyle w:val="51"/>
                    <w:keepNext w:val="0"/>
                    <w:keepLines w:val="0"/>
                    <w:pageBreakBefore w:val="0"/>
                    <w:widowControl w:val="0"/>
                    <w:kinsoku/>
                    <w:wordWrap/>
                    <w:overflowPunct/>
                    <w:topLinePunct w:val="0"/>
                    <w:bidi w:val="0"/>
                    <w:adjustRightInd w:val="0"/>
                    <w:snapToGrid w:val="0"/>
                    <w:ind w:firstLine="420" w:firstLineChars="200"/>
                    <w:textAlignment w:val="auto"/>
                    <w:rPr>
                      <w:rFonts w:ascii="Times New Roman" w:eastAsia="宋体" w:cs="Times New Roman"/>
                      <w:color w:val="auto"/>
                      <w:kern w:val="2"/>
                      <w:sz w:val="21"/>
                      <w:szCs w:val="21"/>
                    </w:rPr>
                  </w:pPr>
                  <w:r>
                    <w:rPr>
                      <w:rFonts w:ascii="Times New Roman" w:eastAsia="宋体" w:cs="Times New Roman"/>
                      <w:color w:val="auto"/>
                      <w:kern w:val="2"/>
                      <w:sz w:val="21"/>
                      <w:szCs w:val="21"/>
                    </w:rPr>
                    <w:t>（五）其他企业。其他行业企业涉 VOCs 相关工序，要使用符合《低挥发性有机化合物含量涂料产品技术要求》（GB/T 38597-2020）规定的粉末、水性、无溶剂、辐射固化涂料产品；符合《清洗剂挥发性有机化合物含量限值》（GB 38508-2020）规定的水基、半水基清洗剂产品；符合《胶粘剂挥发性有机化合物限量》（GB 33372-2020）规定的水基型、本体型胶粘剂产品。</w:t>
                  </w:r>
                </w:p>
              </w:tc>
              <w:tc>
                <w:tcPr>
                  <w:tcW w:w="1618" w:type="pct"/>
                  <w:noWrap w:val="0"/>
                  <w:vAlign w:val="center"/>
                </w:tcPr>
                <w:p w14:paraId="38F17A9C">
                  <w:pPr>
                    <w:keepNext w:val="0"/>
                    <w:keepLines w:val="0"/>
                    <w:pageBreakBefore w:val="0"/>
                    <w:widowControl w:val="0"/>
                    <w:kinsoku/>
                    <w:wordWrap/>
                    <w:overflowPunct/>
                    <w:topLinePunct w:val="0"/>
                    <w:bidi w:val="0"/>
                    <w:adjustRightInd w:val="0"/>
                    <w:snapToGrid w:val="0"/>
                    <w:ind w:firstLine="420" w:firstLineChars="200"/>
                    <w:textAlignment w:val="auto"/>
                    <w:rPr>
                      <w:rFonts w:hint="eastAsia" w:eastAsia="宋体"/>
                      <w:color w:val="auto"/>
                      <w:szCs w:val="21"/>
                      <w:lang w:eastAsia="zh-CN"/>
                    </w:rPr>
                  </w:pPr>
                  <w:r>
                    <w:rPr>
                      <w:color w:val="auto"/>
                      <w:szCs w:val="21"/>
                    </w:rPr>
                    <w:t>本项目</w:t>
                  </w:r>
                  <w:r>
                    <w:rPr>
                      <w:rFonts w:hint="eastAsia"/>
                      <w:color w:val="auto"/>
                      <w:szCs w:val="21"/>
                    </w:rPr>
                    <w:t>不涉及</w:t>
                  </w:r>
                  <w:r>
                    <w:rPr>
                      <w:color w:val="auto"/>
                      <w:szCs w:val="21"/>
                    </w:rPr>
                    <w:t>涂料、油墨、胶黏剂等</w:t>
                  </w:r>
                  <w:r>
                    <w:rPr>
                      <w:rFonts w:hint="eastAsia"/>
                      <w:color w:val="auto"/>
                      <w:szCs w:val="21"/>
                      <w:lang w:eastAsia="zh-CN"/>
                    </w:rPr>
                    <w:t>，</w:t>
                  </w:r>
                  <w:r>
                    <w:rPr>
                      <w:rFonts w:hint="eastAsia"/>
                      <w:color w:val="auto"/>
                      <w:szCs w:val="21"/>
                      <w:lang w:val="en-US" w:eastAsia="zh-CN"/>
                    </w:rPr>
                    <w:t>使用水性清洗剂为低挥发性水性溶剂。</w:t>
                  </w:r>
                </w:p>
              </w:tc>
              <w:tc>
                <w:tcPr>
                  <w:tcW w:w="290" w:type="pct"/>
                  <w:noWrap w:val="0"/>
                  <w:vAlign w:val="center"/>
                </w:tcPr>
                <w:p w14:paraId="33F9ABFF">
                  <w:pPr>
                    <w:adjustRightInd w:val="0"/>
                    <w:snapToGrid w:val="0"/>
                    <w:spacing w:line="500" w:lineRule="exact"/>
                    <w:jc w:val="center"/>
                    <w:rPr>
                      <w:color w:val="auto"/>
                      <w:szCs w:val="21"/>
                    </w:rPr>
                  </w:pPr>
                  <w:r>
                    <w:rPr>
                      <w:color w:val="auto"/>
                      <w:szCs w:val="21"/>
                    </w:rPr>
                    <w:t>相符</w:t>
                  </w:r>
                </w:p>
              </w:tc>
            </w:tr>
            <w:tr w14:paraId="76C1001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660" w:type="pct"/>
                  <w:vMerge w:val="restart"/>
                  <w:noWrap w:val="0"/>
                  <w:vAlign w:val="center"/>
                </w:tcPr>
                <w:p w14:paraId="53B66F3A">
                  <w:pPr>
                    <w:adjustRightInd w:val="0"/>
                    <w:snapToGrid w:val="0"/>
                    <w:jc w:val="center"/>
                    <w:rPr>
                      <w:color w:val="auto"/>
                      <w:szCs w:val="21"/>
                    </w:rPr>
                  </w:pPr>
                  <w:r>
                    <w:rPr>
                      <w:rFonts w:hint="eastAsia"/>
                      <w:color w:val="auto"/>
                      <w:szCs w:val="21"/>
                    </w:rPr>
                    <w:t>《重点行业挥发性有机物综合治理方案》（环大气[2019]53号）</w:t>
                  </w:r>
                </w:p>
              </w:tc>
              <w:tc>
                <w:tcPr>
                  <w:tcW w:w="2430" w:type="pct"/>
                  <w:noWrap w:val="0"/>
                  <w:vAlign w:val="center"/>
                </w:tcPr>
                <w:p w14:paraId="35C9DD84">
                  <w:pPr>
                    <w:pStyle w:val="51"/>
                    <w:keepNext w:val="0"/>
                    <w:keepLines w:val="0"/>
                    <w:pageBreakBefore w:val="0"/>
                    <w:widowControl w:val="0"/>
                    <w:kinsoku/>
                    <w:wordWrap/>
                    <w:overflowPunct/>
                    <w:topLinePunct w:val="0"/>
                    <w:bidi w:val="0"/>
                    <w:adjustRightInd w:val="0"/>
                    <w:snapToGrid w:val="0"/>
                    <w:ind w:firstLine="420" w:firstLineChars="200"/>
                    <w:textAlignment w:val="auto"/>
                    <w:rPr>
                      <w:rFonts w:hint="eastAsia" w:ascii="Times New Roman" w:eastAsia="宋体" w:cs="Times New Roman"/>
                      <w:color w:val="auto"/>
                      <w:kern w:val="2"/>
                      <w:sz w:val="21"/>
                      <w:szCs w:val="21"/>
                    </w:rPr>
                  </w:pPr>
                  <w:r>
                    <w:rPr>
                      <w:rFonts w:hint="eastAsia" w:ascii="Times New Roman" w:eastAsia="宋体" w:cs="Times New Roman"/>
                      <w:color w:val="auto"/>
                      <w:kern w:val="2"/>
                      <w:sz w:val="21"/>
                      <w:szCs w:val="21"/>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tc>
              <w:tc>
                <w:tcPr>
                  <w:tcW w:w="1618" w:type="pct"/>
                  <w:noWrap w:val="0"/>
                  <w:vAlign w:val="center"/>
                </w:tcPr>
                <w:p w14:paraId="3EDC32F5">
                  <w:pPr>
                    <w:keepNext w:val="0"/>
                    <w:keepLines w:val="0"/>
                    <w:pageBreakBefore w:val="0"/>
                    <w:widowControl w:val="0"/>
                    <w:kinsoku/>
                    <w:wordWrap/>
                    <w:overflowPunct/>
                    <w:topLinePunct w:val="0"/>
                    <w:bidi w:val="0"/>
                    <w:adjustRightInd w:val="0"/>
                    <w:snapToGrid w:val="0"/>
                    <w:ind w:firstLine="420" w:firstLineChars="200"/>
                    <w:textAlignment w:val="auto"/>
                    <w:rPr>
                      <w:rFonts w:hint="eastAsia"/>
                      <w:color w:val="auto"/>
                      <w:szCs w:val="21"/>
                    </w:rPr>
                  </w:pPr>
                  <w:r>
                    <w:rPr>
                      <w:color w:val="auto"/>
                      <w:szCs w:val="21"/>
                    </w:rPr>
                    <w:t>本项目</w:t>
                  </w:r>
                  <w:r>
                    <w:rPr>
                      <w:rFonts w:hint="eastAsia"/>
                      <w:color w:val="auto"/>
                      <w:szCs w:val="21"/>
                    </w:rPr>
                    <w:t>不涉及</w:t>
                  </w:r>
                  <w:r>
                    <w:rPr>
                      <w:color w:val="auto"/>
                      <w:szCs w:val="21"/>
                    </w:rPr>
                    <w:t>涂料、油墨、胶黏剂等</w:t>
                  </w:r>
                  <w:r>
                    <w:rPr>
                      <w:rFonts w:hint="eastAsia"/>
                      <w:color w:val="auto"/>
                      <w:szCs w:val="21"/>
                      <w:lang w:eastAsia="zh-CN"/>
                    </w:rPr>
                    <w:t>，</w:t>
                  </w:r>
                  <w:r>
                    <w:rPr>
                      <w:rFonts w:hint="eastAsia"/>
                      <w:color w:val="auto"/>
                      <w:szCs w:val="21"/>
                      <w:lang w:val="en-US" w:eastAsia="zh-CN"/>
                    </w:rPr>
                    <w:t>使用水性清洗剂为低挥发性水性溶剂。</w:t>
                  </w:r>
                </w:p>
              </w:tc>
              <w:tc>
                <w:tcPr>
                  <w:tcW w:w="290" w:type="pct"/>
                  <w:vMerge w:val="restart"/>
                  <w:noWrap w:val="0"/>
                  <w:vAlign w:val="center"/>
                </w:tcPr>
                <w:p w14:paraId="204D95A3">
                  <w:pPr>
                    <w:adjustRightInd w:val="0"/>
                    <w:snapToGrid w:val="0"/>
                    <w:spacing w:line="500" w:lineRule="exact"/>
                    <w:jc w:val="center"/>
                    <w:rPr>
                      <w:color w:val="auto"/>
                      <w:szCs w:val="21"/>
                    </w:rPr>
                  </w:pPr>
                  <w:r>
                    <w:rPr>
                      <w:color w:val="auto"/>
                      <w:szCs w:val="21"/>
                    </w:rPr>
                    <w:t>相符</w:t>
                  </w:r>
                </w:p>
              </w:tc>
            </w:tr>
            <w:tr w14:paraId="31E0E9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419" w:hRule="atLeast"/>
              </w:trPr>
              <w:tc>
                <w:tcPr>
                  <w:tcW w:w="660" w:type="pct"/>
                  <w:vMerge w:val="continue"/>
                  <w:noWrap w:val="0"/>
                  <w:vAlign w:val="center"/>
                </w:tcPr>
                <w:p w14:paraId="5CF76EC0">
                  <w:pPr>
                    <w:adjustRightInd w:val="0"/>
                    <w:snapToGrid w:val="0"/>
                    <w:jc w:val="center"/>
                    <w:rPr>
                      <w:color w:val="auto"/>
                      <w:szCs w:val="21"/>
                    </w:rPr>
                  </w:pPr>
                </w:p>
              </w:tc>
              <w:tc>
                <w:tcPr>
                  <w:tcW w:w="2430" w:type="pct"/>
                  <w:noWrap w:val="0"/>
                  <w:vAlign w:val="center"/>
                </w:tcPr>
                <w:p w14:paraId="65C5A031">
                  <w:pPr>
                    <w:pStyle w:val="51"/>
                    <w:keepNext w:val="0"/>
                    <w:keepLines w:val="0"/>
                    <w:pageBreakBefore w:val="0"/>
                    <w:widowControl w:val="0"/>
                    <w:kinsoku/>
                    <w:wordWrap/>
                    <w:overflowPunct/>
                    <w:topLinePunct w:val="0"/>
                    <w:bidi w:val="0"/>
                    <w:adjustRightInd w:val="0"/>
                    <w:snapToGrid w:val="0"/>
                    <w:ind w:firstLine="420" w:firstLineChars="200"/>
                    <w:textAlignment w:val="auto"/>
                    <w:rPr>
                      <w:rFonts w:hint="eastAsia" w:ascii="Times New Roman" w:eastAsia="宋体" w:cs="Times New Roman"/>
                      <w:color w:val="auto"/>
                      <w:kern w:val="2"/>
                      <w:sz w:val="21"/>
                      <w:szCs w:val="21"/>
                    </w:rPr>
                  </w:pPr>
                  <w:r>
                    <w:rPr>
                      <w:rFonts w:hint="eastAsia" w:ascii="Times New Roman" w:eastAsia="宋体" w:cs="Times New Roman"/>
                      <w:color w:val="auto"/>
                      <w:kern w:val="2"/>
                      <w:sz w:val="21"/>
                      <w:szCs w:val="21"/>
                    </w:rPr>
                    <w:t>（二）全面加强无组织排放控制。推进使用先进生产工艺。通过采用全密闭、连续化、自动化等生产技术，以及高效工艺与设备等，减少工艺过程无组织排放。</w:t>
                  </w:r>
                  <w:r>
                    <w:rPr>
                      <w:rFonts w:ascii="Times New Roman" w:eastAsia="宋体" w:cs="Times New Roman"/>
                      <w:color w:val="auto"/>
                      <w:kern w:val="2"/>
                      <w:sz w:val="21"/>
                      <w:szCs w:val="21"/>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w:t>
                  </w:r>
                </w:p>
              </w:tc>
              <w:tc>
                <w:tcPr>
                  <w:tcW w:w="1618" w:type="pct"/>
                  <w:noWrap w:val="0"/>
                  <w:vAlign w:val="center"/>
                </w:tcPr>
                <w:p w14:paraId="1C435136">
                  <w:pPr>
                    <w:keepNext w:val="0"/>
                    <w:keepLines w:val="0"/>
                    <w:pageBreakBefore w:val="0"/>
                    <w:widowControl w:val="0"/>
                    <w:kinsoku/>
                    <w:wordWrap/>
                    <w:overflowPunct/>
                    <w:topLinePunct w:val="0"/>
                    <w:bidi w:val="0"/>
                    <w:adjustRightInd w:val="0"/>
                    <w:snapToGrid w:val="0"/>
                    <w:ind w:firstLine="420" w:firstLineChars="200"/>
                    <w:textAlignment w:val="auto"/>
                    <w:rPr>
                      <w:rFonts w:hint="eastAsia"/>
                      <w:color w:val="auto"/>
                      <w:szCs w:val="21"/>
                    </w:rPr>
                  </w:pPr>
                  <w:r>
                    <w:rPr>
                      <w:rFonts w:hint="eastAsia"/>
                      <w:color w:val="auto"/>
                      <w:szCs w:val="21"/>
                    </w:rPr>
                    <w:t>本项目</w:t>
                  </w:r>
                  <w:r>
                    <w:rPr>
                      <w:color w:val="auto"/>
                      <w:szCs w:val="21"/>
                    </w:rPr>
                    <w:t>废气通过</w:t>
                  </w:r>
                  <w:r>
                    <w:rPr>
                      <w:rFonts w:hint="eastAsia"/>
                      <w:color w:val="auto"/>
                      <w:szCs w:val="21"/>
                      <w:lang w:val="en-US" w:eastAsia="zh-CN"/>
                    </w:rPr>
                    <w:t>集气罩</w:t>
                  </w:r>
                  <w:r>
                    <w:rPr>
                      <w:color w:val="auto"/>
                      <w:szCs w:val="21"/>
                    </w:rPr>
                    <w:t>收集，</w:t>
                  </w:r>
                  <w:r>
                    <w:rPr>
                      <w:rFonts w:hint="eastAsia"/>
                      <w:color w:val="auto"/>
                      <w:szCs w:val="21"/>
                    </w:rPr>
                    <w:t>废气收集率达到</w:t>
                  </w:r>
                  <w:r>
                    <w:rPr>
                      <w:color w:val="auto"/>
                      <w:szCs w:val="21"/>
                    </w:rPr>
                    <w:t>9</w:t>
                  </w:r>
                  <w:r>
                    <w:rPr>
                      <w:rFonts w:hint="eastAsia"/>
                      <w:color w:val="auto"/>
                      <w:szCs w:val="21"/>
                      <w:lang w:val="en-US" w:eastAsia="zh-CN"/>
                    </w:rPr>
                    <w:t>0</w:t>
                  </w:r>
                  <w:r>
                    <w:rPr>
                      <w:rFonts w:hint="eastAsia"/>
                      <w:color w:val="auto"/>
                      <w:szCs w:val="21"/>
                    </w:rPr>
                    <w:t>%以上，</w:t>
                  </w:r>
                  <w:r>
                    <w:rPr>
                      <w:color w:val="auto"/>
                      <w:szCs w:val="21"/>
                    </w:rPr>
                    <w:t>有效</w:t>
                  </w:r>
                  <w:r>
                    <w:rPr>
                      <w:rFonts w:hint="eastAsia"/>
                      <w:color w:val="auto"/>
                      <w:szCs w:val="21"/>
                    </w:rPr>
                    <w:t>控制</w:t>
                  </w:r>
                  <w:r>
                    <w:rPr>
                      <w:color w:val="auto"/>
                      <w:szCs w:val="21"/>
                    </w:rPr>
                    <w:t>无组织废气排放。</w:t>
                  </w:r>
                </w:p>
              </w:tc>
              <w:tc>
                <w:tcPr>
                  <w:tcW w:w="290" w:type="pct"/>
                  <w:vMerge w:val="continue"/>
                  <w:noWrap w:val="0"/>
                  <w:vAlign w:val="center"/>
                </w:tcPr>
                <w:p w14:paraId="38C44799">
                  <w:pPr>
                    <w:adjustRightInd w:val="0"/>
                    <w:snapToGrid w:val="0"/>
                    <w:spacing w:line="500" w:lineRule="exact"/>
                    <w:jc w:val="center"/>
                    <w:rPr>
                      <w:color w:val="auto"/>
                      <w:szCs w:val="21"/>
                    </w:rPr>
                  </w:pPr>
                </w:p>
              </w:tc>
            </w:tr>
            <w:tr w14:paraId="678F02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41" w:hRule="atLeast"/>
              </w:trPr>
              <w:tc>
                <w:tcPr>
                  <w:tcW w:w="660" w:type="pct"/>
                  <w:vMerge w:val="continue"/>
                  <w:noWrap w:val="0"/>
                  <w:vAlign w:val="center"/>
                </w:tcPr>
                <w:p w14:paraId="10257CF9">
                  <w:pPr>
                    <w:adjustRightInd w:val="0"/>
                    <w:snapToGrid w:val="0"/>
                    <w:jc w:val="center"/>
                    <w:rPr>
                      <w:color w:val="auto"/>
                      <w:szCs w:val="21"/>
                    </w:rPr>
                  </w:pPr>
                </w:p>
              </w:tc>
              <w:tc>
                <w:tcPr>
                  <w:tcW w:w="2430" w:type="pct"/>
                  <w:noWrap w:val="0"/>
                  <w:vAlign w:val="center"/>
                </w:tcPr>
                <w:p w14:paraId="45D3EE07">
                  <w:pPr>
                    <w:pStyle w:val="51"/>
                    <w:keepNext w:val="0"/>
                    <w:keepLines w:val="0"/>
                    <w:pageBreakBefore w:val="0"/>
                    <w:widowControl w:val="0"/>
                    <w:kinsoku/>
                    <w:wordWrap/>
                    <w:overflowPunct/>
                    <w:topLinePunct w:val="0"/>
                    <w:bidi w:val="0"/>
                    <w:adjustRightInd w:val="0"/>
                    <w:snapToGrid w:val="0"/>
                    <w:ind w:firstLine="420" w:firstLineChars="200"/>
                    <w:textAlignment w:val="auto"/>
                    <w:rPr>
                      <w:rFonts w:hint="eastAsia" w:ascii="Times New Roman" w:eastAsia="宋体" w:cs="Times New Roman"/>
                      <w:color w:val="auto"/>
                      <w:kern w:val="2"/>
                      <w:sz w:val="21"/>
                      <w:szCs w:val="21"/>
                    </w:rPr>
                  </w:pPr>
                  <w:r>
                    <w:rPr>
                      <w:rFonts w:hint="eastAsia" w:ascii="Times New Roman" w:eastAsia="宋体" w:cs="Times New Roman"/>
                      <w:color w:val="auto"/>
                      <w:kern w:val="2"/>
                      <w:sz w:val="21"/>
                      <w:szCs w:val="21"/>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w:t>
                  </w:r>
                </w:p>
              </w:tc>
              <w:tc>
                <w:tcPr>
                  <w:tcW w:w="1618" w:type="pct"/>
                  <w:noWrap w:val="0"/>
                  <w:vAlign w:val="center"/>
                </w:tcPr>
                <w:p w14:paraId="2F65B502">
                  <w:pPr>
                    <w:keepNext w:val="0"/>
                    <w:keepLines w:val="0"/>
                    <w:pageBreakBefore w:val="0"/>
                    <w:widowControl w:val="0"/>
                    <w:kinsoku/>
                    <w:wordWrap/>
                    <w:overflowPunct/>
                    <w:topLinePunct w:val="0"/>
                    <w:bidi w:val="0"/>
                    <w:adjustRightInd w:val="0"/>
                    <w:snapToGrid w:val="0"/>
                    <w:ind w:firstLine="420" w:firstLineChars="200"/>
                    <w:textAlignment w:val="auto"/>
                    <w:rPr>
                      <w:rFonts w:hint="eastAsia"/>
                      <w:color w:val="auto"/>
                      <w:szCs w:val="21"/>
                    </w:rPr>
                  </w:pPr>
                  <w:r>
                    <w:rPr>
                      <w:rFonts w:hint="eastAsia"/>
                      <w:color w:val="auto"/>
                      <w:szCs w:val="21"/>
                    </w:rPr>
                    <w:t>本项目</w:t>
                  </w:r>
                  <w:r>
                    <w:rPr>
                      <w:rFonts w:hint="eastAsia"/>
                      <w:color w:val="auto"/>
                      <w:lang w:val="en-US" w:eastAsia="zh-CN"/>
                    </w:rPr>
                    <w:t>挥发性有机物主要是</w:t>
                  </w:r>
                  <w:r>
                    <w:rPr>
                      <w:rFonts w:hint="eastAsia"/>
                      <w:color w:val="FF0000"/>
                      <w:lang w:val="en-US" w:eastAsia="zh-CN"/>
                    </w:rPr>
                    <w:t>湿式机加工1#、铰孔、</w:t>
                  </w:r>
                  <w:r>
                    <w:rPr>
                      <w:rFonts w:hint="eastAsia"/>
                      <w:bCs/>
                      <w:color w:val="FF0000"/>
                      <w:spacing w:val="-10"/>
                      <w:szCs w:val="21"/>
                      <w:lang w:val="en-US" w:eastAsia="zh-CN"/>
                    </w:rPr>
                    <w:t>喷防锈油工序</w:t>
                  </w:r>
                  <w:r>
                    <w:rPr>
                      <w:rFonts w:hint="eastAsia"/>
                      <w:color w:val="auto"/>
                      <w:lang w:val="en-US" w:eastAsia="zh-CN"/>
                    </w:rPr>
                    <w:t>产生的油雾废气，采用油雾净化器处理</w:t>
                  </w:r>
                  <w:r>
                    <w:rPr>
                      <w:rFonts w:hint="eastAsia"/>
                      <w:color w:val="auto"/>
                      <w:szCs w:val="21"/>
                    </w:rPr>
                    <w:t>，确保对</w:t>
                  </w:r>
                  <w:r>
                    <w:rPr>
                      <w:color w:val="auto"/>
                      <w:szCs w:val="21"/>
                    </w:rPr>
                    <w:t>有机</w:t>
                  </w:r>
                  <w:r>
                    <w:rPr>
                      <w:rFonts w:hint="eastAsia"/>
                      <w:color w:val="auto"/>
                      <w:szCs w:val="21"/>
                    </w:rPr>
                    <w:t>废气处理效率达到90%以上，</w:t>
                  </w:r>
                  <w:r>
                    <w:rPr>
                      <w:color w:val="auto"/>
                      <w:szCs w:val="21"/>
                    </w:rPr>
                    <w:t>处理技术合理可行。</w:t>
                  </w:r>
                </w:p>
              </w:tc>
              <w:tc>
                <w:tcPr>
                  <w:tcW w:w="290" w:type="pct"/>
                  <w:vMerge w:val="continue"/>
                  <w:noWrap w:val="0"/>
                  <w:vAlign w:val="center"/>
                </w:tcPr>
                <w:p w14:paraId="78DE4205">
                  <w:pPr>
                    <w:adjustRightInd w:val="0"/>
                    <w:snapToGrid w:val="0"/>
                    <w:spacing w:line="500" w:lineRule="exact"/>
                    <w:jc w:val="center"/>
                    <w:rPr>
                      <w:color w:val="auto"/>
                      <w:szCs w:val="21"/>
                    </w:rPr>
                  </w:pPr>
                </w:p>
              </w:tc>
            </w:tr>
          </w:tbl>
          <w:p w14:paraId="66EEDB0F">
            <w:pPr>
              <w:pStyle w:val="6"/>
              <w:bidi w:val="0"/>
              <w:ind w:left="0" w:leftChars="0" w:firstLine="0" w:firstLineChars="0"/>
              <w:rPr>
                <w:rFonts w:hint="eastAsia" w:eastAsia="宋体"/>
                <w:b/>
                <w:bCs/>
                <w:color w:val="auto"/>
                <w:lang w:val="en-US" w:eastAsia="zh-CN"/>
              </w:rPr>
            </w:pPr>
            <w:r>
              <w:rPr>
                <w:rFonts w:hint="eastAsia"/>
                <w:b/>
                <w:bCs/>
                <w:color w:val="auto"/>
                <w:lang w:val="en-US" w:eastAsia="zh-CN"/>
              </w:rPr>
              <w:t>7、</w:t>
            </w:r>
            <w:r>
              <w:rPr>
                <w:rFonts w:hint="eastAsia"/>
                <w:b/>
                <w:bCs/>
                <w:color w:val="auto"/>
                <w:sz w:val="24"/>
              </w:rPr>
              <w:t>本项目清洁原料相符性</w:t>
            </w:r>
            <w:r>
              <w:rPr>
                <w:rFonts w:hint="eastAsia"/>
                <w:b/>
                <w:bCs/>
                <w:color w:val="auto"/>
                <w:sz w:val="24"/>
                <w:lang w:val="en-US" w:eastAsia="zh-CN"/>
              </w:rPr>
              <w:t>分析</w:t>
            </w:r>
          </w:p>
          <w:p w14:paraId="5659DE5D">
            <w:pPr>
              <w:pStyle w:val="72"/>
              <w:bidi w:val="0"/>
              <w:rPr>
                <w:rFonts w:hint="default" w:eastAsia="宋体"/>
                <w:color w:val="auto"/>
                <w:lang w:val="en-US" w:eastAsia="zh-CN"/>
              </w:rPr>
            </w:pPr>
            <w:r>
              <w:rPr>
                <w:rFonts w:hint="eastAsia"/>
                <w:color w:val="auto"/>
                <w:lang w:val="en-US" w:eastAsia="zh-CN"/>
              </w:rPr>
              <w:t>表1-9  本项目清洁原料相符性分析一览表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03"/>
              <w:gridCol w:w="4037"/>
              <w:gridCol w:w="945"/>
              <w:gridCol w:w="711"/>
              <w:gridCol w:w="2306"/>
              <w:gridCol w:w="924"/>
              <w:gridCol w:w="1126"/>
              <w:gridCol w:w="996"/>
              <w:gridCol w:w="493"/>
              <w:gridCol w:w="961"/>
            </w:tblGrid>
            <w:tr w14:paraId="48DC1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jc w:val="center"/>
              </w:trPr>
              <w:tc>
                <w:tcPr>
                  <w:tcW w:w="302" w:type="pct"/>
                  <w:vMerge w:val="restart"/>
                  <w:noWrap w:val="0"/>
                  <w:vAlign w:val="center"/>
                </w:tcPr>
                <w:p w14:paraId="5EAE23D9">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b/>
                      <w:bCs/>
                      <w:color w:val="auto"/>
                      <w:sz w:val="21"/>
                      <w:vertAlign w:val="baseline"/>
                      <w:lang w:val="en-US" w:eastAsia="zh-CN"/>
                    </w:rPr>
                  </w:pPr>
                  <w:r>
                    <w:rPr>
                      <w:rFonts w:hint="eastAsia"/>
                      <w:b/>
                      <w:bCs/>
                      <w:color w:val="auto"/>
                      <w:sz w:val="21"/>
                      <w:vertAlign w:val="baseline"/>
                      <w:lang w:val="en-US" w:eastAsia="zh-CN"/>
                    </w:rPr>
                    <w:t>名称</w:t>
                  </w:r>
                </w:p>
              </w:tc>
              <w:tc>
                <w:tcPr>
                  <w:tcW w:w="1516" w:type="pct"/>
                  <w:vMerge w:val="restart"/>
                  <w:noWrap w:val="0"/>
                  <w:vAlign w:val="center"/>
                </w:tcPr>
                <w:p w14:paraId="318E9823">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eastAsia="宋体"/>
                      <w:b/>
                      <w:bCs/>
                      <w:color w:val="auto"/>
                      <w:sz w:val="21"/>
                      <w:vertAlign w:val="baseline"/>
                      <w:lang w:val="en-US" w:eastAsia="zh-CN"/>
                    </w:rPr>
                  </w:pPr>
                  <w:r>
                    <w:rPr>
                      <w:rFonts w:hint="eastAsia"/>
                      <w:b/>
                      <w:bCs/>
                      <w:color w:val="auto"/>
                      <w:sz w:val="21"/>
                      <w:vertAlign w:val="baseline"/>
                      <w:lang w:val="en-US" w:eastAsia="zh-CN"/>
                    </w:rPr>
                    <w:t>组分</w:t>
                  </w:r>
                </w:p>
              </w:tc>
              <w:tc>
                <w:tcPr>
                  <w:tcW w:w="622" w:type="pct"/>
                  <w:gridSpan w:val="2"/>
                  <w:noWrap w:val="0"/>
                  <w:vAlign w:val="center"/>
                </w:tcPr>
                <w:p w14:paraId="2BA09022">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b/>
                      <w:bCs/>
                      <w:color w:val="auto"/>
                      <w:sz w:val="21"/>
                      <w:vertAlign w:val="baseline"/>
                    </w:rPr>
                  </w:pPr>
                  <w:r>
                    <w:rPr>
                      <w:rFonts w:hint="eastAsia"/>
                      <w:b/>
                      <w:bCs/>
                      <w:color w:val="auto"/>
                      <w:sz w:val="21"/>
                      <w:vertAlign w:val="baseline"/>
                      <w:lang w:val="en-US" w:eastAsia="zh-CN"/>
                    </w:rPr>
                    <w:t>检测值</w:t>
                  </w:r>
                </w:p>
              </w:tc>
              <w:tc>
                <w:tcPr>
                  <w:tcW w:w="866" w:type="pct"/>
                  <w:vMerge w:val="restart"/>
                  <w:noWrap w:val="0"/>
                  <w:vAlign w:val="center"/>
                </w:tcPr>
                <w:p w14:paraId="57512A5B">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eastAsia="宋体"/>
                      <w:b/>
                      <w:bCs/>
                      <w:color w:val="auto"/>
                      <w:sz w:val="21"/>
                      <w:vertAlign w:val="baseline"/>
                      <w:lang w:val="en-US" w:eastAsia="zh-CN"/>
                    </w:rPr>
                  </w:pPr>
                  <w:r>
                    <w:rPr>
                      <w:rFonts w:hint="eastAsia"/>
                      <w:b/>
                      <w:bCs/>
                      <w:color w:val="auto"/>
                      <w:sz w:val="21"/>
                      <w:vertAlign w:val="baseline"/>
                      <w:lang w:val="en-US" w:eastAsia="zh-CN"/>
                    </w:rPr>
                    <w:t>对照标准</w:t>
                  </w:r>
                </w:p>
              </w:tc>
              <w:tc>
                <w:tcPr>
                  <w:tcW w:w="347" w:type="pct"/>
                  <w:vMerge w:val="restart"/>
                  <w:noWrap w:val="0"/>
                  <w:vAlign w:val="center"/>
                </w:tcPr>
                <w:p w14:paraId="451254CE">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r>
                    <w:rPr>
                      <w:rFonts w:hint="eastAsia"/>
                      <w:b/>
                      <w:bCs/>
                      <w:color w:val="auto"/>
                      <w:sz w:val="21"/>
                      <w:vertAlign w:val="baseline"/>
                      <w:lang w:val="en-US" w:eastAsia="zh-CN"/>
                    </w:rPr>
                    <w:t>标准</w:t>
                  </w:r>
                </w:p>
                <w:p w14:paraId="35E7123F">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eastAsia="宋体"/>
                      <w:b/>
                      <w:bCs/>
                      <w:color w:val="auto"/>
                      <w:sz w:val="21"/>
                      <w:vertAlign w:val="baseline"/>
                      <w:lang w:val="en-US" w:eastAsia="zh-CN"/>
                    </w:rPr>
                  </w:pPr>
                  <w:r>
                    <w:rPr>
                      <w:rFonts w:hint="eastAsia"/>
                      <w:b/>
                      <w:bCs/>
                      <w:color w:val="auto"/>
                      <w:sz w:val="21"/>
                      <w:vertAlign w:val="baseline"/>
                      <w:lang w:val="en-US" w:eastAsia="zh-CN"/>
                    </w:rPr>
                    <w:t>数值</w:t>
                  </w:r>
                </w:p>
              </w:tc>
              <w:tc>
                <w:tcPr>
                  <w:tcW w:w="423" w:type="pct"/>
                  <w:vMerge w:val="restart"/>
                  <w:noWrap w:val="0"/>
                  <w:vAlign w:val="center"/>
                </w:tcPr>
                <w:p w14:paraId="44D8EB45">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b/>
                      <w:bCs/>
                      <w:color w:val="auto"/>
                      <w:sz w:val="21"/>
                      <w:vertAlign w:val="baseline"/>
                      <w:lang w:val="en-US" w:eastAsia="zh-CN"/>
                    </w:rPr>
                  </w:pPr>
                  <w:r>
                    <w:rPr>
                      <w:rFonts w:hint="eastAsia"/>
                      <w:b/>
                      <w:bCs/>
                      <w:color w:val="auto"/>
                      <w:sz w:val="21"/>
                      <w:vertAlign w:val="baseline"/>
                      <w:lang w:val="en-US" w:eastAsia="zh-CN"/>
                    </w:rPr>
                    <w:t>检测工况</w:t>
                  </w:r>
                </w:p>
              </w:tc>
              <w:tc>
                <w:tcPr>
                  <w:tcW w:w="374" w:type="pct"/>
                  <w:vMerge w:val="restart"/>
                  <w:noWrap w:val="0"/>
                  <w:vAlign w:val="center"/>
                </w:tcPr>
                <w:p w14:paraId="43DD6069">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b/>
                      <w:bCs/>
                      <w:color w:val="auto"/>
                      <w:sz w:val="21"/>
                      <w:vertAlign w:val="baseline"/>
                      <w:lang w:val="en-US" w:eastAsia="zh-CN"/>
                    </w:rPr>
                  </w:pPr>
                  <w:r>
                    <w:rPr>
                      <w:rFonts w:hint="eastAsia"/>
                      <w:b/>
                      <w:bCs/>
                      <w:color w:val="auto"/>
                      <w:sz w:val="21"/>
                      <w:vertAlign w:val="baseline"/>
                      <w:lang w:val="en-US" w:eastAsia="zh-CN"/>
                    </w:rPr>
                    <w:t>本项目使用工况</w:t>
                  </w:r>
                </w:p>
              </w:tc>
              <w:tc>
                <w:tcPr>
                  <w:tcW w:w="185" w:type="pct"/>
                  <w:vMerge w:val="restart"/>
                  <w:noWrap w:val="0"/>
                  <w:vAlign w:val="center"/>
                </w:tcPr>
                <w:p w14:paraId="1F19B4F7">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eastAsia="宋体"/>
                      <w:b/>
                      <w:bCs/>
                      <w:color w:val="auto"/>
                      <w:sz w:val="21"/>
                      <w:vertAlign w:val="baseline"/>
                      <w:lang w:val="en-US" w:eastAsia="zh-CN"/>
                    </w:rPr>
                  </w:pPr>
                  <w:r>
                    <w:rPr>
                      <w:rFonts w:hint="eastAsia"/>
                      <w:b/>
                      <w:bCs/>
                      <w:color w:val="auto"/>
                      <w:sz w:val="21"/>
                      <w:vertAlign w:val="baseline"/>
                      <w:lang w:val="en-US" w:eastAsia="zh-CN"/>
                    </w:rPr>
                    <w:t>是否一致</w:t>
                  </w:r>
                </w:p>
              </w:tc>
              <w:tc>
                <w:tcPr>
                  <w:tcW w:w="361" w:type="pct"/>
                  <w:vMerge w:val="restart"/>
                  <w:noWrap w:val="0"/>
                  <w:vAlign w:val="center"/>
                </w:tcPr>
                <w:p w14:paraId="1244F5EF">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b/>
                      <w:bCs/>
                      <w:color w:val="auto"/>
                      <w:sz w:val="21"/>
                      <w:vertAlign w:val="baseline"/>
                      <w:lang w:val="en-US" w:eastAsia="zh-CN"/>
                    </w:rPr>
                  </w:pPr>
                  <w:r>
                    <w:rPr>
                      <w:rFonts w:hint="eastAsia"/>
                      <w:b/>
                      <w:bCs/>
                      <w:color w:val="auto"/>
                      <w:sz w:val="21"/>
                      <w:vertAlign w:val="baseline"/>
                      <w:lang w:val="en-US" w:eastAsia="zh-CN"/>
                    </w:rPr>
                    <w:t>是否为清洁原料</w:t>
                  </w:r>
                </w:p>
              </w:tc>
            </w:tr>
            <w:tr w14:paraId="42F8C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jc w:val="center"/>
              </w:trPr>
              <w:tc>
                <w:tcPr>
                  <w:tcW w:w="302" w:type="pct"/>
                  <w:vMerge w:val="continue"/>
                  <w:noWrap w:val="0"/>
                  <w:vAlign w:val="center"/>
                </w:tcPr>
                <w:p w14:paraId="14A2DF9F">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b/>
                      <w:bCs/>
                      <w:color w:val="auto"/>
                    </w:rPr>
                  </w:pPr>
                </w:p>
              </w:tc>
              <w:tc>
                <w:tcPr>
                  <w:tcW w:w="1516" w:type="pct"/>
                  <w:vMerge w:val="continue"/>
                  <w:noWrap w:val="0"/>
                  <w:vAlign w:val="center"/>
                </w:tcPr>
                <w:p w14:paraId="782B2318">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b/>
                      <w:bCs/>
                      <w:color w:val="auto"/>
                    </w:rPr>
                  </w:pPr>
                </w:p>
              </w:tc>
              <w:tc>
                <w:tcPr>
                  <w:tcW w:w="355" w:type="pct"/>
                  <w:noWrap w:val="0"/>
                  <w:vAlign w:val="center"/>
                </w:tcPr>
                <w:p w14:paraId="70B96A2D">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b/>
                      <w:bCs/>
                      <w:color w:val="auto"/>
                      <w:sz w:val="21"/>
                      <w:vertAlign w:val="baseline"/>
                      <w:lang w:val="en-US" w:eastAsia="zh-CN"/>
                    </w:rPr>
                  </w:pPr>
                  <w:r>
                    <w:rPr>
                      <w:rFonts w:hint="eastAsia"/>
                      <w:b/>
                      <w:bCs/>
                      <w:color w:val="auto"/>
                      <w:sz w:val="21"/>
                      <w:vertAlign w:val="baseline"/>
                      <w:lang w:val="en-US" w:eastAsia="zh-CN"/>
                    </w:rPr>
                    <w:t>检测项目</w:t>
                  </w:r>
                </w:p>
              </w:tc>
              <w:tc>
                <w:tcPr>
                  <w:tcW w:w="267" w:type="pct"/>
                  <w:noWrap w:val="0"/>
                  <w:vAlign w:val="center"/>
                </w:tcPr>
                <w:p w14:paraId="3508CC0A">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default"/>
                      <w:b/>
                      <w:bCs/>
                      <w:color w:val="auto"/>
                      <w:sz w:val="21"/>
                      <w:vertAlign w:val="baseline"/>
                      <w:lang w:val="en-US" w:eastAsia="zh-CN"/>
                    </w:rPr>
                  </w:pPr>
                  <w:r>
                    <w:rPr>
                      <w:rFonts w:hint="eastAsia"/>
                      <w:b/>
                      <w:bCs/>
                      <w:color w:val="auto"/>
                      <w:sz w:val="21"/>
                      <w:vertAlign w:val="baseline"/>
                      <w:lang w:val="en-US" w:eastAsia="zh-CN"/>
                    </w:rPr>
                    <w:t>含量</w:t>
                  </w:r>
                </w:p>
              </w:tc>
              <w:tc>
                <w:tcPr>
                  <w:tcW w:w="866" w:type="pct"/>
                  <w:vMerge w:val="continue"/>
                  <w:noWrap w:val="0"/>
                  <w:vAlign w:val="center"/>
                </w:tcPr>
                <w:p w14:paraId="56F5E17A">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p>
              </w:tc>
              <w:tc>
                <w:tcPr>
                  <w:tcW w:w="347" w:type="pct"/>
                  <w:vMerge w:val="continue"/>
                  <w:noWrap w:val="0"/>
                  <w:vAlign w:val="center"/>
                </w:tcPr>
                <w:p w14:paraId="3642FB12">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p>
              </w:tc>
              <w:tc>
                <w:tcPr>
                  <w:tcW w:w="423" w:type="pct"/>
                  <w:vMerge w:val="continue"/>
                  <w:noWrap w:val="0"/>
                  <w:vAlign w:val="center"/>
                </w:tcPr>
                <w:p w14:paraId="5E34E356">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p>
              </w:tc>
              <w:tc>
                <w:tcPr>
                  <w:tcW w:w="374" w:type="pct"/>
                  <w:vMerge w:val="continue"/>
                  <w:noWrap w:val="0"/>
                  <w:vAlign w:val="center"/>
                </w:tcPr>
                <w:p w14:paraId="4AEC032A">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p>
              </w:tc>
              <w:tc>
                <w:tcPr>
                  <w:tcW w:w="185" w:type="pct"/>
                  <w:vMerge w:val="continue"/>
                  <w:noWrap w:val="0"/>
                  <w:vAlign w:val="center"/>
                </w:tcPr>
                <w:p w14:paraId="0EF55F5E">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p>
              </w:tc>
              <w:tc>
                <w:tcPr>
                  <w:tcW w:w="361" w:type="pct"/>
                  <w:vMerge w:val="continue"/>
                  <w:noWrap w:val="0"/>
                  <w:vAlign w:val="center"/>
                </w:tcPr>
                <w:p w14:paraId="333676A9">
                  <w:pPr>
                    <w:keepNext w:val="0"/>
                    <w:keepLines w:val="0"/>
                    <w:widowControl w:val="0"/>
                    <w:suppressLineNumbers w:val="0"/>
                    <w:autoSpaceDE w:val="0"/>
                    <w:autoSpaceDN/>
                    <w:adjustRightInd w:val="0"/>
                    <w:snapToGrid w:val="0"/>
                    <w:spacing w:before="0" w:beforeAutospacing="0" w:after="0" w:afterAutospacing="0" w:line="240" w:lineRule="auto"/>
                    <w:ind w:right="0"/>
                    <w:jc w:val="center"/>
                    <w:rPr>
                      <w:rFonts w:hint="eastAsia"/>
                      <w:b/>
                      <w:bCs/>
                      <w:color w:val="auto"/>
                      <w:sz w:val="21"/>
                      <w:vertAlign w:val="baseline"/>
                      <w:lang w:val="en-US" w:eastAsia="zh-CN"/>
                    </w:rPr>
                  </w:pPr>
                </w:p>
              </w:tc>
            </w:tr>
            <w:tr w14:paraId="4BCCD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302" w:type="pct"/>
                  <w:noWrap w:val="0"/>
                  <w:vAlign w:val="center"/>
                </w:tcPr>
                <w:p w14:paraId="6119051E">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eastAsia="宋体"/>
                      <w:color w:val="auto"/>
                      <w:sz w:val="21"/>
                      <w:vertAlign w:val="baseline"/>
                      <w:lang w:val="en-US" w:eastAsia="zh-CN"/>
                    </w:rPr>
                  </w:pPr>
                  <w:r>
                    <w:rPr>
                      <w:rFonts w:hint="eastAsia"/>
                      <w:color w:val="auto"/>
                      <w:sz w:val="21"/>
                      <w:vertAlign w:val="baseline"/>
                      <w:lang w:val="en-US" w:eastAsia="zh-CN"/>
                    </w:rPr>
                    <w:t>清洗剂</w:t>
                  </w:r>
                </w:p>
              </w:tc>
              <w:tc>
                <w:tcPr>
                  <w:tcW w:w="1516" w:type="pct"/>
                  <w:noWrap w:val="0"/>
                  <w:vAlign w:val="center"/>
                </w:tcPr>
                <w:p w14:paraId="0C98CEBE">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color w:val="auto"/>
                      <w:sz w:val="21"/>
                      <w:vertAlign w:val="baseline"/>
                      <w:lang w:val="en-US" w:eastAsia="zh-CN"/>
                    </w:rPr>
                  </w:pPr>
                  <w:r>
                    <w:rPr>
                      <w:rFonts w:hint="default" w:eastAsia="宋体"/>
                      <w:color w:val="auto"/>
                      <w:sz w:val="21"/>
                      <w:vertAlign w:val="baseline"/>
                      <w:lang w:val="en-US" w:eastAsia="zh-CN"/>
                    </w:rPr>
                    <w:t>非离子表面活性剂12-13%、异构醇聚氧乙烯醚5-6%、柠檬酸钠7-8%、氢氧化钠1-1.5%、羧酸盐缓蚀剂7-8%、纯水68-63.5%</w:t>
                  </w:r>
                </w:p>
              </w:tc>
              <w:tc>
                <w:tcPr>
                  <w:tcW w:w="355" w:type="pct"/>
                  <w:noWrap w:val="0"/>
                  <w:vAlign w:val="center"/>
                </w:tcPr>
                <w:p w14:paraId="25C83035">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color w:val="auto"/>
                      <w:sz w:val="21"/>
                      <w:vertAlign w:val="baseline"/>
                      <w:lang w:val="en-US" w:eastAsia="zh-CN"/>
                    </w:rPr>
                  </w:pPr>
                  <w:r>
                    <w:rPr>
                      <w:rFonts w:hint="eastAsia"/>
                      <w:color w:val="auto"/>
                      <w:sz w:val="21"/>
                      <w:vertAlign w:val="baseline"/>
                      <w:lang w:val="en-US" w:eastAsia="zh-CN"/>
                    </w:rPr>
                    <w:t>VOC</w:t>
                  </w:r>
                </w:p>
              </w:tc>
              <w:tc>
                <w:tcPr>
                  <w:tcW w:w="267" w:type="pct"/>
                  <w:noWrap w:val="0"/>
                  <w:vAlign w:val="center"/>
                </w:tcPr>
                <w:p w14:paraId="3E59F9E6">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color w:val="auto"/>
                      <w:sz w:val="21"/>
                      <w:vertAlign w:val="baseline"/>
                      <w:lang w:val="en-US" w:eastAsia="zh-CN"/>
                    </w:rPr>
                  </w:pPr>
                  <w:r>
                    <w:rPr>
                      <w:rFonts w:hint="eastAsia"/>
                      <w:color w:val="auto"/>
                      <w:sz w:val="21"/>
                      <w:vertAlign w:val="baseline"/>
                      <w:lang w:val="en-US" w:eastAsia="zh-CN"/>
                    </w:rPr>
                    <w:t>ND</w:t>
                  </w:r>
                </w:p>
              </w:tc>
              <w:tc>
                <w:tcPr>
                  <w:tcW w:w="866" w:type="pct"/>
                  <w:noWrap w:val="0"/>
                  <w:vAlign w:val="center"/>
                </w:tcPr>
                <w:p w14:paraId="6E09A228">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color w:val="auto"/>
                      <w:sz w:val="21"/>
                      <w:vertAlign w:val="baseline"/>
                    </w:rPr>
                  </w:pPr>
                  <w:r>
                    <w:rPr>
                      <w:rFonts w:hint="eastAsia"/>
                      <w:color w:val="auto"/>
                      <w:sz w:val="21"/>
                      <w:vertAlign w:val="baseline"/>
                      <w:lang w:eastAsia="zh-CN"/>
                    </w:rPr>
                    <w:t>《</w:t>
                  </w:r>
                  <w:r>
                    <w:rPr>
                      <w:rFonts w:hint="default"/>
                      <w:color w:val="auto"/>
                      <w:sz w:val="21"/>
                      <w:vertAlign w:val="baseline"/>
                    </w:rPr>
                    <w:t>清洗剂挥发性有机化合物含量限值</w:t>
                  </w:r>
                  <w:r>
                    <w:rPr>
                      <w:rFonts w:hint="eastAsia"/>
                      <w:color w:val="auto"/>
                      <w:sz w:val="21"/>
                      <w:vertAlign w:val="baseline"/>
                      <w:lang w:eastAsia="zh-CN"/>
                    </w:rPr>
                    <w:t>》（GB38508-2020）</w:t>
                  </w:r>
                </w:p>
              </w:tc>
              <w:tc>
                <w:tcPr>
                  <w:tcW w:w="347" w:type="pct"/>
                  <w:noWrap w:val="0"/>
                  <w:vAlign w:val="center"/>
                </w:tcPr>
                <w:p w14:paraId="781D2F8B">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color w:val="auto"/>
                      <w:sz w:val="21"/>
                      <w:vertAlign w:val="baseline"/>
                      <w:lang w:val="en-US" w:eastAsia="zh-CN"/>
                    </w:rPr>
                  </w:pPr>
                  <w:r>
                    <w:rPr>
                      <w:rFonts w:hint="eastAsia"/>
                      <w:color w:val="auto"/>
                      <w:sz w:val="21"/>
                      <w:vertAlign w:val="baseline"/>
                      <w:lang w:val="en-US" w:eastAsia="zh-CN"/>
                    </w:rPr>
                    <w:t>≤50g/L</w:t>
                  </w:r>
                </w:p>
              </w:tc>
              <w:tc>
                <w:tcPr>
                  <w:tcW w:w="423" w:type="pct"/>
                  <w:noWrap w:val="0"/>
                  <w:vAlign w:val="center"/>
                </w:tcPr>
                <w:p w14:paraId="673BD5BD">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color w:val="auto"/>
                      <w:sz w:val="21"/>
                      <w:vertAlign w:val="baseline"/>
                      <w:lang w:val="en-US" w:eastAsia="zh-CN"/>
                    </w:rPr>
                  </w:pPr>
                  <w:r>
                    <w:rPr>
                      <w:rFonts w:hint="eastAsia"/>
                      <w:color w:val="auto"/>
                      <w:sz w:val="21"/>
                      <w:vertAlign w:val="baseline"/>
                      <w:lang w:val="en-US" w:eastAsia="zh-CN"/>
                    </w:rPr>
                    <w:t>1:19比例与水配比</w:t>
                  </w:r>
                </w:p>
              </w:tc>
              <w:tc>
                <w:tcPr>
                  <w:tcW w:w="374" w:type="pct"/>
                  <w:noWrap w:val="0"/>
                  <w:vAlign w:val="center"/>
                </w:tcPr>
                <w:p w14:paraId="11458D84">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color w:val="auto"/>
                      <w:sz w:val="21"/>
                      <w:vertAlign w:val="baseline"/>
                    </w:rPr>
                  </w:pPr>
                  <w:r>
                    <w:rPr>
                      <w:rFonts w:hint="eastAsia"/>
                      <w:color w:val="auto"/>
                      <w:sz w:val="21"/>
                      <w:vertAlign w:val="baseline"/>
                      <w:lang w:val="en-US" w:eastAsia="zh-CN"/>
                    </w:rPr>
                    <w:t>1:19比例与水配比</w:t>
                  </w:r>
                </w:p>
              </w:tc>
              <w:tc>
                <w:tcPr>
                  <w:tcW w:w="185" w:type="pct"/>
                  <w:noWrap w:val="0"/>
                  <w:vAlign w:val="center"/>
                </w:tcPr>
                <w:p w14:paraId="3DFDC38F">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default" w:eastAsia="宋体"/>
                      <w:color w:val="auto"/>
                      <w:sz w:val="21"/>
                      <w:vertAlign w:val="baseline"/>
                      <w:lang w:val="en-US" w:eastAsia="zh-CN"/>
                    </w:rPr>
                  </w:pPr>
                  <w:r>
                    <w:rPr>
                      <w:rFonts w:hint="eastAsia"/>
                      <w:color w:val="auto"/>
                      <w:sz w:val="21"/>
                      <w:vertAlign w:val="baseline"/>
                      <w:lang w:val="en-US" w:eastAsia="zh-CN"/>
                    </w:rPr>
                    <w:t>是</w:t>
                  </w:r>
                </w:p>
              </w:tc>
              <w:tc>
                <w:tcPr>
                  <w:tcW w:w="361" w:type="pct"/>
                  <w:noWrap w:val="0"/>
                  <w:vAlign w:val="center"/>
                </w:tcPr>
                <w:p w14:paraId="0CCE2D69">
                  <w:pPr>
                    <w:keepNext w:val="0"/>
                    <w:keepLines w:val="0"/>
                    <w:widowControl w:val="0"/>
                    <w:numPr>
                      <w:ilvl w:val="0"/>
                      <w:numId w:val="0"/>
                    </w:numPr>
                    <w:suppressLineNumbers w:val="0"/>
                    <w:autoSpaceDE w:val="0"/>
                    <w:autoSpaceDN/>
                    <w:adjustRightInd w:val="0"/>
                    <w:snapToGrid w:val="0"/>
                    <w:spacing w:before="0" w:beforeAutospacing="0" w:after="0" w:afterAutospacing="0" w:line="240" w:lineRule="auto"/>
                    <w:ind w:right="0"/>
                    <w:jc w:val="center"/>
                    <w:rPr>
                      <w:rFonts w:hint="eastAsia" w:eastAsia="宋体"/>
                      <w:color w:val="auto"/>
                      <w:sz w:val="21"/>
                      <w:vertAlign w:val="baseline"/>
                      <w:lang w:val="en-US" w:eastAsia="zh-CN"/>
                    </w:rPr>
                  </w:pPr>
                  <w:r>
                    <w:rPr>
                      <w:rFonts w:hint="eastAsia"/>
                      <w:color w:val="auto"/>
                      <w:sz w:val="21"/>
                      <w:vertAlign w:val="baseline"/>
                      <w:lang w:val="en-US" w:eastAsia="zh-CN"/>
                    </w:rPr>
                    <w:t>是</w:t>
                  </w:r>
                </w:p>
              </w:tc>
            </w:tr>
          </w:tbl>
          <w:p w14:paraId="12B59246">
            <w:pPr>
              <w:pStyle w:val="6"/>
              <w:bidi w:val="0"/>
              <w:rPr>
                <w:color w:val="auto"/>
              </w:rPr>
            </w:pPr>
            <w:r>
              <w:rPr>
                <w:rFonts w:hint="eastAsia"/>
                <w:color w:val="auto"/>
              </w:rPr>
              <w:t>本项目使用的原辅材料中有清洗剂，结合本项目使用工况，清洗剂按1:</w:t>
            </w:r>
            <w:r>
              <w:rPr>
                <w:rFonts w:hint="eastAsia"/>
                <w:color w:val="auto"/>
                <w:lang w:val="en-US" w:eastAsia="zh-CN"/>
              </w:rPr>
              <w:t>19</w:t>
            </w:r>
            <w:r>
              <w:rPr>
                <w:rFonts w:hint="eastAsia"/>
                <w:color w:val="auto"/>
              </w:rPr>
              <w:t>比例与水配比送检，在该条件下，VOC含量未检出，满足《清洗剂挥发性有机化合物含量限值》（GB38508-2020）中水基清洗剂的VOC含量限值要求。因此本项目使用的清洗剂为低VOCs原辅材料。</w:t>
            </w:r>
          </w:p>
          <w:p w14:paraId="596DED47">
            <w:pPr>
              <w:pStyle w:val="19"/>
              <w:adjustRightInd w:val="0"/>
              <w:snapToGrid w:val="0"/>
              <w:spacing w:before="0" w:beforeAutospacing="0" w:after="0" w:afterAutospacing="0"/>
              <w:jc w:val="center"/>
              <w:outlineLvl w:val="0"/>
              <w:rPr>
                <w:rFonts w:ascii="Times New Roman" w:hAnsi="Times New Roman" w:eastAsia="黑体"/>
                <w:snapToGrid w:val="0"/>
                <w:color w:val="auto"/>
                <w:sz w:val="30"/>
                <w:szCs w:val="30"/>
                <w:vertAlign w:val="baseline"/>
              </w:rPr>
            </w:pPr>
          </w:p>
        </w:tc>
      </w:tr>
    </w:tbl>
    <w:p w14:paraId="6F9A91EC">
      <w:pPr>
        <w:pStyle w:val="6"/>
        <w:bidi w:val="0"/>
        <w:rPr>
          <w:color w:val="auto"/>
        </w:rPr>
      </w:pPr>
    </w:p>
    <w:p w14:paraId="28100E83">
      <w:pPr>
        <w:pStyle w:val="19"/>
        <w:adjustRightInd w:val="0"/>
        <w:snapToGrid w:val="0"/>
        <w:spacing w:before="0" w:beforeAutospacing="0" w:after="0" w:afterAutospacing="0"/>
        <w:jc w:val="center"/>
        <w:outlineLvl w:val="0"/>
        <w:rPr>
          <w:rFonts w:ascii="Times New Roman" w:hAnsi="Times New Roman" w:eastAsia="黑体"/>
          <w:snapToGrid w:val="0"/>
          <w:color w:val="auto"/>
          <w:sz w:val="30"/>
          <w:szCs w:val="30"/>
        </w:rPr>
        <w:sectPr>
          <w:pgSz w:w="16838" w:h="11906"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5201BFDD">
      <w:pPr>
        <w:pStyle w:val="19"/>
        <w:adjustRightInd w:val="0"/>
        <w:snapToGrid w:val="0"/>
        <w:spacing w:before="0" w:beforeAutospacing="0" w:after="0" w:afterAutospacing="0"/>
        <w:jc w:val="center"/>
        <w:outlineLvl w:val="0"/>
        <w:rPr>
          <w:rFonts w:ascii="Times New Roman" w:hAnsi="Times New Roman" w:eastAsia="黑体"/>
          <w:snapToGrid w:val="0"/>
          <w:color w:val="auto"/>
          <w:sz w:val="30"/>
          <w:szCs w:val="30"/>
        </w:rPr>
      </w:pPr>
      <w:bookmarkStart w:id="2" w:name="_Toc8479"/>
      <w:r>
        <w:rPr>
          <w:rFonts w:ascii="Times New Roman" w:hAnsi="Times New Roman" w:eastAsia="黑体"/>
          <w:snapToGrid w:val="0"/>
          <w:color w:val="auto"/>
          <w:sz w:val="30"/>
          <w:szCs w:val="30"/>
        </w:rPr>
        <w:t>二、建设项目工程分析</w:t>
      </w:r>
      <w:bookmarkEnd w:id="2"/>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8835"/>
      </w:tblGrid>
      <w:tr w14:paraId="1C98D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 w:type="pct"/>
            <w:noWrap w:val="0"/>
            <w:vAlign w:val="center"/>
          </w:tcPr>
          <w:p w14:paraId="04C70D07">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ascii="Times New Roman" w:hAnsi="Times New Roman" w:eastAsia="黑体"/>
                <w:snapToGrid w:val="0"/>
                <w:color w:val="auto"/>
                <w:szCs w:val="24"/>
              </w:rPr>
            </w:pPr>
            <w:bookmarkStart w:id="3" w:name="_Toc75964140"/>
            <w:r>
              <w:rPr>
                <w:color w:val="auto"/>
              </w:rPr>
              <w:t>建设内容</w:t>
            </w:r>
            <w:bookmarkEnd w:id="3"/>
          </w:p>
        </w:tc>
        <w:tc>
          <w:tcPr>
            <w:tcW w:w="4757" w:type="pct"/>
            <w:noWrap w:val="0"/>
            <w:vAlign w:val="top"/>
          </w:tcPr>
          <w:p w14:paraId="35F5EFEC">
            <w:pPr>
              <w:pStyle w:val="6"/>
              <w:bidi w:val="0"/>
              <w:ind w:left="0" w:leftChars="0" w:firstLine="0" w:firstLineChars="0"/>
              <w:rPr>
                <w:b/>
                <w:bCs/>
                <w:color w:val="auto"/>
              </w:rPr>
            </w:pPr>
            <w:r>
              <w:rPr>
                <w:b/>
                <w:bCs/>
                <w:color w:val="auto"/>
              </w:rPr>
              <w:t>1、项目由来</w:t>
            </w:r>
          </w:p>
          <w:p w14:paraId="25A9A462">
            <w:pPr>
              <w:pStyle w:val="6"/>
              <w:bidi w:val="0"/>
              <w:rPr>
                <w:rFonts w:hint="default" w:eastAsia="宋体"/>
                <w:color w:val="auto"/>
                <w:lang w:val="en-US" w:eastAsia="zh-CN"/>
              </w:rPr>
            </w:pPr>
            <w:r>
              <w:rPr>
                <w:rFonts w:hint="eastAsia"/>
                <w:color w:val="auto"/>
                <w:lang w:eastAsia="zh-CN"/>
              </w:rPr>
              <w:t>无锡市宇新机械有限公司</w:t>
            </w:r>
            <w:r>
              <w:rPr>
                <w:color w:val="auto"/>
              </w:rPr>
              <w:t>成立于</w:t>
            </w:r>
            <w:r>
              <w:rPr>
                <w:rFonts w:hint="eastAsia"/>
                <w:color w:val="auto"/>
                <w:lang w:val="en-US" w:eastAsia="zh-CN"/>
              </w:rPr>
              <w:t>1961</w:t>
            </w:r>
            <w:r>
              <w:rPr>
                <w:color w:val="auto"/>
              </w:rPr>
              <w:t>年</w:t>
            </w:r>
            <w:r>
              <w:rPr>
                <w:rFonts w:hint="eastAsia"/>
                <w:color w:val="auto"/>
                <w:lang w:val="en-US" w:eastAsia="zh-CN"/>
              </w:rPr>
              <w:t>1</w:t>
            </w:r>
            <w:r>
              <w:rPr>
                <w:color w:val="auto"/>
              </w:rPr>
              <w:t>月，</w:t>
            </w:r>
            <w:r>
              <w:rPr>
                <w:rFonts w:hint="eastAsia"/>
                <w:color w:val="auto"/>
                <w:lang w:val="en-US" w:eastAsia="zh-CN"/>
              </w:rPr>
              <w:t>原位于无锡市安镇大成路1101号，主要进行金属制品、电器机械及器材的制造、加工，生产规模为精密冲压件2000万件/年，农机配件500万件/年。原有项目已于2011年3月5日通过江苏省锡山经济开发区安全环保局审批，于2018年11月通过自主三同时验收。</w:t>
            </w:r>
          </w:p>
          <w:p w14:paraId="70A3DF86">
            <w:pPr>
              <w:pStyle w:val="6"/>
              <w:bidi w:val="0"/>
              <w:rPr>
                <w:rFonts w:hint="eastAsia"/>
                <w:color w:val="auto"/>
              </w:rPr>
            </w:pPr>
            <w:r>
              <w:rPr>
                <w:rFonts w:hint="eastAsia"/>
                <w:color w:val="auto"/>
              </w:rPr>
              <w:t>现因公司拓展业务，拟投资1000万元，</w:t>
            </w:r>
            <w:r>
              <w:rPr>
                <w:rFonts w:hint="eastAsia"/>
                <w:color w:val="auto"/>
                <w:lang w:val="en-US" w:eastAsia="zh-CN"/>
              </w:rPr>
              <w:t>搬迁至</w:t>
            </w:r>
            <w:r>
              <w:rPr>
                <w:rFonts w:hint="eastAsia"/>
                <w:color w:val="auto"/>
              </w:rPr>
              <w:t>新吴区锡协路182号</w:t>
            </w:r>
            <w:r>
              <w:rPr>
                <w:rFonts w:hint="eastAsia"/>
                <w:color w:val="auto"/>
                <w:lang w:eastAsia="zh-CN"/>
              </w:rPr>
              <w:t>，</w:t>
            </w:r>
            <w:r>
              <w:rPr>
                <w:rFonts w:hint="eastAsia"/>
                <w:color w:val="auto"/>
                <w:lang w:val="en-US" w:eastAsia="zh-CN"/>
              </w:rPr>
              <w:t>租用无锡</w:t>
            </w:r>
            <w:r>
              <w:rPr>
                <w:rFonts w:hint="eastAsia"/>
                <w:color w:val="auto"/>
              </w:rPr>
              <w:t>东申智谷企业管理有限公司</w:t>
            </w:r>
            <w:r>
              <w:rPr>
                <w:color w:val="auto"/>
              </w:rPr>
              <w:t>位于</w:t>
            </w:r>
            <w:r>
              <w:rPr>
                <w:rFonts w:hint="eastAsia"/>
                <w:color w:val="auto"/>
              </w:rPr>
              <w:t>新吴区锡协路182号的</w:t>
            </w:r>
            <w:r>
              <w:rPr>
                <w:rFonts w:hint="eastAsia"/>
                <w:color w:val="auto"/>
                <w:lang w:val="en-US" w:eastAsia="zh-CN"/>
              </w:rPr>
              <w:t>空余厂房及办公楼建筑面积7415m</w:t>
            </w:r>
            <w:r>
              <w:rPr>
                <w:rFonts w:hint="eastAsia"/>
                <w:color w:val="auto"/>
                <w:vertAlign w:val="superscript"/>
                <w:lang w:val="en-US" w:eastAsia="zh-CN"/>
              </w:rPr>
              <w:t>2</w:t>
            </w:r>
            <w:r>
              <w:rPr>
                <w:rFonts w:hint="eastAsia"/>
                <w:color w:val="auto"/>
                <w:lang w:val="en-US" w:eastAsia="zh-CN"/>
              </w:rPr>
              <w:t>进行生产</w:t>
            </w:r>
            <w:r>
              <w:rPr>
                <w:rFonts w:hint="eastAsia"/>
                <w:color w:val="auto"/>
              </w:rPr>
              <w:t>。购置剪板机、切割锯、普通车床、摇臂钻床、抛丸机、超声波清洗机、弧焊机等主要生产设备</w:t>
            </w:r>
            <w:r>
              <w:rPr>
                <w:rFonts w:hint="eastAsia"/>
                <w:color w:val="auto"/>
                <w:lang w:eastAsia="zh-CN"/>
              </w:rPr>
              <w:t>，</w:t>
            </w:r>
            <w:r>
              <w:rPr>
                <w:rFonts w:hint="eastAsia"/>
                <w:color w:val="auto"/>
                <w:lang w:val="en-US" w:eastAsia="zh-CN"/>
              </w:rPr>
              <w:t>进行机械零部件的生产</w:t>
            </w:r>
            <w:r>
              <w:rPr>
                <w:rFonts w:hint="eastAsia"/>
                <w:color w:val="auto"/>
              </w:rPr>
              <w:t>。项目建成</w:t>
            </w:r>
            <w:r>
              <w:rPr>
                <w:rFonts w:hint="eastAsia"/>
                <w:color w:val="auto"/>
                <w:lang w:val="en-US" w:eastAsia="zh-CN"/>
              </w:rPr>
              <w:t>形成</w:t>
            </w:r>
            <w:r>
              <w:rPr>
                <w:rFonts w:hint="eastAsia"/>
                <w:color w:val="auto"/>
              </w:rPr>
              <w:t>年产3000万件机械零部件的生产能力。</w:t>
            </w:r>
          </w:p>
          <w:p w14:paraId="52DC20C7">
            <w:pPr>
              <w:pStyle w:val="6"/>
              <w:bidi w:val="0"/>
              <w:rPr>
                <w:color w:val="auto"/>
              </w:rPr>
            </w:pPr>
            <w:r>
              <w:rPr>
                <w:color w:val="auto"/>
              </w:rPr>
              <w:t>根据《中华人民共和国环境保护法》和《中华人民共和国环境影响评价法》中的有关规定，项目需开展环境影响评价工作。对照《建设项目环境影响评价分类管理名录（2021年版）》，本项目属于“</w:t>
            </w:r>
            <w:r>
              <w:rPr>
                <w:rFonts w:hint="eastAsia"/>
                <w:color w:val="auto"/>
              </w:rPr>
              <w:t>三十一、通用设备制造业34</w:t>
            </w:r>
            <w:r>
              <w:rPr>
                <w:color w:val="auto"/>
              </w:rPr>
              <w:t>”中的“</w:t>
            </w:r>
            <w:r>
              <w:rPr>
                <w:rFonts w:hint="eastAsia"/>
                <w:color w:val="auto"/>
              </w:rPr>
              <w:t>69.通用零部件制造348</w:t>
            </w:r>
            <w:r>
              <w:rPr>
                <w:color w:val="auto"/>
              </w:rPr>
              <w:t>”中“</w:t>
            </w:r>
            <w:r>
              <w:rPr>
                <w:rFonts w:hint="eastAsia"/>
                <w:color w:val="auto"/>
              </w:rPr>
              <w:t>其他（仅分割、焊接、组装的除外；年用非溶剂型低VOCs含量涂料10吨以下的除外）</w:t>
            </w:r>
            <w:r>
              <w:rPr>
                <w:color w:val="auto"/>
              </w:rPr>
              <w:t>”，项目的环评类别为“报告表”。因此，</w:t>
            </w:r>
            <w:r>
              <w:rPr>
                <w:rFonts w:hint="eastAsia"/>
                <w:color w:val="auto"/>
                <w:lang w:val="en-US" w:eastAsia="zh-CN"/>
              </w:rPr>
              <w:t>建设单位</w:t>
            </w:r>
            <w:r>
              <w:rPr>
                <w:color w:val="auto"/>
              </w:rPr>
              <w:t>委托</w:t>
            </w:r>
            <w:r>
              <w:rPr>
                <w:rFonts w:hint="eastAsia"/>
                <w:color w:val="auto"/>
              </w:rPr>
              <w:t>环评单位</w:t>
            </w:r>
            <w:r>
              <w:rPr>
                <w:color w:val="auto"/>
              </w:rPr>
              <w:t>编制该项目的环境影响报告表。环评单位以环评导则和相关法规标准为编制依据，编制了本项目环境影响报告表。</w:t>
            </w:r>
          </w:p>
          <w:p w14:paraId="316B76E8">
            <w:pPr>
              <w:pStyle w:val="6"/>
              <w:bidi w:val="0"/>
              <w:rPr>
                <w:color w:val="auto"/>
              </w:rPr>
            </w:pPr>
            <w:r>
              <w:rPr>
                <w:color w:val="auto"/>
              </w:rPr>
              <w:t>本项目所涉及的安全、消防、卫生等问题不属于本评价的范围，请公司按照国家相关法律、法规和有关标准执行。</w:t>
            </w:r>
          </w:p>
          <w:p w14:paraId="66B9BF0B">
            <w:pPr>
              <w:pStyle w:val="6"/>
              <w:bidi w:val="0"/>
              <w:ind w:left="0" w:leftChars="0" w:firstLine="0" w:firstLineChars="0"/>
              <w:rPr>
                <w:b/>
                <w:bCs/>
                <w:color w:val="auto"/>
              </w:rPr>
            </w:pPr>
            <w:r>
              <w:rPr>
                <w:rFonts w:hint="eastAsia"/>
                <w:b/>
                <w:bCs/>
                <w:color w:val="auto"/>
                <w:lang w:val="en-US" w:eastAsia="zh-CN"/>
              </w:rPr>
              <w:t>2、</w:t>
            </w:r>
            <w:r>
              <w:rPr>
                <w:b/>
                <w:bCs/>
                <w:color w:val="auto"/>
              </w:rPr>
              <w:t>项目概况</w:t>
            </w:r>
          </w:p>
          <w:p w14:paraId="7492C76F">
            <w:pPr>
              <w:pStyle w:val="6"/>
              <w:bidi w:val="0"/>
              <w:rPr>
                <w:color w:val="auto"/>
              </w:rPr>
            </w:pPr>
            <w:r>
              <w:rPr>
                <w:color w:val="auto"/>
              </w:rPr>
              <w:t>项目名称：</w:t>
            </w:r>
            <w:r>
              <w:rPr>
                <w:rFonts w:hint="eastAsia"/>
                <w:color w:val="auto"/>
                <w:lang w:eastAsia="zh-CN"/>
              </w:rPr>
              <w:t>年产3000万件机械零部件搬迁项目</w:t>
            </w:r>
            <w:r>
              <w:rPr>
                <w:color w:val="auto"/>
              </w:rPr>
              <w:t>；</w:t>
            </w:r>
          </w:p>
          <w:p w14:paraId="61A9CF0A">
            <w:pPr>
              <w:pStyle w:val="6"/>
              <w:bidi w:val="0"/>
              <w:rPr>
                <w:rFonts w:hint="eastAsia"/>
                <w:color w:val="auto"/>
              </w:rPr>
            </w:pPr>
            <w:r>
              <w:rPr>
                <w:color w:val="auto"/>
              </w:rPr>
              <w:t>行业类别：</w:t>
            </w:r>
            <w:r>
              <w:rPr>
                <w:rFonts w:hint="eastAsia"/>
                <w:color w:val="auto"/>
                <w:lang w:eastAsia="zh-CN"/>
              </w:rPr>
              <w:t>C3484机械零部件加工</w:t>
            </w:r>
            <w:r>
              <w:rPr>
                <w:rFonts w:hint="eastAsia"/>
                <w:color w:val="auto"/>
              </w:rPr>
              <w:t>；</w:t>
            </w:r>
          </w:p>
          <w:p w14:paraId="5DAFFE2A">
            <w:pPr>
              <w:pStyle w:val="6"/>
              <w:bidi w:val="0"/>
              <w:rPr>
                <w:color w:val="auto"/>
              </w:rPr>
            </w:pPr>
            <w:r>
              <w:rPr>
                <w:color w:val="auto"/>
              </w:rPr>
              <w:t>项目性质：新建</w:t>
            </w:r>
            <w:r>
              <w:rPr>
                <w:rFonts w:hint="eastAsia"/>
                <w:color w:val="auto"/>
                <w:lang w:eastAsia="zh-CN"/>
              </w:rPr>
              <w:t>（</w:t>
            </w:r>
            <w:r>
              <w:rPr>
                <w:rFonts w:hint="eastAsia"/>
                <w:color w:val="auto"/>
                <w:lang w:val="en-US" w:eastAsia="zh-CN"/>
              </w:rPr>
              <w:t>迁建</w:t>
            </w:r>
            <w:r>
              <w:rPr>
                <w:rFonts w:hint="eastAsia"/>
                <w:color w:val="auto"/>
                <w:lang w:eastAsia="zh-CN"/>
              </w:rPr>
              <w:t>）</w:t>
            </w:r>
            <w:r>
              <w:rPr>
                <w:color w:val="auto"/>
              </w:rPr>
              <w:t>；</w:t>
            </w:r>
          </w:p>
          <w:p w14:paraId="0D1D04FD">
            <w:pPr>
              <w:pStyle w:val="6"/>
              <w:bidi w:val="0"/>
              <w:rPr>
                <w:color w:val="auto"/>
              </w:rPr>
            </w:pPr>
            <w:r>
              <w:rPr>
                <w:color w:val="auto"/>
              </w:rPr>
              <w:t>建设地点：无锡市新吴区</w:t>
            </w:r>
            <w:r>
              <w:rPr>
                <w:rFonts w:hint="eastAsia"/>
                <w:color w:val="auto"/>
              </w:rPr>
              <w:t>锡协路182</w:t>
            </w:r>
            <w:r>
              <w:rPr>
                <w:color w:val="auto"/>
              </w:rPr>
              <w:t>号；</w:t>
            </w:r>
          </w:p>
          <w:p w14:paraId="47293C65">
            <w:pPr>
              <w:pStyle w:val="6"/>
              <w:bidi w:val="0"/>
              <w:rPr>
                <w:color w:val="auto"/>
              </w:rPr>
            </w:pPr>
            <w:r>
              <w:rPr>
                <w:color w:val="auto"/>
              </w:rPr>
              <w:t>投资总额：</w:t>
            </w:r>
            <w:r>
              <w:rPr>
                <w:rFonts w:hint="eastAsia"/>
                <w:color w:val="auto"/>
              </w:rPr>
              <w:t>1000</w:t>
            </w:r>
            <w:r>
              <w:rPr>
                <w:color w:val="auto"/>
              </w:rPr>
              <w:t>万元，其中环保投资</w:t>
            </w:r>
            <w:r>
              <w:rPr>
                <w:rFonts w:hint="eastAsia"/>
                <w:color w:val="auto"/>
              </w:rPr>
              <w:t>10</w:t>
            </w:r>
            <w:r>
              <w:rPr>
                <w:color w:val="auto"/>
              </w:rPr>
              <w:t>万元；</w:t>
            </w:r>
          </w:p>
          <w:p w14:paraId="4AF16372">
            <w:pPr>
              <w:pStyle w:val="6"/>
              <w:bidi w:val="0"/>
              <w:rPr>
                <w:color w:val="auto"/>
              </w:rPr>
            </w:pPr>
            <w:r>
              <w:rPr>
                <w:color w:val="auto"/>
              </w:rPr>
              <w:t>劳动定员：</w:t>
            </w:r>
            <w:r>
              <w:rPr>
                <w:rFonts w:hint="eastAsia"/>
                <w:color w:val="auto"/>
                <w:lang w:val="en-US" w:eastAsia="zh-CN"/>
              </w:rPr>
              <w:t>150</w:t>
            </w:r>
            <w:r>
              <w:rPr>
                <w:color w:val="auto"/>
              </w:rPr>
              <w:t>人；</w:t>
            </w:r>
          </w:p>
          <w:p w14:paraId="6723A7AA">
            <w:pPr>
              <w:pStyle w:val="6"/>
              <w:bidi w:val="0"/>
              <w:rPr>
                <w:color w:val="auto"/>
              </w:rPr>
            </w:pPr>
            <w:r>
              <w:rPr>
                <w:color w:val="auto"/>
              </w:rPr>
              <w:t>工作制度：年生产天数</w:t>
            </w:r>
            <w:r>
              <w:rPr>
                <w:rFonts w:hint="eastAsia"/>
                <w:color w:val="auto"/>
                <w:lang w:val="en-US" w:eastAsia="zh-CN"/>
              </w:rPr>
              <w:t>30</w:t>
            </w:r>
            <w:r>
              <w:rPr>
                <w:rFonts w:hint="eastAsia"/>
                <w:color w:val="auto"/>
              </w:rPr>
              <w:t>0</w:t>
            </w:r>
            <w:r>
              <w:rPr>
                <w:color w:val="auto"/>
              </w:rPr>
              <w:t>天</w:t>
            </w:r>
            <w:r>
              <w:rPr>
                <w:rFonts w:hint="eastAsia"/>
                <w:color w:val="auto"/>
              </w:rPr>
              <w:t>，</w:t>
            </w:r>
            <w:r>
              <w:rPr>
                <w:rFonts w:hint="eastAsia"/>
                <w:color w:val="auto"/>
                <w:lang w:val="en-US" w:eastAsia="zh-CN"/>
              </w:rPr>
              <w:t>8</w:t>
            </w:r>
            <w:r>
              <w:rPr>
                <w:rFonts w:hint="eastAsia"/>
                <w:color w:val="auto"/>
              </w:rPr>
              <w:t>小时</w:t>
            </w:r>
            <w:r>
              <w:rPr>
                <w:rFonts w:hint="eastAsia"/>
                <w:color w:val="auto"/>
                <w:lang w:val="en-US" w:eastAsia="zh-CN"/>
              </w:rPr>
              <w:t>白</w:t>
            </w:r>
            <w:r>
              <w:rPr>
                <w:rFonts w:hint="eastAsia"/>
                <w:color w:val="auto"/>
              </w:rPr>
              <w:t>班制</w:t>
            </w:r>
            <w:r>
              <w:rPr>
                <w:color w:val="auto"/>
              </w:rPr>
              <w:t>。</w:t>
            </w:r>
          </w:p>
          <w:p w14:paraId="5A91F560">
            <w:pPr>
              <w:pStyle w:val="6"/>
              <w:bidi w:val="0"/>
              <w:rPr>
                <w:color w:val="auto"/>
              </w:rPr>
            </w:pPr>
            <w:r>
              <w:rPr>
                <w:color w:val="auto"/>
              </w:rPr>
              <w:t>本项目</w:t>
            </w:r>
            <w:r>
              <w:rPr>
                <w:rFonts w:hint="eastAsia"/>
                <w:color w:val="auto"/>
              </w:rPr>
              <w:t>不</w:t>
            </w:r>
            <w:r>
              <w:rPr>
                <w:color w:val="auto"/>
              </w:rPr>
              <w:t>设食堂，</w:t>
            </w:r>
            <w:r>
              <w:rPr>
                <w:rFonts w:hint="eastAsia"/>
                <w:color w:val="auto"/>
              </w:rPr>
              <w:t>不设</w:t>
            </w:r>
            <w:r>
              <w:rPr>
                <w:color w:val="auto"/>
              </w:rPr>
              <w:t>浴室。</w:t>
            </w:r>
          </w:p>
          <w:p w14:paraId="21B4FDF8">
            <w:pPr>
              <w:pStyle w:val="6"/>
              <w:bidi w:val="0"/>
              <w:ind w:left="0" w:leftChars="0" w:firstLine="0" w:firstLineChars="0"/>
              <w:rPr>
                <w:b/>
                <w:bCs/>
                <w:color w:val="auto"/>
              </w:rPr>
            </w:pPr>
            <w:r>
              <w:rPr>
                <w:b/>
                <w:bCs/>
                <w:color w:val="auto"/>
              </w:rPr>
              <w:t>3、主体工程及建设规模</w:t>
            </w:r>
          </w:p>
          <w:p w14:paraId="48E3D1E1">
            <w:pPr>
              <w:pStyle w:val="6"/>
              <w:bidi w:val="0"/>
              <w:rPr>
                <w:rFonts w:hint="eastAsia" w:eastAsia="宋体"/>
                <w:color w:val="auto"/>
                <w:lang w:eastAsia="zh-CN"/>
              </w:rPr>
            </w:pPr>
            <w:r>
              <w:rPr>
                <w:color w:val="auto"/>
              </w:rPr>
              <w:t>本项目主体工程及产品方案见表2-1</w:t>
            </w:r>
            <w:r>
              <w:rPr>
                <w:rFonts w:hint="eastAsia"/>
                <w:color w:val="auto"/>
                <w:lang w:eastAsia="zh-CN"/>
              </w:rPr>
              <w:t>。</w:t>
            </w:r>
          </w:p>
          <w:p w14:paraId="28C8D444">
            <w:pPr>
              <w:pStyle w:val="72"/>
              <w:bidi w:val="0"/>
              <w:rPr>
                <w:color w:val="auto"/>
              </w:rPr>
            </w:pPr>
            <w:r>
              <w:rPr>
                <w:color w:val="auto"/>
              </w:rPr>
              <w:t>表2-1  建设项目主体工程及产品方案</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89"/>
              <w:gridCol w:w="1095"/>
              <w:gridCol w:w="2569"/>
              <w:gridCol w:w="2283"/>
              <w:gridCol w:w="1783"/>
            </w:tblGrid>
            <w:tr w14:paraId="4D55F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516" w:type="pct"/>
                  <w:noWrap w:val="0"/>
                  <w:vAlign w:val="center"/>
                </w:tcPr>
                <w:p w14:paraId="61111544">
                  <w:pPr>
                    <w:pStyle w:val="71"/>
                    <w:bidi w:val="0"/>
                    <w:rPr>
                      <w:b/>
                      <w:bCs/>
                      <w:color w:val="auto"/>
                    </w:rPr>
                  </w:pPr>
                  <w:r>
                    <w:rPr>
                      <w:b/>
                      <w:bCs/>
                      <w:color w:val="auto"/>
                    </w:rPr>
                    <w:t>序号</w:t>
                  </w:r>
                </w:p>
              </w:tc>
              <w:tc>
                <w:tcPr>
                  <w:tcW w:w="635" w:type="pct"/>
                  <w:noWrap w:val="0"/>
                  <w:vAlign w:val="center"/>
                </w:tcPr>
                <w:p w14:paraId="1A382884">
                  <w:pPr>
                    <w:pStyle w:val="71"/>
                    <w:bidi w:val="0"/>
                    <w:rPr>
                      <w:b/>
                      <w:bCs/>
                      <w:color w:val="auto"/>
                    </w:rPr>
                  </w:pPr>
                  <w:r>
                    <w:rPr>
                      <w:b/>
                      <w:bCs/>
                      <w:color w:val="auto"/>
                    </w:rPr>
                    <w:t>工程名称</w:t>
                  </w:r>
                </w:p>
              </w:tc>
              <w:tc>
                <w:tcPr>
                  <w:tcW w:w="1490" w:type="pct"/>
                  <w:noWrap w:val="0"/>
                  <w:vAlign w:val="center"/>
                </w:tcPr>
                <w:p w14:paraId="0DCE485B">
                  <w:pPr>
                    <w:pStyle w:val="71"/>
                    <w:bidi w:val="0"/>
                    <w:rPr>
                      <w:b/>
                      <w:bCs/>
                      <w:color w:val="auto"/>
                    </w:rPr>
                  </w:pPr>
                  <w:r>
                    <w:rPr>
                      <w:b/>
                      <w:bCs/>
                      <w:color w:val="auto"/>
                    </w:rPr>
                    <w:t>产品名称及规格</w:t>
                  </w:r>
                </w:p>
              </w:tc>
              <w:tc>
                <w:tcPr>
                  <w:tcW w:w="1324" w:type="pct"/>
                  <w:noWrap w:val="0"/>
                  <w:vAlign w:val="center"/>
                </w:tcPr>
                <w:p w14:paraId="604D543D">
                  <w:pPr>
                    <w:pStyle w:val="71"/>
                    <w:bidi w:val="0"/>
                    <w:rPr>
                      <w:rFonts w:hint="eastAsia"/>
                      <w:b/>
                      <w:bCs/>
                      <w:color w:val="auto"/>
                    </w:rPr>
                  </w:pPr>
                  <w:r>
                    <w:rPr>
                      <w:b/>
                      <w:bCs/>
                      <w:color w:val="auto"/>
                    </w:rPr>
                    <w:t>生产能力</w:t>
                  </w:r>
                </w:p>
              </w:tc>
              <w:tc>
                <w:tcPr>
                  <w:tcW w:w="1034" w:type="pct"/>
                  <w:noWrap w:val="0"/>
                  <w:vAlign w:val="center"/>
                </w:tcPr>
                <w:p w14:paraId="1F56C49A">
                  <w:pPr>
                    <w:pStyle w:val="71"/>
                    <w:bidi w:val="0"/>
                    <w:rPr>
                      <w:rFonts w:hint="eastAsia"/>
                      <w:b/>
                      <w:bCs/>
                      <w:color w:val="auto"/>
                    </w:rPr>
                  </w:pPr>
                  <w:r>
                    <w:rPr>
                      <w:rFonts w:hint="eastAsia"/>
                      <w:b/>
                      <w:bCs/>
                      <w:color w:val="auto"/>
                    </w:rPr>
                    <w:t>年运行实数（h）</w:t>
                  </w:r>
                </w:p>
              </w:tc>
            </w:tr>
            <w:tr w14:paraId="09B231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9" w:hRule="atLeast"/>
                <w:jc w:val="center"/>
              </w:trPr>
              <w:tc>
                <w:tcPr>
                  <w:tcW w:w="516" w:type="pct"/>
                  <w:noWrap w:val="0"/>
                  <w:vAlign w:val="center"/>
                </w:tcPr>
                <w:p w14:paraId="3DB5A4BF">
                  <w:pPr>
                    <w:pStyle w:val="71"/>
                    <w:bidi w:val="0"/>
                    <w:rPr>
                      <w:color w:val="auto"/>
                    </w:rPr>
                  </w:pPr>
                  <w:r>
                    <w:rPr>
                      <w:color w:val="auto"/>
                    </w:rPr>
                    <w:t>1</w:t>
                  </w:r>
                </w:p>
              </w:tc>
              <w:tc>
                <w:tcPr>
                  <w:tcW w:w="635" w:type="pct"/>
                  <w:noWrap w:val="0"/>
                  <w:vAlign w:val="center"/>
                </w:tcPr>
                <w:p w14:paraId="4A05FE48">
                  <w:pPr>
                    <w:pStyle w:val="71"/>
                    <w:bidi w:val="0"/>
                    <w:rPr>
                      <w:color w:val="auto"/>
                    </w:rPr>
                  </w:pPr>
                  <w:r>
                    <w:rPr>
                      <w:color w:val="auto"/>
                    </w:rPr>
                    <w:t>生产车间</w:t>
                  </w:r>
                </w:p>
              </w:tc>
              <w:tc>
                <w:tcPr>
                  <w:tcW w:w="1490" w:type="pct"/>
                  <w:noWrap w:val="0"/>
                  <w:vAlign w:val="center"/>
                </w:tcPr>
                <w:p w14:paraId="6C51CF81">
                  <w:pPr>
                    <w:pStyle w:val="71"/>
                    <w:bidi w:val="0"/>
                    <w:rPr>
                      <w:rFonts w:hint="eastAsia"/>
                      <w:color w:val="auto"/>
                    </w:rPr>
                  </w:pPr>
                  <w:r>
                    <w:rPr>
                      <w:rFonts w:hint="eastAsia"/>
                      <w:color w:val="auto"/>
                    </w:rPr>
                    <w:t>机械零部件</w:t>
                  </w:r>
                </w:p>
              </w:tc>
              <w:tc>
                <w:tcPr>
                  <w:tcW w:w="1324" w:type="pct"/>
                  <w:noWrap w:val="0"/>
                  <w:vAlign w:val="center"/>
                </w:tcPr>
                <w:p w14:paraId="770ECE28">
                  <w:pPr>
                    <w:pStyle w:val="71"/>
                    <w:bidi w:val="0"/>
                    <w:rPr>
                      <w:color w:val="auto"/>
                    </w:rPr>
                  </w:pPr>
                  <w:r>
                    <w:rPr>
                      <w:rFonts w:hint="eastAsia"/>
                      <w:color w:val="auto"/>
                      <w:lang w:val="en-US" w:eastAsia="zh-CN"/>
                    </w:rPr>
                    <w:t>3000万件</w:t>
                  </w:r>
                  <w:r>
                    <w:rPr>
                      <w:color w:val="auto"/>
                    </w:rPr>
                    <w:t>/</w:t>
                  </w:r>
                  <w:r>
                    <w:rPr>
                      <w:rFonts w:hint="eastAsia"/>
                      <w:color w:val="auto"/>
                    </w:rPr>
                    <w:t>年</w:t>
                  </w:r>
                </w:p>
              </w:tc>
              <w:tc>
                <w:tcPr>
                  <w:tcW w:w="1034" w:type="pct"/>
                  <w:noWrap w:val="0"/>
                  <w:vAlign w:val="center"/>
                </w:tcPr>
                <w:p w14:paraId="67FBFB6A">
                  <w:pPr>
                    <w:pStyle w:val="71"/>
                    <w:bidi w:val="0"/>
                    <w:rPr>
                      <w:rFonts w:hint="eastAsia"/>
                      <w:color w:val="auto"/>
                    </w:rPr>
                  </w:pPr>
                  <w:r>
                    <w:rPr>
                      <w:rFonts w:hint="eastAsia"/>
                      <w:color w:val="auto"/>
                      <w:lang w:val="en-US" w:eastAsia="zh-CN"/>
                    </w:rPr>
                    <w:t>24</w:t>
                  </w:r>
                  <w:r>
                    <w:rPr>
                      <w:rFonts w:hint="eastAsia"/>
                      <w:color w:val="auto"/>
                    </w:rPr>
                    <w:t>00</w:t>
                  </w:r>
                </w:p>
              </w:tc>
            </w:tr>
          </w:tbl>
          <w:p w14:paraId="3AD87FA5">
            <w:pPr>
              <w:pStyle w:val="6"/>
              <w:numPr>
                <w:ilvl w:val="0"/>
                <w:numId w:val="0"/>
              </w:numPr>
              <w:bidi w:val="0"/>
              <w:ind w:right="0" w:rightChars="0"/>
              <w:rPr>
                <w:b/>
                <w:bCs w:val="0"/>
                <w:color w:val="auto"/>
              </w:rPr>
            </w:pPr>
            <w:r>
              <w:rPr>
                <w:rFonts w:hint="default" w:ascii="Times New Roman" w:hAnsi="Times New Roman" w:eastAsia="宋体" w:cs="宋体"/>
                <w:b/>
                <w:bCs w:val="0"/>
                <w:color w:val="auto"/>
                <w:kern w:val="0"/>
                <w:sz w:val="24"/>
                <w:szCs w:val="20"/>
                <w:lang w:val="en-US" w:eastAsia="zh-CN" w:bidi="ar-SA"/>
              </w:rPr>
              <w:t>4</w:t>
            </w:r>
            <w:r>
              <w:rPr>
                <w:b/>
                <w:bCs w:val="0"/>
                <w:color w:val="auto"/>
              </w:rPr>
              <w:t>、贮运、公用及环保工程</w:t>
            </w:r>
          </w:p>
          <w:p w14:paraId="10DAC571">
            <w:pPr>
              <w:pStyle w:val="6"/>
              <w:bidi w:val="0"/>
              <w:rPr>
                <w:color w:val="auto"/>
              </w:rPr>
            </w:pPr>
            <w:r>
              <w:rPr>
                <w:color w:val="auto"/>
              </w:rPr>
              <w:t>本项目公用及辅助工程见表2-2。</w:t>
            </w:r>
          </w:p>
          <w:p w14:paraId="39B9D92C">
            <w:pPr>
              <w:pStyle w:val="72"/>
              <w:bidi w:val="0"/>
              <w:rPr>
                <w:color w:val="auto"/>
              </w:rPr>
            </w:pPr>
            <w:r>
              <w:rPr>
                <w:color w:val="auto"/>
              </w:rPr>
              <w:t>表2-2  本项目公用及辅助工程</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709"/>
              <w:gridCol w:w="1178"/>
              <w:gridCol w:w="2442"/>
              <w:gridCol w:w="3197"/>
            </w:tblGrid>
            <w:tr w14:paraId="104EF7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634" w:type="pct"/>
                  <w:noWrap w:val="0"/>
                  <w:vAlign w:val="center"/>
                </w:tcPr>
                <w:p w14:paraId="02945FE0">
                  <w:pPr>
                    <w:pStyle w:val="71"/>
                    <w:bidi w:val="0"/>
                    <w:rPr>
                      <w:b/>
                      <w:bCs/>
                      <w:color w:val="auto"/>
                    </w:rPr>
                  </w:pPr>
                  <w:r>
                    <w:rPr>
                      <w:b/>
                      <w:bCs/>
                      <w:color w:val="auto"/>
                    </w:rPr>
                    <w:t>类别</w:t>
                  </w:r>
                </w:p>
              </w:tc>
              <w:tc>
                <w:tcPr>
                  <w:tcW w:w="1094" w:type="pct"/>
                  <w:gridSpan w:val="2"/>
                  <w:noWrap w:val="0"/>
                  <w:vAlign w:val="center"/>
                </w:tcPr>
                <w:p w14:paraId="425E2A89">
                  <w:pPr>
                    <w:pStyle w:val="71"/>
                    <w:bidi w:val="0"/>
                    <w:rPr>
                      <w:b/>
                      <w:bCs/>
                      <w:color w:val="auto"/>
                    </w:rPr>
                  </w:pPr>
                  <w:r>
                    <w:rPr>
                      <w:b/>
                      <w:bCs/>
                      <w:color w:val="auto"/>
                    </w:rPr>
                    <w:t>建设名称</w:t>
                  </w:r>
                </w:p>
              </w:tc>
              <w:tc>
                <w:tcPr>
                  <w:tcW w:w="1416" w:type="pct"/>
                  <w:noWrap w:val="0"/>
                  <w:vAlign w:val="center"/>
                </w:tcPr>
                <w:p w14:paraId="755A7975">
                  <w:pPr>
                    <w:pStyle w:val="71"/>
                    <w:bidi w:val="0"/>
                    <w:rPr>
                      <w:b/>
                      <w:bCs/>
                      <w:color w:val="auto"/>
                    </w:rPr>
                  </w:pPr>
                  <w:r>
                    <w:rPr>
                      <w:b/>
                      <w:bCs/>
                      <w:color w:val="auto"/>
                    </w:rPr>
                    <w:t>设计能力</w:t>
                  </w:r>
                  <w:r>
                    <w:rPr>
                      <w:rFonts w:hint="eastAsia"/>
                      <w:b/>
                      <w:bCs/>
                      <w:color w:val="auto"/>
                    </w:rPr>
                    <w:t>/规模</w:t>
                  </w:r>
                </w:p>
              </w:tc>
              <w:tc>
                <w:tcPr>
                  <w:tcW w:w="1854" w:type="pct"/>
                  <w:noWrap w:val="0"/>
                  <w:vAlign w:val="center"/>
                </w:tcPr>
                <w:p w14:paraId="73AD0E65">
                  <w:pPr>
                    <w:pStyle w:val="71"/>
                    <w:bidi w:val="0"/>
                    <w:rPr>
                      <w:b/>
                      <w:bCs/>
                      <w:color w:val="auto"/>
                    </w:rPr>
                  </w:pPr>
                  <w:r>
                    <w:rPr>
                      <w:b/>
                      <w:bCs/>
                      <w:color w:val="auto"/>
                    </w:rPr>
                    <w:t>备注</w:t>
                  </w:r>
                </w:p>
              </w:tc>
            </w:tr>
            <w:tr w14:paraId="2AFB69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restart"/>
                  <w:noWrap w:val="0"/>
                  <w:vAlign w:val="center"/>
                </w:tcPr>
                <w:p w14:paraId="12B0BD44">
                  <w:pPr>
                    <w:pStyle w:val="71"/>
                    <w:bidi w:val="0"/>
                    <w:rPr>
                      <w:color w:val="auto"/>
                    </w:rPr>
                  </w:pPr>
                  <w:r>
                    <w:rPr>
                      <w:color w:val="auto"/>
                    </w:rPr>
                    <w:t>贮运工程</w:t>
                  </w:r>
                </w:p>
              </w:tc>
              <w:tc>
                <w:tcPr>
                  <w:tcW w:w="1094" w:type="pct"/>
                  <w:gridSpan w:val="2"/>
                  <w:noWrap w:val="0"/>
                  <w:vAlign w:val="center"/>
                </w:tcPr>
                <w:p w14:paraId="55FA00E3">
                  <w:pPr>
                    <w:pStyle w:val="71"/>
                    <w:bidi w:val="0"/>
                    <w:rPr>
                      <w:color w:val="auto"/>
                    </w:rPr>
                  </w:pPr>
                  <w:r>
                    <w:rPr>
                      <w:color w:val="auto"/>
                    </w:rPr>
                    <w:t>仓库</w:t>
                  </w:r>
                </w:p>
              </w:tc>
              <w:tc>
                <w:tcPr>
                  <w:tcW w:w="1416" w:type="pct"/>
                  <w:noWrap w:val="0"/>
                  <w:vAlign w:val="center"/>
                </w:tcPr>
                <w:p w14:paraId="4587374A">
                  <w:pPr>
                    <w:pStyle w:val="71"/>
                    <w:bidi w:val="0"/>
                    <w:rPr>
                      <w:color w:val="auto"/>
                    </w:rPr>
                  </w:pPr>
                  <w:r>
                    <w:rPr>
                      <w:color w:val="auto"/>
                    </w:rPr>
                    <w:t>/</w:t>
                  </w:r>
                </w:p>
              </w:tc>
              <w:tc>
                <w:tcPr>
                  <w:tcW w:w="1854" w:type="pct"/>
                  <w:noWrap w:val="0"/>
                  <w:vAlign w:val="center"/>
                </w:tcPr>
                <w:p w14:paraId="1F57E245">
                  <w:pPr>
                    <w:pStyle w:val="71"/>
                    <w:bidi w:val="0"/>
                    <w:rPr>
                      <w:color w:val="auto"/>
                    </w:rPr>
                  </w:pPr>
                  <w:r>
                    <w:rPr>
                      <w:color w:val="auto"/>
                    </w:rPr>
                    <w:t>堆放原辅材料、半成品和成品</w:t>
                  </w:r>
                </w:p>
              </w:tc>
            </w:tr>
            <w:tr w14:paraId="288AC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7B9B8EDE">
                  <w:pPr>
                    <w:pStyle w:val="71"/>
                    <w:bidi w:val="0"/>
                    <w:rPr>
                      <w:color w:val="auto"/>
                    </w:rPr>
                  </w:pPr>
                </w:p>
              </w:tc>
              <w:tc>
                <w:tcPr>
                  <w:tcW w:w="1094" w:type="pct"/>
                  <w:gridSpan w:val="2"/>
                  <w:noWrap w:val="0"/>
                  <w:vAlign w:val="center"/>
                </w:tcPr>
                <w:p w14:paraId="50EFEF4E">
                  <w:pPr>
                    <w:pStyle w:val="71"/>
                    <w:bidi w:val="0"/>
                    <w:rPr>
                      <w:color w:val="auto"/>
                    </w:rPr>
                  </w:pPr>
                  <w:r>
                    <w:rPr>
                      <w:color w:val="auto"/>
                    </w:rPr>
                    <w:t>运输</w:t>
                  </w:r>
                </w:p>
              </w:tc>
              <w:tc>
                <w:tcPr>
                  <w:tcW w:w="1416" w:type="pct"/>
                  <w:noWrap w:val="0"/>
                  <w:vAlign w:val="center"/>
                </w:tcPr>
                <w:p w14:paraId="254073A1">
                  <w:pPr>
                    <w:pStyle w:val="71"/>
                    <w:bidi w:val="0"/>
                    <w:rPr>
                      <w:color w:val="auto"/>
                    </w:rPr>
                  </w:pPr>
                  <w:r>
                    <w:rPr>
                      <w:color w:val="auto"/>
                    </w:rPr>
                    <w:t>/</w:t>
                  </w:r>
                </w:p>
              </w:tc>
              <w:tc>
                <w:tcPr>
                  <w:tcW w:w="1854" w:type="pct"/>
                  <w:noWrap w:val="0"/>
                  <w:vAlign w:val="center"/>
                </w:tcPr>
                <w:p w14:paraId="40D5E064">
                  <w:pPr>
                    <w:pStyle w:val="71"/>
                    <w:bidi w:val="0"/>
                    <w:rPr>
                      <w:color w:val="auto"/>
                    </w:rPr>
                  </w:pPr>
                  <w:r>
                    <w:rPr>
                      <w:color w:val="auto"/>
                    </w:rPr>
                    <w:t>汽车</w:t>
                  </w:r>
                </w:p>
              </w:tc>
            </w:tr>
            <w:tr w14:paraId="2C85F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restart"/>
                  <w:noWrap w:val="0"/>
                  <w:vAlign w:val="center"/>
                </w:tcPr>
                <w:p w14:paraId="675AC2A9">
                  <w:pPr>
                    <w:pStyle w:val="71"/>
                    <w:bidi w:val="0"/>
                    <w:rPr>
                      <w:color w:val="auto"/>
                    </w:rPr>
                  </w:pPr>
                  <w:r>
                    <w:rPr>
                      <w:color w:val="auto"/>
                    </w:rPr>
                    <w:t>公用工程</w:t>
                  </w:r>
                </w:p>
              </w:tc>
              <w:tc>
                <w:tcPr>
                  <w:tcW w:w="1094" w:type="pct"/>
                  <w:gridSpan w:val="2"/>
                  <w:noWrap w:val="0"/>
                  <w:vAlign w:val="center"/>
                </w:tcPr>
                <w:p w14:paraId="76FEF925">
                  <w:pPr>
                    <w:pStyle w:val="71"/>
                    <w:bidi w:val="0"/>
                    <w:rPr>
                      <w:color w:val="auto"/>
                    </w:rPr>
                  </w:pPr>
                  <w:r>
                    <w:rPr>
                      <w:color w:val="auto"/>
                    </w:rPr>
                    <w:t>给水(自来水)</w:t>
                  </w:r>
                </w:p>
              </w:tc>
              <w:tc>
                <w:tcPr>
                  <w:tcW w:w="1416" w:type="pct"/>
                  <w:noWrap w:val="0"/>
                  <w:vAlign w:val="center"/>
                </w:tcPr>
                <w:p w14:paraId="62EB5116">
                  <w:pPr>
                    <w:pStyle w:val="71"/>
                    <w:bidi w:val="0"/>
                    <w:rPr>
                      <w:color w:val="auto"/>
                    </w:rPr>
                  </w:pPr>
                  <w:r>
                    <w:rPr>
                      <w:rFonts w:hint="eastAsia"/>
                      <w:color w:val="auto"/>
                      <w:lang w:val="en-US" w:eastAsia="zh-CN"/>
                    </w:rPr>
                    <w:t>2280.7</w:t>
                  </w:r>
                  <w:r>
                    <w:rPr>
                      <w:color w:val="auto"/>
                    </w:rPr>
                    <w:t>t/a</w:t>
                  </w:r>
                </w:p>
              </w:tc>
              <w:tc>
                <w:tcPr>
                  <w:tcW w:w="1854" w:type="pct"/>
                  <w:noWrap w:val="0"/>
                  <w:vAlign w:val="center"/>
                </w:tcPr>
                <w:p w14:paraId="16A98999">
                  <w:pPr>
                    <w:pStyle w:val="71"/>
                    <w:bidi w:val="0"/>
                    <w:rPr>
                      <w:color w:val="auto"/>
                    </w:rPr>
                  </w:pPr>
                  <w:r>
                    <w:rPr>
                      <w:color w:val="auto"/>
                    </w:rPr>
                    <w:t>由自来水公司统一管网供给</w:t>
                  </w:r>
                </w:p>
              </w:tc>
            </w:tr>
            <w:tr w14:paraId="60B58F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4DA80B8E">
                  <w:pPr>
                    <w:pStyle w:val="71"/>
                    <w:bidi w:val="0"/>
                    <w:rPr>
                      <w:color w:val="auto"/>
                    </w:rPr>
                  </w:pPr>
                </w:p>
              </w:tc>
              <w:tc>
                <w:tcPr>
                  <w:tcW w:w="1094" w:type="pct"/>
                  <w:gridSpan w:val="2"/>
                  <w:noWrap w:val="0"/>
                  <w:vAlign w:val="center"/>
                </w:tcPr>
                <w:p w14:paraId="15A8CC66">
                  <w:pPr>
                    <w:pStyle w:val="71"/>
                    <w:bidi w:val="0"/>
                    <w:rPr>
                      <w:color w:val="auto"/>
                    </w:rPr>
                  </w:pPr>
                  <w:r>
                    <w:rPr>
                      <w:color w:val="auto"/>
                    </w:rPr>
                    <w:t>排水</w:t>
                  </w:r>
                  <w:r>
                    <w:rPr>
                      <w:rFonts w:hint="eastAsia"/>
                      <w:color w:val="auto"/>
                      <w:lang w:eastAsia="zh-CN"/>
                    </w:rPr>
                    <w:t>（</w:t>
                  </w:r>
                  <w:r>
                    <w:rPr>
                      <w:color w:val="auto"/>
                    </w:rPr>
                    <w:t>生活污水</w:t>
                  </w:r>
                  <w:r>
                    <w:rPr>
                      <w:rFonts w:hint="eastAsia"/>
                      <w:color w:val="auto"/>
                      <w:lang w:eastAsia="zh-CN"/>
                    </w:rPr>
                    <w:t>）</w:t>
                  </w:r>
                </w:p>
              </w:tc>
              <w:tc>
                <w:tcPr>
                  <w:tcW w:w="1416" w:type="pct"/>
                  <w:noWrap w:val="0"/>
                  <w:vAlign w:val="center"/>
                </w:tcPr>
                <w:p w14:paraId="67F38FCA">
                  <w:pPr>
                    <w:pStyle w:val="71"/>
                    <w:bidi w:val="0"/>
                    <w:rPr>
                      <w:color w:val="auto"/>
                    </w:rPr>
                  </w:pPr>
                  <w:r>
                    <w:rPr>
                      <w:rFonts w:hint="eastAsia"/>
                      <w:color w:val="auto"/>
                      <w:lang w:val="en-US" w:eastAsia="zh-CN"/>
                    </w:rPr>
                    <w:t>1800</w:t>
                  </w:r>
                  <w:r>
                    <w:rPr>
                      <w:color w:val="auto"/>
                    </w:rPr>
                    <w:t>t/a</w:t>
                  </w:r>
                </w:p>
              </w:tc>
              <w:tc>
                <w:tcPr>
                  <w:tcW w:w="1854" w:type="pct"/>
                  <w:noWrap w:val="0"/>
                  <w:vAlign w:val="center"/>
                </w:tcPr>
                <w:p w14:paraId="713C4595">
                  <w:pPr>
                    <w:pStyle w:val="71"/>
                    <w:bidi w:val="0"/>
                    <w:rPr>
                      <w:color w:val="auto"/>
                    </w:rPr>
                  </w:pPr>
                  <w:r>
                    <w:rPr>
                      <w:color w:val="auto"/>
                    </w:rPr>
                    <w:t>生活污水</w:t>
                  </w:r>
                  <w:r>
                    <w:rPr>
                      <w:rFonts w:hint="eastAsia"/>
                      <w:color w:val="auto"/>
                    </w:rPr>
                    <w:t>经</w:t>
                  </w:r>
                  <w:r>
                    <w:rPr>
                      <w:rFonts w:hint="eastAsia"/>
                      <w:color w:val="auto"/>
                      <w:lang w:val="en-US" w:eastAsia="zh-CN"/>
                    </w:rPr>
                    <w:t>化粪池</w:t>
                  </w:r>
                  <w:r>
                    <w:rPr>
                      <w:rFonts w:hint="eastAsia"/>
                      <w:color w:val="auto"/>
                    </w:rPr>
                    <w:t>预处理后</w:t>
                  </w:r>
                  <w:r>
                    <w:rPr>
                      <w:color w:val="auto"/>
                    </w:rPr>
                    <w:t>进入</w:t>
                  </w:r>
                  <w:r>
                    <w:rPr>
                      <w:rFonts w:hint="eastAsia"/>
                      <w:color w:val="auto"/>
                    </w:rPr>
                    <w:t>梅村</w:t>
                  </w:r>
                  <w:r>
                    <w:rPr>
                      <w:color w:val="auto"/>
                    </w:rPr>
                    <w:t>水处理厂处理</w:t>
                  </w:r>
                </w:p>
              </w:tc>
            </w:tr>
            <w:tr w14:paraId="25673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232BCBDA">
                  <w:pPr>
                    <w:pStyle w:val="71"/>
                    <w:bidi w:val="0"/>
                    <w:rPr>
                      <w:color w:val="auto"/>
                    </w:rPr>
                  </w:pPr>
                </w:p>
              </w:tc>
              <w:tc>
                <w:tcPr>
                  <w:tcW w:w="1094" w:type="pct"/>
                  <w:gridSpan w:val="2"/>
                  <w:noWrap w:val="0"/>
                  <w:vAlign w:val="center"/>
                </w:tcPr>
                <w:p w14:paraId="6C0E159A">
                  <w:pPr>
                    <w:pStyle w:val="71"/>
                    <w:bidi w:val="0"/>
                    <w:rPr>
                      <w:color w:val="auto"/>
                    </w:rPr>
                  </w:pPr>
                  <w:r>
                    <w:rPr>
                      <w:color w:val="auto"/>
                    </w:rPr>
                    <w:t>供电</w:t>
                  </w:r>
                </w:p>
              </w:tc>
              <w:tc>
                <w:tcPr>
                  <w:tcW w:w="1416" w:type="pct"/>
                  <w:noWrap w:val="0"/>
                  <w:vAlign w:val="center"/>
                </w:tcPr>
                <w:p w14:paraId="5B9AAA93">
                  <w:pPr>
                    <w:pStyle w:val="71"/>
                    <w:bidi w:val="0"/>
                    <w:rPr>
                      <w:color w:val="auto"/>
                    </w:rPr>
                  </w:pPr>
                  <w:r>
                    <w:rPr>
                      <w:rFonts w:hint="eastAsia"/>
                      <w:color w:val="auto"/>
                    </w:rPr>
                    <w:t>120</w:t>
                  </w:r>
                  <w:r>
                    <w:rPr>
                      <w:color w:val="auto"/>
                    </w:rPr>
                    <w:t>万度/年</w:t>
                  </w:r>
                </w:p>
              </w:tc>
              <w:tc>
                <w:tcPr>
                  <w:tcW w:w="1854" w:type="pct"/>
                  <w:noWrap w:val="0"/>
                  <w:vAlign w:val="center"/>
                </w:tcPr>
                <w:p w14:paraId="272A3BBF">
                  <w:pPr>
                    <w:pStyle w:val="71"/>
                    <w:bidi w:val="0"/>
                    <w:rPr>
                      <w:color w:val="auto"/>
                    </w:rPr>
                  </w:pPr>
                  <w:r>
                    <w:rPr>
                      <w:color w:val="auto"/>
                    </w:rPr>
                    <w:t>由工业配套区电网统一供电</w:t>
                  </w:r>
                </w:p>
              </w:tc>
            </w:tr>
            <w:tr w14:paraId="776C5A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5AD8DDA2">
                  <w:pPr>
                    <w:pStyle w:val="71"/>
                    <w:bidi w:val="0"/>
                    <w:rPr>
                      <w:color w:val="auto"/>
                    </w:rPr>
                  </w:pPr>
                </w:p>
              </w:tc>
              <w:tc>
                <w:tcPr>
                  <w:tcW w:w="1094" w:type="pct"/>
                  <w:gridSpan w:val="2"/>
                  <w:noWrap w:val="0"/>
                  <w:vAlign w:val="center"/>
                </w:tcPr>
                <w:p w14:paraId="3F7B645E">
                  <w:pPr>
                    <w:pStyle w:val="71"/>
                    <w:bidi w:val="0"/>
                    <w:rPr>
                      <w:color w:val="auto"/>
                    </w:rPr>
                  </w:pPr>
                  <w:r>
                    <w:rPr>
                      <w:color w:val="auto"/>
                    </w:rPr>
                    <w:t>绿化</w:t>
                  </w:r>
                </w:p>
              </w:tc>
              <w:tc>
                <w:tcPr>
                  <w:tcW w:w="1416" w:type="pct"/>
                  <w:noWrap w:val="0"/>
                  <w:vAlign w:val="center"/>
                </w:tcPr>
                <w:p w14:paraId="02C2D365">
                  <w:pPr>
                    <w:pStyle w:val="71"/>
                    <w:bidi w:val="0"/>
                    <w:rPr>
                      <w:rFonts w:hint="eastAsia"/>
                      <w:color w:val="auto"/>
                      <w:lang w:eastAsia="zh-CN"/>
                    </w:rPr>
                  </w:pPr>
                  <w:r>
                    <w:rPr>
                      <w:rFonts w:hint="eastAsia"/>
                      <w:color w:val="auto"/>
                      <w:lang w:val="en-US" w:eastAsia="zh-CN"/>
                    </w:rPr>
                    <w:t>/</w:t>
                  </w:r>
                </w:p>
              </w:tc>
              <w:tc>
                <w:tcPr>
                  <w:tcW w:w="1854" w:type="pct"/>
                  <w:noWrap w:val="0"/>
                  <w:vAlign w:val="center"/>
                </w:tcPr>
                <w:p w14:paraId="1C4F3D6A">
                  <w:pPr>
                    <w:pStyle w:val="71"/>
                    <w:bidi w:val="0"/>
                    <w:rPr>
                      <w:color w:val="auto"/>
                    </w:rPr>
                  </w:pPr>
                  <w:r>
                    <w:rPr>
                      <w:rFonts w:hint="eastAsia"/>
                      <w:color w:val="auto"/>
                    </w:rPr>
                    <w:t>依托园区绿化</w:t>
                  </w:r>
                </w:p>
              </w:tc>
            </w:tr>
            <w:tr w14:paraId="575EA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34" w:type="pct"/>
                  <w:vMerge w:val="restart"/>
                  <w:noWrap w:val="0"/>
                  <w:vAlign w:val="center"/>
                </w:tcPr>
                <w:p w14:paraId="6870E528">
                  <w:pPr>
                    <w:pStyle w:val="71"/>
                    <w:bidi w:val="0"/>
                    <w:rPr>
                      <w:color w:val="auto"/>
                    </w:rPr>
                  </w:pPr>
                  <w:r>
                    <w:rPr>
                      <w:rFonts w:hint="eastAsia"/>
                      <w:color w:val="auto"/>
                    </w:rPr>
                    <w:t>环保工程</w:t>
                  </w:r>
                </w:p>
              </w:tc>
              <w:tc>
                <w:tcPr>
                  <w:tcW w:w="1094" w:type="pct"/>
                  <w:gridSpan w:val="2"/>
                  <w:vMerge w:val="restart"/>
                  <w:noWrap w:val="0"/>
                  <w:vAlign w:val="center"/>
                </w:tcPr>
                <w:p w14:paraId="00D5B4EC">
                  <w:pPr>
                    <w:pStyle w:val="71"/>
                    <w:bidi w:val="0"/>
                    <w:rPr>
                      <w:rFonts w:hint="eastAsia"/>
                      <w:color w:val="auto"/>
                    </w:rPr>
                  </w:pPr>
                  <w:r>
                    <w:rPr>
                      <w:rFonts w:hint="eastAsia"/>
                      <w:color w:val="auto"/>
                    </w:rPr>
                    <w:t>废气处理</w:t>
                  </w:r>
                </w:p>
              </w:tc>
              <w:tc>
                <w:tcPr>
                  <w:tcW w:w="1416" w:type="pct"/>
                  <w:shd w:val="clear" w:color="auto" w:fill="auto"/>
                  <w:noWrap w:val="0"/>
                  <w:vAlign w:val="center"/>
                </w:tcPr>
                <w:p w14:paraId="4AB3C622">
                  <w:pPr>
                    <w:pStyle w:val="71"/>
                    <w:bidi w:val="0"/>
                    <w:ind w:firstLine="0" w:firstLineChars="0"/>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油雾净化器，风机12000</w:t>
                  </w:r>
                  <w:r>
                    <w:rPr>
                      <w:rFonts w:hint="eastAsia"/>
                      <w:color w:val="auto"/>
                      <w:highlight w:val="none"/>
                    </w:rPr>
                    <w:t>m</w:t>
                  </w:r>
                  <w:r>
                    <w:rPr>
                      <w:rFonts w:hint="eastAsia"/>
                      <w:color w:val="auto"/>
                      <w:highlight w:val="none"/>
                      <w:vertAlign w:val="superscript"/>
                    </w:rPr>
                    <w:t>3</w:t>
                  </w:r>
                  <w:r>
                    <w:rPr>
                      <w:rFonts w:hint="eastAsia"/>
                      <w:color w:val="auto"/>
                      <w:highlight w:val="none"/>
                    </w:rPr>
                    <w:t>/h</w:t>
                  </w:r>
                  <w:r>
                    <w:rPr>
                      <w:rFonts w:hint="eastAsia"/>
                      <w:color w:val="auto"/>
                      <w:highlight w:val="none"/>
                      <w:lang w:eastAsia="zh-CN"/>
                    </w:rPr>
                    <w:t>，</w:t>
                  </w:r>
                  <w:r>
                    <w:rPr>
                      <w:rFonts w:hint="eastAsia"/>
                      <w:color w:val="auto"/>
                      <w:highlight w:val="none"/>
                    </w:rPr>
                    <w:t>排气筒FQ-0</w:t>
                  </w:r>
                  <w:r>
                    <w:rPr>
                      <w:rFonts w:hint="eastAsia"/>
                      <w:color w:val="auto"/>
                      <w:highlight w:val="none"/>
                      <w:lang w:val="en-US" w:eastAsia="zh-CN"/>
                    </w:rPr>
                    <w:t>1</w:t>
                  </w:r>
                </w:p>
              </w:tc>
              <w:tc>
                <w:tcPr>
                  <w:tcW w:w="1854" w:type="pct"/>
                  <w:shd w:val="clear" w:color="auto" w:fill="auto"/>
                  <w:noWrap w:val="0"/>
                  <w:vAlign w:val="center"/>
                </w:tcPr>
                <w:p w14:paraId="4C21AC88">
                  <w:pPr>
                    <w:pStyle w:val="71"/>
                    <w:bidi w:val="0"/>
                    <w:ind w:firstLine="0" w:firstLineChars="0"/>
                    <w:rPr>
                      <w:rFonts w:hint="default"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处理</w:t>
                  </w:r>
                  <w:r>
                    <w:rPr>
                      <w:rFonts w:hint="eastAsia"/>
                      <w:color w:val="auto"/>
                      <w:lang w:val="en-US" w:eastAsia="zh-CN"/>
                    </w:rPr>
                    <w:t>湿式机加工1#，铰孔，</w:t>
                  </w:r>
                  <w:r>
                    <w:rPr>
                      <w:rFonts w:hint="eastAsia"/>
                      <w:bCs/>
                      <w:color w:val="auto"/>
                      <w:spacing w:val="-10"/>
                      <w:szCs w:val="21"/>
                      <w:lang w:val="en-US" w:eastAsia="zh-CN"/>
                    </w:rPr>
                    <w:t>喷防锈油</w:t>
                  </w:r>
                  <w:r>
                    <w:rPr>
                      <w:rFonts w:hint="eastAsia"/>
                      <w:color w:val="auto"/>
                      <w:highlight w:val="none"/>
                      <w:lang w:val="en-US" w:eastAsia="zh-CN"/>
                    </w:rPr>
                    <w:t>的油雾废气</w:t>
                  </w:r>
                </w:p>
              </w:tc>
            </w:tr>
            <w:tr w14:paraId="62B474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34" w:type="pct"/>
                  <w:vMerge w:val="continue"/>
                  <w:noWrap w:val="0"/>
                  <w:vAlign w:val="center"/>
                </w:tcPr>
                <w:p w14:paraId="24AFE0F1">
                  <w:pPr>
                    <w:pStyle w:val="71"/>
                    <w:bidi w:val="0"/>
                    <w:rPr>
                      <w:rFonts w:hint="eastAsia"/>
                      <w:color w:val="auto"/>
                    </w:rPr>
                  </w:pPr>
                </w:p>
              </w:tc>
              <w:tc>
                <w:tcPr>
                  <w:tcW w:w="1094" w:type="pct"/>
                  <w:gridSpan w:val="2"/>
                  <w:vMerge w:val="continue"/>
                  <w:noWrap w:val="0"/>
                  <w:vAlign w:val="center"/>
                </w:tcPr>
                <w:p w14:paraId="1194270C">
                  <w:pPr>
                    <w:pStyle w:val="71"/>
                    <w:bidi w:val="0"/>
                    <w:rPr>
                      <w:rFonts w:hint="eastAsia"/>
                      <w:color w:val="auto"/>
                    </w:rPr>
                  </w:pPr>
                </w:p>
              </w:tc>
              <w:tc>
                <w:tcPr>
                  <w:tcW w:w="1416" w:type="pct"/>
                  <w:shd w:val="clear" w:color="auto" w:fill="auto"/>
                  <w:noWrap w:val="0"/>
                  <w:vAlign w:val="center"/>
                </w:tcPr>
                <w:p w14:paraId="7AF095B4">
                  <w:pPr>
                    <w:pStyle w:val="71"/>
                    <w:bidi w:val="0"/>
                    <w:ind w:firstLine="0" w:firstLineChars="0"/>
                    <w:rPr>
                      <w:rFonts w:hint="default"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滤筒除尘器</w:t>
                  </w:r>
                  <w:r>
                    <w:rPr>
                      <w:rFonts w:hint="eastAsia"/>
                      <w:color w:val="auto"/>
                      <w:highlight w:val="none"/>
                      <w:lang w:eastAsia="zh-CN"/>
                    </w:rPr>
                    <w:t>，</w:t>
                  </w:r>
                  <w:r>
                    <w:rPr>
                      <w:rFonts w:hint="eastAsia"/>
                      <w:color w:val="auto"/>
                      <w:highlight w:val="none"/>
                    </w:rPr>
                    <w:t>风机</w:t>
                  </w:r>
                  <w:r>
                    <w:rPr>
                      <w:rFonts w:hint="eastAsia"/>
                      <w:color w:val="auto"/>
                      <w:highlight w:val="none"/>
                      <w:lang w:val="en-US" w:eastAsia="zh-CN"/>
                    </w:rPr>
                    <w:t>1</w:t>
                  </w:r>
                  <w:r>
                    <w:rPr>
                      <w:rFonts w:hint="eastAsia"/>
                      <w:color w:val="auto"/>
                      <w:highlight w:val="none"/>
                    </w:rPr>
                    <w:t>8000m</w:t>
                  </w:r>
                  <w:r>
                    <w:rPr>
                      <w:rFonts w:hint="eastAsia"/>
                      <w:color w:val="auto"/>
                      <w:highlight w:val="none"/>
                      <w:vertAlign w:val="superscript"/>
                    </w:rPr>
                    <w:t>3</w:t>
                  </w:r>
                  <w:r>
                    <w:rPr>
                      <w:rFonts w:hint="eastAsia"/>
                      <w:color w:val="auto"/>
                      <w:highlight w:val="none"/>
                    </w:rPr>
                    <w:t>/h</w:t>
                  </w:r>
                  <w:r>
                    <w:rPr>
                      <w:rFonts w:hint="eastAsia"/>
                      <w:color w:val="auto"/>
                      <w:highlight w:val="none"/>
                      <w:lang w:eastAsia="zh-CN"/>
                    </w:rPr>
                    <w:t>，</w:t>
                  </w:r>
                  <w:r>
                    <w:rPr>
                      <w:rFonts w:hint="eastAsia"/>
                      <w:color w:val="auto"/>
                      <w:highlight w:val="none"/>
                    </w:rPr>
                    <w:t>排气筒FQ-</w:t>
                  </w:r>
                  <w:r>
                    <w:rPr>
                      <w:rFonts w:hint="eastAsia"/>
                      <w:color w:val="auto"/>
                      <w:highlight w:val="none"/>
                      <w:lang w:val="en-US" w:eastAsia="zh-CN"/>
                    </w:rPr>
                    <w:t>02</w:t>
                  </w:r>
                </w:p>
              </w:tc>
              <w:tc>
                <w:tcPr>
                  <w:tcW w:w="1854" w:type="pct"/>
                  <w:shd w:val="clear" w:color="auto" w:fill="auto"/>
                  <w:noWrap w:val="0"/>
                  <w:vAlign w:val="center"/>
                </w:tcPr>
                <w:p w14:paraId="70AE6A6A">
                  <w:pPr>
                    <w:pStyle w:val="71"/>
                    <w:bidi w:val="0"/>
                    <w:ind w:firstLine="0" w:firstLineChars="0"/>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rPr>
                    <w:t>一楼抛丸</w:t>
                  </w:r>
                  <w:r>
                    <w:rPr>
                      <w:rFonts w:hint="eastAsia"/>
                      <w:color w:val="auto"/>
                      <w:highlight w:val="none"/>
                      <w:lang w:val="en-US" w:eastAsia="zh-CN"/>
                    </w:rPr>
                    <w:t>的颗粒物经自带除尘器处理后与</w:t>
                  </w:r>
                  <w:r>
                    <w:rPr>
                      <w:rFonts w:hint="eastAsia"/>
                      <w:color w:val="auto"/>
                      <w:highlight w:val="none"/>
                    </w:rPr>
                    <w:t>二楼焊接、激光切割、打磨</w:t>
                  </w:r>
                  <w:r>
                    <w:rPr>
                      <w:rFonts w:hint="eastAsia"/>
                      <w:color w:val="auto"/>
                      <w:highlight w:val="none"/>
                      <w:lang w:eastAsia="zh-CN"/>
                    </w:rPr>
                    <w:t>的</w:t>
                  </w:r>
                  <w:r>
                    <w:rPr>
                      <w:rFonts w:hint="eastAsia"/>
                      <w:color w:val="auto"/>
                      <w:highlight w:val="none"/>
                      <w:lang w:val="en-US" w:eastAsia="zh-CN"/>
                    </w:rPr>
                    <w:t>颗粒物经滤筒除尘器处理后，尾气一起通过</w:t>
                  </w:r>
                  <w:r>
                    <w:rPr>
                      <w:rFonts w:hint="eastAsia"/>
                      <w:color w:val="auto"/>
                      <w:highlight w:val="none"/>
                    </w:rPr>
                    <w:t>排气筒FQ-0</w:t>
                  </w:r>
                  <w:r>
                    <w:rPr>
                      <w:rFonts w:hint="eastAsia"/>
                      <w:color w:val="auto"/>
                      <w:highlight w:val="none"/>
                      <w:lang w:val="en-US" w:eastAsia="zh-CN"/>
                    </w:rPr>
                    <w:t>2</w:t>
                  </w:r>
                </w:p>
              </w:tc>
            </w:tr>
            <w:tr w14:paraId="4E5EA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6F907E2C">
                  <w:pPr>
                    <w:pStyle w:val="71"/>
                    <w:bidi w:val="0"/>
                    <w:rPr>
                      <w:color w:val="auto"/>
                    </w:rPr>
                  </w:pPr>
                </w:p>
              </w:tc>
              <w:tc>
                <w:tcPr>
                  <w:tcW w:w="411" w:type="pct"/>
                  <w:vMerge w:val="restart"/>
                  <w:noWrap w:val="0"/>
                  <w:vAlign w:val="center"/>
                </w:tcPr>
                <w:p w14:paraId="211A7D62">
                  <w:pPr>
                    <w:pStyle w:val="71"/>
                    <w:bidi w:val="0"/>
                    <w:rPr>
                      <w:color w:val="auto"/>
                    </w:rPr>
                  </w:pPr>
                  <w:r>
                    <w:rPr>
                      <w:color w:val="auto"/>
                    </w:rPr>
                    <w:t>废水处理</w:t>
                  </w:r>
                </w:p>
              </w:tc>
              <w:tc>
                <w:tcPr>
                  <w:tcW w:w="683" w:type="pct"/>
                  <w:noWrap w:val="0"/>
                  <w:vAlign w:val="center"/>
                </w:tcPr>
                <w:p w14:paraId="7635EE92">
                  <w:pPr>
                    <w:pStyle w:val="71"/>
                    <w:bidi w:val="0"/>
                    <w:rPr>
                      <w:rFonts w:hint="eastAsia" w:eastAsia="宋体"/>
                      <w:color w:val="auto"/>
                      <w:lang w:val="en-US" w:eastAsia="zh-CN"/>
                    </w:rPr>
                  </w:pPr>
                  <w:r>
                    <w:rPr>
                      <w:rFonts w:hint="eastAsia"/>
                      <w:color w:val="auto"/>
                      <w:lang w:val="en-US" w:eastAsia="zh-CN"/>
                    </w:rPr>
                    <w:t>生活污水</w:t>
                  </w:r>
                </w:p>
              </w:tc>
              <w:tc>
                <w:tcPr>
                  <w:tcW w:w="1416" w:type="pct"/>
                  <w:noWrap w:val="0"/>
                  <w:vAlign w:val="center"/>
                </w:tcPr>
                <w:p w14:paraId="55C55CD9">
                  <w:pPr>
                    <w:pStyle w:val="71"/>
                    <w:bidi w:val="0"/>
                    <w:rPr>
                      <w:color w:val="auto"/>
                    </w:rPr>
                  </w:pPr>
                  <w:r>
                    <w:rPr>
                      <w:rFonts w:hint="eastAsia"/>
                      <w:color w:val="auto"/>
                    </w:rPr>
                    <w:t>化粪池，规模6</w:t>
                  </w:r>
                  <w:r>
                    <w:rPr>
                      <w:color w:val="auto"/>
                    </w:rPr>
                    <w:t>m</w:t>
                  </w:r>
                  <w:r>
                    <w:rPr>
                      <w:color w:val="auto"/>
                      <w:vertAlign w:val="superscript"/>
                    </w:rPr>
                    <w:t>3</w:t>
                  </w:r>
                  <w:r>
                    <w:rPr>
                      <w:color w:val="auto"/>
                    </w:rPr>
                    <w:t>/d</w:t>
                  </w:r>
                </w:p>
              </w:tc>
              <w:tc>
                <w:tcPr>
                  <w:tcW w:w="1854" w:type="pct"/>
                  <w:noWrap w:val="0"/>
                  <w:vAlign w:val="center"/>
                </w:tcPr>
                <w:p w14:paraId="16EE64F2">
                  <w:pPr>
                    <w:pStyle w:val="71"/>
                    <w:bidi w:val="0"/>
                    <w:rPr>
                      <w:color w:val="auto"/>
                    </w:rPr>
                  </w:pPr>
                  <w:r>
                    <w:rPr>
                      <w:color w:val="auto"/>
                    </w:rPr>
                    <w:t>经化粪池处理后接管</w:t>
                  </w:r>
                  <w:r>
                    <w:rPr>
                      <w:rFonts w:hint="eastAsia"/>
                      <w:color w:val="auto"/>
                    </w:rPr>
                    <w:t>梅村</w:t>
                  </w:r>
                  <w:r>
                    <w:rPr>
                      <w:color w:val="auto"/>
                    </w:rPr>
                    <w:t>水处理厂处理</w:t>
                  </w:r>
                </w:p>
              </w:tc>
            </w:tr>
            <w:tr w14:paraId="258ABB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1135D7F6">
                  <w:pPr>
                    <w:pStyle w:val="71"/>
                    <w:bidi w:val="0"/>
                    <w:rPr>
                      <w:color w:val="auto"/>
                    </w:rPr>
                  </w:pPr>
                </w:p>
              </w:tc>
              <w:tc>
                <w:tcPr>
                  <w:tcW w:w="411" w:type="pct"/>
                  <w:vMerge w:val="continue"/>
                  <w:noWrap w:val="0"/>
                  <w:vAlign w:val="center"/>
                </w:tcPr>
                <w:p w14:paraId="58974462">
                  <w:pPr>
                    <w:pStyle w:val="71"/>
                    <w:bidi w:val="0"/>
                    <w:rPr>
                      <w:color w:val="auto"/>
                    </w:rPr>
                  </w:pPr>
                </w:p>
              </w:tc>
              <w:tc>
                <w:tcPr>
                  <w:tcW w:w="683" w:type="pct"/>
                  <w:noWrap w:val="0"/>
                  <w:vAlign w:val="center"/>
                </w:tcPr>
                <w:p w14:paraId="5314613C">
                  <w:pPr>
                    <w:pStyle w:val="71"/>
                    <w:bidi w:val="0"/>
                    <w:rPr>
                      <w:rFonts w:hint="eastAsia" w:eastAsia="宋体"/>
                      <w:color w:val="auto"/>
                      <w:lang w:val="en-US" w:eastAsia="zh-CN"/>
                    </w:rPr>
                  </w:pPr>
                  <w:r>
                    <w:rPr>
                      <w:rFonts w:hint="eastAsia"/>
                      <w:color w:val="auto"/>
                      <w:lang w:val="en-US" w:eastAsia="zh-CN"/>
                    </w:rPr>
                    <w:t>生产废水</w:t>
                  </w:r>
                </w:p>
              </w:tc>
              <w:tc>
                <w:tcPr>
                  <w:tcW w:w="1416" w:type="pct"/>
                  <w:noWrap w:val="0"/>
                  <w:vAlign w:val="center"/>
                </w:tcPr>
                <w:p w14:paraId="6CE9AA22">
                  <w:pPr>
                    <w:pStyle w:val="71"/>
                    <w:bidi w:val="0"/>
                    <w:rPr>
                      <w:rFonts w:hint="default" w:eastAsia="宋体"/>
                      <w:color w:val="auto"/>
                      <w:lang w:val="en-US" w:eastAsia="zh-CN"/>
                    </w:rPr>
                  </w:pPr>
                  <w:r>
                    <w:rPr>
                      <w:rFonts w:hint="eastAsia"/>
                      <w:color w:val="auto"/>
                      <w:lang w:val="en-US" w:eastAsia="zh-CN"/>
                    </w:rPr>
                    <w:t>废水处理系统</w:t>
                  </w:r>
                  <w:r>
                    <w:rPr>
                      <w:rFonts w:hint="eastAsia"/>
                      <w:color w:val="auto"/>
                      <w:lang w:eastAsia="zh-CN"/>
                    </w:rPr>
                    <w:t>，</w:t>
                  </w:r>
                  <w:r>
                    <w:rPr>
                      <w:rFonts w:hint="eastAsia"/>
                      <w:color w:val="auto"/>
                      <w:lang w:val="en-US" w:eastAsia="zh-CN"/>
                    </w:rPr>
                    <w:t>单次处理1t/a</w:t>
                  </w:r>
                </w:p>
              </w:tc>
              <w:tc>
                <w:tcPr>
                  <w:tcW w:w="1854" w:type="pct"/>
                  <w:noWrap w:val="0"/>
                  <w:vAlign w:val="center"/>
                </w:tcPr>
                <w:p w14:paraId="37C08DB2">
                  <w:pPr>
                    <w:pStyle w:val="71"/>
                    <w:bidi w:val="0"/>
                    <w:rPr>
                      <w:rFonts w:hint="default" w:eastAsia="宋体"/>
                      <w:color w:val="auto"/>
                      <w:lang w:val="en-US" w:eastAsia="zh-CN"/>
                    </w:rPr>
                  </w:pPr>
                  <w:r>
                    <w:rPr>
                      <w:rFonts w:hint="eastAsia"/>
                      <w:color w:val="auto"/>
                      <w:lang w:val="en-US" w:eastAsia="zh-CN"/>
                    </w:rPr>
                    <w:t>处理磁力抛光废水、去毛刺废水、清洗废水后回用</w:t>
                  </w:r>
                </w:p>
              </w:tc>
            </w:tr>
            <w:tr w14:paraId="5EAA8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20F27367">
                  <w:pPr>
                    <w:pStyle w:val="71"/>
                    <w:bidi w:val="0"/>
                    <w:rPr>
                      <w:color w:val="auto"/>
                    </w:rPr>
                  </w:pPr>
                </w:p>
              </w:tc>
              <w:tc>
                <w:tcPr>
                  <w:tcW w:w="1094" w:type="pct"/>
                  <w:gridSpan w:val="2"/>
                  <w:noWrap w:val="0"/>
                  <w:vAlign w:val="center"/>
                </w:tcPr>
                <w:p w14:paraId="7238DEC8">
                  <w:pPr>
                    <w:pStyle w:val="71"/>
                    <w:bidi w:val="0"/>
                    <w:rPr>
                      <w:color w:val="auto"/>
                    </w:rPr>
                  </w:pPr>
                  <w:r>
                    <w:rPr>
                      <w:color w:val="auto"/>
                    </w:rPr>
                    <w:t>固废处置</w:t>
                  </w:r>
                </w:p>
              </w:tc>
              <w:tc>
                <w:tcPr>
                  <w:tcW w:w="1416" w:type="pct"/>
                  <w:noWrap w:val="0"/>
                  <w:vAlign w:val="center"/>
                </w:tcPr>
                <w:p w14:paraId="24E617F0">
                  <w:pPr>
                    <w:pStyle w:val="71"/>
                    <w:bidi w:val="0"/>
                    <w:rPr>
                      <w:rFonts w:hint="eastAsia"/>
                      <w:color w:val="auto"/>
                    </w:rPr>
                  </w:pPr>
                  <w:r>
                    <w:rPr>
                      <w:rFonts w:hint="eastAsia"/>
                      <w:color w:val="auto"/>
                    </w:rPr>
                    <w:t>6</w:t>
                  </w:r>
                  <w:r>
                    <w:rPr>
                      <w:color w:val="auto"/>
                    </w:rPr>
                    <w:t>m</w:t>
                  </w:r>
                  <w:r>
                    <w:rPr>
                      <w:color w:val="auto"/>
                      <w:vertAlign w:val="superscript"/>
                    </w:rPr>
                    <w:t>2</w:t>
                  </w:r>
                </w:p>
              </w:tc>
              <w:tc>
                <w:tcPr>
                  <w:tcW w:w="1854" w:type="pct"/>
                  <w:noWrap w:val="0"/>
                  <w:vAlign w:val="center"/>
                </w:tcPr>
                <w:p w14:paraId="15C94878">
                  <w:pPr>
                    <w:pStyle w:val="71"/>
                    <w:bidi w:val="0"/>
                    <w:rPr>
                      <w:color w:val="auto"/>
                    </w:rPr>
                  </w:pPr>
                  <w:r>
                    <w:rPr>
                      <w:color w:val="auto"/>
                    </w:rPr>
                    <w:t>一般固废堆放场</w:t>
                  </w:r>
                </w:p>
              </w:tc>
            </w:tr>
            <w:tr w14:paraId="618C52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1C6D95B3">
                  <w:pPr>
                    <w:pStyle w:val="71"/>
                    <w:bidi w:val="0"/>
                    <w:rPr>
                      <w:color w:val="auto"/>
                    </w:rPr>
                  </w:pPr>
                </w:p>
              </w:tc>
              <w:tc>
                <w:tcPr>
                  <w:tcW w:w="1094" w:type="pct"/>
                  <w:gridSpan w:val="2"/>
                  <w:noWrap w:val="0"/>
                  <w:vAlign w:val="center"/>
                </w:tcPr>
                <w:p w14:paraId="218D5B5F">
                  <w:pPr>
                    <w:pStyle w:val="71"/>
                    <w:bidi w:val="0"/>
                    <w:rPr>
                      <w:color w:val="auto"/>
                    </w:rPr>
                  </w:pPr>
                  <w:r>
                    <w:rPr>
                      <w:color w:val="auto"/>
                    </w:rPr>
                    <w:t>危险废物堆场</w:t>
                  </w:r>
                </w:p>
              </w:tc>
              <w:tc>
                <w:tcPr>
                  <w:tcW w:w="1416" w:type="pct"/>
                  <w:noWrap w:val="0"/>
                  <w:vAlign w:val="center"/>
                </w:tcPr>
                <w:p w14:paraId="073A3EB8">
                  <w:pPr>
                    <w:pStyle w:val="71"/>
                    <w:bidi w:val="0"/>
                    <w:rPr>
                      <w:color w:val="auto"/>
                    </w:rPr>
                  </w:pPr>
                  <w:r>
                    <w:rPr>
                      <w:rFonts w:hint="eastAsia"/>
                      <w:color w:val="auto"/>
                      <w:lang w:val="en-US" w:eastAsia="zh-CN"/>
                    </w:rPr>
                    <w:t>10</w:t>
                  </w:r>
                  <w:r>
                    <w:rPr>
                      <w:color w:val="auto"/>
                    </w:rPr>
                    <w:t>m</w:t>
                  </w:r>
                  <w:r>
                    <w:rPr>
                      <w:color w:val="auto"/>
                      <w:vertAlign w:val="superscript"/>
                    </w:rPr>
                    <w:t>2</w:t>
                  </w:r>
                </w:p>
              </w:tc>
              <w:tc>
                <w:tcPr>
                  <w:tcW w:w="1854" w:type="pct"/>
                  <w:noWrap w:val="0"/>
                  <w:vAlign w:val="center"/>
                </w:tcPr>
                <w:p w14:paraId="3142A8BC">
                  <w:pPr>
                    <w:pStyle w:val="71"/>
                    <w:bidi w:val="0"/>
                    <w:rPr>
                      <w:color w:val="auto"/>
                    </w:rPr>
                  </w:pPr>
                  <w:r>
                    <w:rPr>
                      <w:color w:val="auto"/>
                    </w:rPr>
                    <w:t>危险废物堆放场</w:t>
                  </w:r>
                </w:p>
              </w:tc>
            </w:tr>
            <w:tr w14:paraId="13701F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pct"/>
                  <w:vMerge w:val="continue"/>
                  <w:noWrap w:val="0"/>
                  <w:vAlign w:val="center"/>
                </w:tcPr>
                <w:p w14:paraId="7CB6D28A">
                  <w:pPr>
                    <w:pStyle w:val="71"/>
                    <w:bidi w:val="0"/>
                    <w:rPr>
                      <w:color w:val="auto"/>
                    </w:rPr>
                  </w:pPr>
                </w:p>
              </w:tc>
              <w:tc>
                <w:tcPr>
                  <w:tcW w:w="1094" w:type="pct"/>
                  <w:gridSpan w:val="2"/>
                  <w:noWrap w:val="0"/>
                  <w:vAlign w:val="center"/>
                </w:tcPr>
                <w:p w14:paraId="2248A764">
                  <w:pPr>
                    <w:pStyle w:val="71"/>
                    <w:bidi w:val="0"/>
                    <w:rPr>
                      <w:color w:val="auto"/>
                    </w:rPr>
                  </w:pPr>
                  <w:r>
                    <w:rPr>
                      <w:color w:val="auto"/>
                    </w:rPr>
                    <w:t>噪声处理</w:t>
                  </w:r>
                </w:p>
              </w:tc>
              <w:tc>
                <w:tcPr>
                  <w:tcW w:w="1416" w:type="pct"/>
                  <w:noWrap w:val="0"/>
                  <w:vAlign w:val="center"/>
                </w:tcPr>
                <w:p w14:paraId="19AB625F">
                  <w:pPr>
                    <w:pStyle w:val="71"/>
                    <w:bidi w:val="0"/>
                    <w:rPr>
                      <w:color w:val="auto"/>
                    </w:rPr>
                  </w:pPr>
                  <w:r>
                    <w:rPr>
                      <w:color w:val="auto"/>
                    </w:rPr>
                    <w:t>/</w:t>
                  </w:r>
                </w:p>
              </w:tc>
              <w:tc>
                <w:tcPr>
                  <w:tcW w:w="1854" w:type="pct"/>
                  <w:noWrap w:val="0"/>
                  <w:vAlign w:val="center"/>
                </w:tcPr>
                <w:p w14:paraId="2DA0A092">
                  <w:pPr>
                    <w:pStyle w:val="71"/>
                    <w:bidi w:val="0"/>
                    <w:rPr>
                      <w:color w:val="auto"/>
                    </w:rPr>
                  </w:pPr>
                  <w:r>
                    <w:rPr>
                      <w:color w:val="auto"/>
                    </w:rPr>
                    <w:t>厂房隔声</w:t>
                  </w:r>
                </w:p>
              </w:tc>
            </w:tr>
          </w:tbl>
          <w:p w14:paraId="39470E37">
            <w:pPr>
              <w:jc w:val="center"/>
              <w:rPr>
                <w:b/>
                <w:color w:val="auto"/>
                <w:sz w:val="24"/>
              </w:rPr>
            </w:pPr>
          </w:p>
          <w:p w14:paraId="1C76DBCA">
            <w:pPr>
              <w:pStyle w:val="6"/>
              <w:bidi w:val="0"/>
              <w:rPr>
                <w:color w:val="auto"/>
              </w:rPr>
            </w:pPr>
          </w:p>
          <w:p w14:paraId="637887C3">
            <w:pPr>
              <w:pStyle w:val="6"/>
              <w:bidi w:val="0"/>
              <w:rPr>
                <w:color w:val="auto"/>
              </w:rPr>
            </w:pPr>
          </w:p>
          <w:p w14:paraId="525F5AD1">
            <w:pPr>
              <w:pStyle w:val="6"/>
              <w:bidi w:val="0"/>
              <w:rPr>
                <w:color w:val="auto"/>
              </w:rPr>
            </w:pPr>
          </w:p>
          <w:p w14:paraId="71F42938">
            <w:pPr>
              <w:pStyle w:val="6"/>
              <w:bidi w:val="0"/>
              <w:rPr>
                <w:color w:val="auto"/>
              </w:rPr>
            </w:pPr>
          </w:p>
          <w:p w14:paraId="0A8CD706">
            <w:pPr>
              <w:spacing w:line="360" w:lineRule="auto"/>
              <w:ind w:firstLine="420" w:firstLineChars="200"/>
              <w:rPr>
                <w:color w:val="auto"/>
              </w:rPr>
            </w:pPr>
          </w:p>
        </w:tc>
      </w:tr>
      <w:tr w14:paraId="432C24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77" w:hRule="atLeast"/>
        </w:trPr>
        <w:tc>
          <w:tcPr>
            <w:tcW w:w="242" w:type="pct"/>
            <w:noWrap w:val="0"/>
            <w:vAlign w:val="center"/>
          </w:tcPr>
          <w:p w14:paraId="160BC3C9">
            <w:pPr>
              <w:pStyle w:val="19"/>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建设内容</w:t>
            </w:r>
          </w:p>
        </w:tc>
        <w:tc>
          <w:tcPr>
            <w:tcW w:w="4757" w:type="pct"/>
            <w:noWrap w:val="0"/>
            <w:vAlign w:val="top"/>
          </w:tcPr>
          <w:p w14:paraId="75DF292A">
            <w:pPr>
              <w:pStyle w:val="6"/>
              <w:bidi w:val="0"/>
              <w:ind w:left="0" w:leftChars="0" w:firstLine="0" w:firstLineChars="0"/>
              <w:rPr>
                <w:b/>
                <w:bCs/>
                <w:color w:val="auto"/>
              </w:rPr>
            </w:pPr>
            <w:r>
              <w:rPr>
                <w:b/>
                <w:bCs/>
                <w:color w:val="auto"/>
              </w:rPr>
              <w:t>5、原辅材料及设备清单</w:t>
            </w:r>
          </w:p>
          <w:p w14:paraId="27D20FAE">
            <w:pPr>
              <w:pStyle w:val="6"/>
              <w:bidi w:val="0"/>
              <w:rPr>
                <w:color w:val="auto"/>
              </w:rPr>
            </w:pPr>
            <w:r>
              <w:rPr>
                <w:color w:val="auto"/>
              </w:rPr>
              <w:t>原辅材料的消耗见表2-3，设备清单见表2-5。</w:t>
            </w:r>
          </w:p>
          <w:p w14:paraId="4BA8884D">
            <w:pPr>
              <w:pStyle w:val="72"/>
              <w:bidi w:val="0"/>
              <w:rPr>
                <w:color w:val="auto"/>
              </w:rPr>
            </w:pPr>
            <w:r>
              <w:rPr>
                <w:color w:val="auto"/>
              </w:rPr>
              <w:t>表2-3 主要原辅材料消耗一览表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25"/>
              <w:gridCol w:w="1389"/>
              <w:gridCol w:w="1710"/>
              <w:gridCol w:w="652"/>
              <w:gridCol w:w="1068"/>
              <w:gridCol w:w="752"/>
              <w:gridCol w:w="980"/>
              <w:gridCol w:w="918"/>
              <w:gridCol w:w="725"/>
            </w:tblGrid>
            <w:tr w14:paraId="4F47F4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247" w:type="pct"/>
                  <w:tcBorders>
                    <w:tl2br w:val="nil"/>
                    <w:tr2bl w:val="nil"/>
                  </w:tcBorders>
                  <w:noWrap w:val="0"/>
                  <w:vAlign w:val="center"/>
                </w:tcPr>
                <w:p w14:paraId="51A589AE">
                  <w:pPr>
                    <w:pStyle w:val="71"/>
                    <w:bidi w:val="0"/>
                    <w:rPr>
                      <w:b/>
                      <w:bCs/>
                      <w:color w:val="auto"/>
                    </w:rPr>
                  </w:pPr>
                  <w:r>
                    <w:rPr>
                      <w:b/>
                      <w:bCs/>
                      <w:color w:val="auto"/>
                    </w:rPr>
                    <w:t>序号</w:t>
                  </w:r>
                </w:p>
              </w:tc>
              <w:tc>
                <w:tcPr>
                  <w:tcW w:w="805" w:type="pct"/>
                  <w:tcBorders>
                    <w:tl2br w:val="nil"/>
                    <w:tr2bl w:val="nil"/>
                  </w:tcBorders>
                  <w:noWrap w:val="0"/>
                  <w:vAlign w:val="center"/>
                </w:tcPr>
                <w:p w14:paraId="69A0ADF6">
                  <w:pPr>
                    <w:pStyle w:val="71"/>
                    <w:bidi w:val="0"/>
                    <w:rPr>
                      <w:b/>
                      <w:bCs/>
                      <w:color w:val="auto"/>
                    </w:rPr>
                  </w:pPr>
                  <w:r>
                    <w:rPr>
                      <w:b/>
                      <w:bCs/>
                      <w:color w:val="auto"/>
                    </w:rPr>
                    <w:t>名称</w:t>
                  </w:r>
                </w:p>
              </w:tc>
              <w:tc>
                <w:tcPr>
                  <w:tcW w:w="991" w:type="pct"/>
                  <w:tcBorders>
                    <w:tl2br w:val="nil"/>
                    <w:tr2bl w:val="nil"/>
                  </w:tcBorders>
                  <w:noWrap w:val="0"/>
                  <w:vAlign w:val="center"/>
                </w:tcPr>
                <w:p w14:paraId="2B3DB530">
                  <w:pPr>
                    <w:pStyle w:val="71"/>
                    <w:bidi w:val="0"/>
                    <w:rPr>
                      <w:b/>
                      <w:bCs/>
                      <w:color w:val="auto"/>
                    </w:rPr>
                  </w:pPr>
                  <w:r>
                    <w:rPr>
                      <w:b/>
                      <w:bCs/>
                      <w:color w:val="auto"/>
                    </w:rPr>
                    <w:t>主要成分</w:t>
                  </w:r>
                </w:p>
              </w:tc>
              <w:tc>
                <w:tcPr>
                  <w:tcW w:w="378" w:type="pct"/>
                  <w:tcBorders>
                    <w:tl2br w:val="nil"/>
                    <w:tr2bl w:val="nil"/>
                  </w:tcBorders>
                  <w:noWrap w:val="0"/>
                  <w:vAlign w:val="center"/>
                </w:tcPr>
                <w:p w14:paraId="56DCFA1E">
                  <w:pPr>
                    <w:pStyle w:val="71"/>
                    <w:bidi w:val="0"/>
                    <w:rPr>
                      <w:b/>
                      <w:bCs/>
                      <w:color w:val="auto"/>
                    </w:rPr>
                  </w:pPr>
                  <w:r>
                    <w:rPr>
                      <w:b/>
                      <w:bCs/>
                      <w:color w:val="auto"/>
                    </w:rPr>
                    <w:t>形态</w:t>
                  </w:r>
                </w:p>
              </w:tc>
              <w:tc>
                <w:tcPr>
                  <w:tcW w:w="619" w:type="pct"/>
                  <w:tcBorders>
                    <w:tl2br w:val="nil"/>
                    <w:tr2bl w:val="nil"/>
                  </w:tcBorders>
                  <w:noWrap w:val="0"/>
                  <w:vAlign w:val="center"/>
                </w:tcPr>
                <w:p w14:paraId="6E0ED946">
                  <w:pPr>
                    <w:pStyle w:val="71"/>
                    <w:bidi w:val="0"/>
                    <w:rPr>
                      <w:b/>
                      <w:bCs/>
                      <w:color w:val="auto"/>
                    </w:rPr>
                  </w:pPr>
                  <w:r>
                    <w:rPr>
                      <w:b/>
                      <w:bCs/>
                      <w:color w:val="auto"/>
                    </w:rPr>
                    <w:t>年耗量</w:t>
                  </w:r>
                </w:p>
              </w:tc>
              <w:tc>
                <w:tcPr>
                  <w:tcW w:w="436" w:type="pct"/>
                  <w:tcBorders>
                    <w:tl2br w:val="nil"/>
                    <w:tr2bl w:val="nil"/>
                  </w:tcBorders>
                  <w:noWrap w:val="0"/>
                  <w:vAlign w:val="center"/>
                </w:tcPr>
                <w:p w14:paraId="381604A6">
                  <w:pPr>
                    <w:pStyle w:val="71"/>
                    <w:bidi w:val="0"/>
                    <w:rPr>
                      <w:b/>
                      <w:bCs/>
                      <w:color w:val="auto"/>
                    </w:rPr>
                  </w:pPr>
                  <w:r>
                    <w:rPr>
                      <w:b/>
                      <w:bCs/>
                      <w:color w:val="auto"/>
                    </w:rPr>
                    <w:t>最大储量</w:t>
                  </w:r>
                </w:p>
              </w:tc>
              <w:tc>
                <w:tcPr>
                  <w:tcW w:w="568" w:type="pct"/>
                  <w:tcBorders>
                    <w:tl2br w:val="nil"/>
                    <w:tr2bl w:val="nil"/>
                  </w:tcBorders>
                  <w:noWrap w:val="0"/>
                  <w:vAlign w:val="center"/>
                </w:tcPr>
                <w:p w14:paraId="469BDA4D">
                  <w:pPr>
                    <w:pStyle w:val="71"/>
                    <w:bidi w:val="0"/>
                    <w:rPr>
                      <w:b/>
                      <w:bCs/>
                      <w:color w:val="auto"/>
                    </w:rPr>
                  </w:pPr>
                  <w:r>
                    <w:rPr>
                      <w:b/>
                      <w:bCs/>
                      <w:color w:val="auto"/>
                    </w:rPr>
                    <w:t>包装规格</w:t>
                  </w:r>
                </w:p>
              </w:tc>
              <w:tc>
                <w:tcPr>
                  <w:tcW w:w="532" w:type="pct"/>
                  <w:tcBorders>
                    <w:tl2br w:val="nil"/>
                    <w:tr2bl w:val="nil"/>
                  </w:tcBorders>
                  <w:noWrap w:val="0"/>
                  <w:vAlign w:val="center"/>
                </w:tcPr>
                <w:p w14:paraId="0493C501">
                  <w:pPr>
                    <w:pStyle w:val="71"/>
                    <w:bidi w:val="0"/>
                    <w:rPr>
                      <w:b/>
                      <w:bCs/>
                      <w:color w:val="auto"/>
                    </w:rPr>
                  </w:pPr>
                  <w:r>
                    <w:rPr>
                      <w:b/>
                      <w:bCs/>
                      <w:color w:val="auto"/>
                    </w:rPr>
                    <w:t>储存地点</w:t>
                  </w:r>
                </w:p>
              </w:tc>
              <w:tc>
                <w:tcPr>
                  <w:tcW w:w="420" w:type="pct"/>
                  <w:tcBorders>
                    <w:tl2br w:val="nil"/>
                    <w:tr2bl w:val="nil"/>
                  </w:tcBorders>
                  <w:noWrap w:val="0"/>
                  <w:vAlign w:val="center"/>
                </w:tcPr>
                <w:p w14:paraId="3362AD94">
                  <w:pPr>
                    <w:pStyle w:val="71"/>
                    <w:bidi w:val="0"/>
                    <w:rPr>
                      <w:b/>
                      <w:bCs/>
                      <w:color w:val="auto"/>
                    </w:rPr>
                  </w:pPr>
                  <w:r>
                    <w:rPr>
                      <w:b/>
                      <w:bCs/>
                      <w:color w:val="auto"/>
                    </w:rPr>
                    <w:t>使用工序</w:t>
                  </w:r>
                </w:p>
              </w:tc>
            </w:tr>
            <w:tr w14:paraId="34787B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47" w:type="pct"/>
                  <w:tcBorders>
                    <w:tl2br w:val="nil"/>
                    <w:tr2bl w:val="nil"/>
                  </w:tcBorders>
                  <w:noWrap w:val="0"/>
                  <w:vAlign w:val="center"/>
                </w:tcPr>
                <w:p w14:paraId="34B8A4A8">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ABFF050">
                  <w:pPr>
                    <w:pStyle w:val="71"/>
                    <w:bidi w:val="0"/>
                    <w:rPr>
                      <w:rFonts w:hint="default"/>
                      <w:color w:val="auto"/>
                      <w:lang w:val="en-US" w:eastAsia="zh-CN"/>
                    </w:rPr>
                  </w:pPr>
                  <w:r>
                    <w:rPr>
                      <w:rFonts w:hint="eastAsia"/>
                      <w:color w:val="auto"/>
                      <w:lang w:val="en-US" w:eastAsia="zh-CN"/>
                    </w:rPr>
                    <w:t>机油</w:t>
                  </w:r>
                </w:p>
              </w:tc>
              <w:tc>
                <w:tcPr>
                  <w:tcW w:w="991" w:type="pct"/>
                  <w:tcBorders>
                    <w:tl2br w:val="nil"/>
                    <w:tr2bl w:val="nil"/>
                  </w:tcBorders>
                  <w:noWrap w:val="0"/>
                  <w:vAlign w:val="center"/>
                </w:tcPr>
                <w:p w14:paraId="4D177241">
                  <w:pPr>
                    <w:pStyle w:val="71"/>
                    <w:bidi w:val="0"/>
                    <w:rPr>
                      <w:rFonts w:hint="eastAsia"/>
                      <w:color w:val="auto"/>
                      <w:lang w:eastAsia="zh-CN"/>
                    </w:rPr>
                  </w:pPr>
                  <w:r>
                    <w:rPr>
                      <w:rFonts w:hint="eastAsia"/>
                      <w:color w:val="auto"/>
                      <w:sz w:val="21"/>
                      <w:szCs w:val="21"/>
                    </w:rPr>
                    <w:t>深度精制的基础油80-95%</w:t>
                  </w:r>
                </w:p>
              </w:tc>
              <w:tc>
                <w:tcPr>
                  <w:tcW w:w="378" w:type="pct"/>
                  <w:tcBorders>
                    <w:tl2br w:val="nil"/>
                    <w:tr2bl w:val="nil"/>
                  </w:tcBorders>
                  <w:noWrap w:val="0"/>
                  <w:vAlign w:val="center"/>
                </w:tcPr>
                <w:p w14:paraId="09AC9B73">
                  <w:pPr>
                    <w:pStyle w:val="71"/>
                    <w:bidi w:val="0"/>
                    <w:rPr>
                      <w:rFonts w:hint="default" w:eastAsia="宋体"/>
                      <w:color w:val="auto"/>
                      <w:lang w:val="en-US" w:eastAsia="zh-CN"/>
                    </w:rPr>
                  </w:pPr>
                  <w:r>
                    <w:rPr>
                      <w:rFonts w:hint="eastAsia"/>
                      <w:color w:val="auto"/>
                      <w:lang w:val="en-US" w:eastAsia="zh-CN"/>
                    </w:rPr>
                    <w:t>液态</w:t>
                  </w:r>
                </w:p>
              </w:tc>
              <w:tc>
                <w:tcPr>
                  <w:tcW w:w="619" w:type="pct"/>
                  <w:tcBorders>
                    <w:tl2br w:val="nil"/>
                    <w:tr2bl w:val="nil"/>
                  </w:tcBorders>
                  <w:noWrap w:val="0"/>
                  <w:vAlign w:val="center"/>
                </w:tcPr>
                <w:p w14:paraId="2E6C0551">
                  <w:pPr>
                    <w:pStyle w:val="71"/>
                    <w:bidi w:val="0"/>
                    <w:rPr>
                      <w:rFonts w:hint="default"/>
                      <w:color w:val="auto"/>
                      <w:lang w:val="en-US" w:eastAsia="zh-CN"/>
                    </w:rPr>
                  </w:pPr>
                  <w:r>
                    <w:rPr>
                      <w:rFonts w:hint="eastAsia"/>
                      <w:color w:val="auto"/>
                      <w:lang w:val="en-US" w:eastAsia="zh-CN"/>
                    </w:rPr>
                    <w:t>1t</w:t>
                  </w:r>
                </w:p>
              </w:tc>
              <w:tc>
                <w:tcPr>
                  <w:tcW w:w="436" w:type="pct"/>
                  <w:tcBorders>
                    <w:tl2br w:val="nil"/>
                    <w:tr2bl w:val="nil"/>
                  </w:tcBorders>
                  <w:noWrap w:val="0"/>
                  <w:vAlign w:val="center"/>
                </w:tcPr>
                <w:p w14:paraId="4F2CEDD1">
                  <w:pPr>
                    <w:pStyle w:val="71"/>
                    <w:bidi w:val="0"/>
                    <w:ind w:firstLine="0" w:firstLineChars="0"/>
                    <w:rPr>
                      <w:rFonts w:hint="eastAsia"/>
                      <w:color w:val="auto"/>
                    </w:rPr>
                  </w:pPr>
                  <w:r>
                    <w:rPr>
                      <w:rFonts w:hint="eastAsia"/>
                      <w:color w:val="auto"/>
                    </w:rPr>
                    <w:t>1桶</w:t>
                  </w:r>
                </w:p>
              </w:tc>
              <w:tc>
                <w:tcPr>
                  <w:tcW w:w="568" w:type="pct"/>
                  <w:tcBorders>
                    <w:tl2br w:val="nil"/>
                    <w:tr2bl w:val="nil"/>
                  </w:tcBorders>
                  <w:noWrap w:val="0"/>
                  <w:vAlign w:val="center"/>
                </w:tcPr>
                <w:p w14:paraId="496DD13B">
                  <w:pPr>
                    <w:pStyle w:val="71"/>
                    <w:bidi w:val="0"/>
                    <w:ind w:firstLine="0" w:firstLineChars="0"/>
                    <w:rPr>
                      <w:rFonts w:hint="eastAsia"/>
                      <w:color w:val="auto"/>
                    </w:rPr>
                  </w:pPr>
                  <w:r>
                    <w:rPr>
                      <w:rFonts w:hint="eastAsia"/>
                      <w:color w:val="auto"/>
                    </w:rPr>
                    <w:t>170kg/桶</w:t>
                  </w:r>
                </w:p>
              </w:tc>
              <w:tc>
                <w:tcPr>
                  <w:tcW w:w="532" w:type="pct"/>
                  <w:tcBorders>
                    <w:tl2br w:val="nil"/>
                    <w:tr2bl w:val="nil"/>
                  </w:tcBorders>
                  <w:noWrap w:val="0"/>
                  <w:vAlign w:val="center"/>
                </w:tcPr>
                <w:p w14:paraId="3DA0C5B7">
                  <w:pPr>
                    <w:pStyle w:val="71"/>
                    <w:bidi w:val="0"/>
                    <w:ind w:firstLine="0" w:firstLineChars="0"/>
                    <w:rPr>
                      <w:rFonts w:hint="eastAsia"/>
                      <w:color w:val="auto"/>
                    </w:rPr>
                  </w:pPr>
                  <w:r>
                    <w:rPr>
                      <w:rFonts w:hint="eastAsia"/>
                      <w:color w:val="auto"/>
                    </w:rPr>
                    <w:t>生产车间</w:t>
                  </w:r>
                </w:p>
              </w:tc>
              <w:tc>
                <w:tcPr>
                  <w:tcW w:w="420" w:type="pct"/>
                  <w:tcBorders>
                    <w:tl2br w:val="nil"/>
                    <w:tr2bl w:val="nil"/>
                  </w:tcBorders>
                  <w:noWrap w:val="0"/>
                  <w:vAlign w:val="center"/>
                </w:tcPr>
                <w:p w14:paraId="449D90DC">
                  <w:pPr>
                    <w:pStyle w:val="71"/>
                    <w:bidi w:val="0"/>
                    <w:ind w:firstLine="0" w:firstLineChars="0"/>
                    <w:rPr>
                      <w:rFonts w:hint="eastAsia"/>
                      <w:color w:val="auto"/>
                    </w:rPr>
                  </w:pPr>
                  <w:r>
                    <w:rPr>
                      <w:rFonts w:hint="eastAsia"/>
                      <w:color w:val="auto"/>
                    </w:rPr>
                    <w:t>设备用油</w:t>
                  </w:r>
                </w:p>
              </w:tc>
            </w:tr>
            <w:tr w14:paraId="16879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47" w:type="pct"/>
                  <w:tcBorders>
                    <w:tl2br w:val="nil"/>
                    <w:tr2bl w:val="nil"/>
                  </w:tcBorders>
                  <w:noWrap w:val="0"/>
                  <w:vAlign w:val="center"/>
                </w:tcPr>
                <w:p w14:paraId="41898234">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2D8A94D6">
                  <w:pPr>
                    <w:pStyle w:val="71"/>
                    <w:bidi w:val="0"/>
                    <w:rPr>
                      <w:color w:val="auto"/>
                    </w:rPr>
                  </w:pPr>
                  <w:r>
                    <w:rPr>
                      <w:rFonts w:hint="eastAsia"/>
                      <w:color w:val="auto"/>
                      <w:lang w:eastAsia="zh-CN"/>
                    </w:rPr>
                    <w:t>润滑</w:t>
                  </w:r>
                  <w:r>
                    <w:rPr>
                      <w:rFonts w:hint="eastAsia"/>
                      <w:color w:val="auto"/>
                    </w:rPr>
                    <w:t>油</w:t>
                  </w:r>
                </w:p>
              </w:tc>
              <w:tc>
                <w:tcPr>
                  <w:tcW w:w="991" w:type="pct"/>
                  <w:tcBorders>
                    <w:tl2br w:val="nil"/>
                    <w:tr2bl w:val="nil"/>
                  </w:tcBorders>
                  <w:noWrap w:val="0"/>
                  <w:vAlign w:val="center"/>
                </w:tcPr>
                <w:p w14:paraId="251D4EB0">
                  <w:pPr>
                    <w:pStyle w:val="71"/>
                    <w:bidi w:val="0"/>
                    <w:rPr>
                      <w:color w:val="auto"/>
                      <w:lang w:eastAsia="zh-CN"/>
                    </w:rPr>
                  </w:pPr>
                  <w:r>
                    <w:rPr>
                      <w:rFonts w:hint="eastAsia"/>
                      <w:color w:val="auto"/>
                      <w:lang w:eastAsia="zh-CN"/>
                    </w:rPr>
                    <w:t>高度精制的基础油&gt;92%、添加剂，包含极压、油性、防锈及抗氧化剂和其他功能添加剂&lt;8%</w:t>
                  </w:r>
                </w:p>
              </w:tc>
              <w:tc>
                <w:tcPr>
                  <w:tcW w:w="378" w:type="pct"/>
                  <w:tcBorders>
                    <w:tl2br w:val="nil"/>
                    <w:tr2bl w:val="nil"/>
                  </w:tcBorders>
                  <w:noWrap w:val="0"/>
                  <w:vAlign w:val="center"/>
                </w:tcPr>
                <w:p w14:paraId="052EBF13">
                  <w:pPr>
                    <w:pStyle w:val="71"/>
                    <w:bidi w:val="0"/>
                    <w:rPr>
                      <w:color w:val="auto"/>
                    </w:rPr>
                  </w:pPr>
                  <w:r>
                    <w:rPr>
                      <w:rFonts w:hint="eastAsia"/>
                      <w:color w:val="auto"/>
                    </w:rPr>
                    <w:t>液态</w:t>
                  </w:r>
                </w:p>
              </w:tc>
              <w:tc>
                <w:tcPr>
                  <w:tcW w:w="619" w:type="pct"/>
                  <w:tcBorders>
                    <w:tl2br w:val="nil"/>
                    <w:tr2bl w:val="nil"/>
                  </w:tcBorders>
                  <w:noWrap w:val="0"/>
                  <w:vAlign w:val="center"/>
                </w:tcPr>
                <w:p w14:paraId="7C1F8436">
                  <w:pPr>
                    <w:pStyle w:val="71"/>
                    <w:bidi w:val="0"/>
                    <w:rPr>
                      <w:rFonts w:hint="default"/>
                      <w:color w:val="auto"/>
                      <w:lang w:val="en-US"/>
                    </w:rPr>
                  </w:pPr>
                  <w:r>
                    <w:rPr>
                      <w:rFonts w:hint="eastAsia"/>
                      <w:color w:val="auto"/>
                      <w:lang w:val="en-US" w:eastAsia="zh-CN"/>
                    </w:rPr>
                    <w:t>0.6t</w:t>
                  </w:r>
                </w:p>
              </w:tc>
              <w:tc>
                <w:tcPr>
                  <w:tcW w:w="436" w:type="pct"/>
                  <w:tcBorders>
                    <w:tl2br w:val="nil"/>
                    <w:tr2bl w:val="nil"/>
                  </w:tcBorders>
                  <w:noWrap w:val="0"/>
                  <w:vAlign w:val="center"/>
                </w:tcPr>
                <w:p w14:paraId="2A7392C8">
                  <w:pPr>
                    <w:pStyle w:val="71"/>
                    <w:bidi w:val="0"/>
                    <w:rPr>
                      <w:color w:val="auto"/>
                    </w:rPr>
                  </w:pPr>
                  <w:r>
                    <w:rPr>
                      <w:rFonts w:hint="eastAsia"/>
                      <w:color w:val="auto"/>
                    </w:rPr>
                    <w:t>1桶</w:t>
                  </w:r>
                </w:p>
              </w:tc>
              <w:tc>
                <w:tcPr>
                  <w:tcW w:w="568" w:type="pct"/>
                  <w:tcBorders>
                    <w:tl2br w:val="nil"/>
                    <w:tr2bl w:val="nil"/>
                  </w:tcBorders>
                  <w:noWrap w:val="0"/>
                  <w:vAlign w:val="center"/>
                </w:tcPr>
                <w:p w14:paraId="5D5AF48F">
                  <w:pPr>
                    <w:pStyle w:val="71"/>
                    <w:bidi w:val="0"/>
                    <w:rPr>
                      <w:color w:val="auto"/>
                    </w:rPr>
                  </w:pPr>
                  <w:r>
                    <w:rPr>
                      <w:rFonts w:hint="eastAsia"/>
                      <w:color w:val="auto"/>
                    </w:rPr>
                    <w:t>170kg/桶</w:t>
                  </w:r>
                </w:p>
              </w:tc>
              <w:tc>
                <w:tcPr>
                  <w:tcW w:w="532" w:type="pct"/>
                  <w:tcBorders>
                    <w:tl2br w:val="nil"/>
                    <w:tr2bl w:val="nil"/>
                  </w:tcBorders>
                  <w:noWrap w:val="0"/>
                  <w:vAlign w:val="center"/>
                </w:tcPr>
                <w:p w14:paraId="7EC20003">
                  <w:pPr>
                    <w:pStyle w:val="71"/>
                    <w:bidi w:val="0"/>
                    <w:rPr>
                      <w:color w:val="auto"/>
                    </w:rPr>
                  </w:pPr>
                  <w:r>
                    <w:rPr>
                      <w:rFonts w:hint="eastAsia"/>
                      <w:color w:val="auto"/>
                    </w:rPr>
                    <w:t>生产车间</w:t>
                  </w:r>
                </w:p>
              </w:tc>
              <w:tc>
                <w:tcPr>
                  <w:tcW w:w="420" w:type="pct"/>
                  <w:tcBorders>
                    <w:tl2br w:val="nil"/>
                    <w:tr2bl w:val="nil"/>
                  </w:tcBorders>
                  <w:noWrap w:val="0"/>
                  <w:vAlign w:val="center"/>
                </w:tcPr>
                <w:p w14:paraId="751317F8">
                  <w:pPr>
                    <w:pStyle w:val="71"/>
                    <w:bidi w:val="0"/>
                    <w:rPr>
                      <w:color w:val="auto"/>
                    </w:rPr>
                  </w:pPr>
                  <w:r>
                    <w:rPr>
                      <w:rFonts w:hint="eastAsia"/>
                      <w:color w:val="auto"/>
                    </w:rPr>
                    <w:t>设备用油</w:t>
                  </w:r>
                </w:p>
              </w:tc>
            </w:tr>
            <w:tr w14:paraId="69F69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47" w:type="pct"/>
                  <w:tcBorders>
                    <w:tl2br w:val="nil"/>
                    <w:tr2bl w:val="nil"/>
                  </w:tcBorders>
                  <w:noWrap w:val="0"/>
                  <w:vAlign w:val="center"/>
                </w:tcPr>
                <w:p w14:paraId="14CED606">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618A37D9">
                  <w:pPr>
                    <w:pStyle w:val="71"/>
                    <w:bidi w:val="0"/>
                    <w:rPr>
                      <w:color w:val="auto"/>
                    </w:rPr>
                  </w:pPr>
                  <w:r>
                    <w:rPr>
                      <w:rFonts w:hint="eastAsia"/>
                      <w:color w:val="auto"/>
                    </w:rPr>
                    <w:t>防锈油</w:t>
                  </w:r>
                </w:p>
              </w:tc>
              <w:tc>
                <w:tcPr>
                  <w:tcW w:w="991" w:type="pct"/>
                  <w:tcBorders>
                    <w:tl2br w:val="nil"/>
                    <w:tr2bl w:val="nil"/>
                  </w:tcBorders>
                  <w:noWrap w:val="0"/>
                  <w:vAlign w:val="center"/>
                </w:tcPr>
                <w:p w14:paraId="40E919F2">
                  <w:pPr>
                    <w:pStyle w:val="71"/>
                    <w:bidi w:val="0"/>
                    <w:rPr>
                      <w:color w:val="auto"/>
                      <w:lang w:eastAsia="zh-CN"/>
                    </w:rPr>
                  </w:pPr>
                  <w:r>
                    <w:rPr>
                      <w:rFonts w:hint="eastAsia"/>
                      <w:color w:val="auto"/>
                      <w:lang w:eastAsia="zh-CN"/>
                    </w:rPr>
                    <w:t>精炼矿物基础油88-99%、石油磺酸钡0-10%、十二烯基丁二酸0-1%、2,6-二叔丁基对甲酚0-1%</w:t>
                  </w:r>
                </w:p>
              </w:tc>
              <w:tc>
                <w:tcPr>
                  <w:tcW w:w="378" w:type="pct"/>
                  <w:tcBorders>
                    <w:tl2br w:val="nil"/>
                    <w:tr2bl w:val="nil"/>
                  </w:tcBorders>
                  <w:noWrap w:val="0"/>
                  <w:vAlign w:val="center"/>
                </w:tcPr>
                <w:p w14:paraId="4E5C59E5">
                  <w:pPr>
                    <w:pStyle w:val="71"/>
                    <w:bidi w:val="0"/>
                    <w:rPr>
                      <w:color w:val="auto"/>
                    </w:rPr>
                  </w:pPr>
                  <w:r>
                    <w:rPr>
                      <w:rFonts w:hint="eastAsia"/>
                      <w:color w:val="auto"/>
                    </w:rPr>
                    <w:t>液态</w:t>
                  </w:r>
                </w:p>
              </w:tc>
              <w:tc>
                <w:tcPr>
                  <w:tcW w:w="619" w:type="pct"/>
                  <w:tcBorders>
                    <w:tl2br w:val="nil"/>
                    <w:tr2bl w:val="nil"/>
                  </w:tcBorders>
                  <w:noWrap w:val="0"/>
                  <w:vAlign w:val="center"/>
                </w:tcPr>
                <w:p w14:paraId="1D0269CC">
                  <w:pPr>
                    <w:pStyle w:val="71"/>
                    <w:bidi w:val="0"/>
                    <w:rPr>
                      <w:rFonts w:hint="default" w:eastAsia="宋体"/>
                      <w:color w:val="auto"/>
                      <w:lang w:val="en-US" w:eastAsia="zh-CN"/>
                    </w:rPr>
                  </w:pPr>
                  <w:r>
                    <w:rPr>
                      <w:rFonts w:hint="eastAsia"/>
                      <w:color w:val="auto"/>
                      <w:lang w:val="en-US" w:eastAsia="zh-CN"/>
                    </w:rPr>
                    <w:t>1.8t</w:t>
                  </w:r>
                </w:p>
              </w:tc>
              <w:tc>
                <w:tcPr>
                  <w:tcW w:w="436" w:type="pct"/>
                  <w:tcBorders>
                    <w:tl2br w:val="nil"/>
                    <w:tr2bl w:val="nil"/>
                  </w:tcBorders>
                  <w:noWrap w:val="0"/>
                  <w:vAlign w:val="center"/>
                </w:tcPr>
                <w:p w14:paraId="67071361">
                  <w:pPr>
                    <w:pStyle w:val="71"/>
                    <w:bidi w:val="0"/>
                    <w:rPr>
                      <w:color w:val="auto"/>
                    </w:rPr>
                  </w:pPr>
                  <w:r>
                    <w:rPr>
                      <w:rFonts w:hint="eastAsia"/>
                      <w:color w:val="auto"/>
                    </w:rPr>
                    <w:t>1桶</w:t>
                  </w:r>
                </w:p>
              </w:tc>
              <w:tc>
                <w:tcPr>
                  <w:tcW w:w="568" w:type="pct"/>
                  <w:tcBorders>
                    <w:tl2br w:val="nil"/>
                    <w:tr2bl w:val="nil"/>
                  </w:tcBorders>
                  <w:noWrap w:val="0"/>
                  <w:vAlign w:val="center"/>
                </w:tcPr>
                <w:p w14:paraId="529A3A92">
                  <w:pPr>
                    <w:pStyle w:val="71"/>
                    <w:bidi w:val="0"/>
                    <w:rPr>
                      <w:color w:val="auto"/>
                    </w:rPr>
                  </w:pPr>
                  <w:r>
                    <w:rPr>
                      <w:rFonts w:hint="eastAsia"/>
                      <w:color w:val="auto"/>
                    </w:rPr>
                    <w:t>170kg/桶</w:t>
                  </w:r>
                </w:p>
              </w:tc>
              <w:tc>
                <w:tcPr>
                  <w:tcW w:w="532" w:type="pct"/>
                  <w:tcBorders>
                    <w:tl2br w:val="nil"/>
                    <w:tr2bl w:val="nil"/>
                  </w:tcBorders>
                  <w:noWrap w:val="0"/>
                  <w:vAlign w:val="center"/>
                </w:tcPr>
                <w:p w14:paraId="16630AF7">
                  <w:pPr>
                    <w:pStyle w:val="71"/>
                    <w:bidi w:val="0"/>
                    <w:rPr>
                      <w:color w:val="auto"/>
                      <w:lang w:eastAsia="zh-CN"/>
                    </w:rPr>
                  </w:pPr>
                  <w:r>
                    <w:rPr>
                      <w:rFonts w:hint="eastAsia"/>
                      <w:color w:val="auto"/>
                      <w:lang w:eastAsia="zh-CN"/>
                    </w:rPr>
                    <w:t>生产厂房二层生产车间</w:t>
                  </w:r>
                </w:p>
              </w:tc>
              <w:tc>
                <w:tcPr>
                  <w:tcW w:w="420" w:type="pct"/>
                  <w:tcBorders>
                    <w:tl2br w:val="nil"/>
                    <w:tr2bl w:val="nil"/>
                  </w:tcBorders>
                  <w:noWrap w:val="0"/>
                  <w:vAlign w:val="center"/>
                </w:tcPr>
                <w:p w14:paraId="577AFFCC">
                  <w:pPr>
                    <w:pStyle w:val="71"/>
                    <w:bidi w:val="0"/>
                    <w:rPr>
                      <w:color w:val="auto"/>
                    </w:rPr>
                  </w:pPr>
                  <w:r>
                    <w:rPr>
                      <w:rFonts w:hint="eastAsia"/>
                      <w:color w:val="auto"/>
                    </w:rPr>
                    <w:t>涂油</w:t>
                  </w:r>
                </w:p>
              </w:tc>
            </w:tr>
            <w:tr w14:paraId="6700A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247" w:type="pct"/>
                  <w:tcBorders>
                    <w:tl2br w:val="nil"/>
                    <w:tr2bl w:val="nil"/>
                  </w:tcBorders>
                  <w:noWrap w:val="0"/>
                  <w:vAlign w:val="center"/>
                </w:tcPr>
                <w:p w14:paraId="74494BA7">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5C7C6271">
                  <w:pPr>
                    <w:pStyle w:val="71"/>
                    <w:bidi w:val="0"/>
                    <w:rPr>
                      <w:color w:val="auto"/>
                    </w:rPr>
                  </w:pPr>
                  <w:r>
                    <w:rPr>
                      <w:rFonts w:hint="eastAsia"/>
                      <w:color w:val="auto"/>
                    </w:rPr>
                    <w:t>清洗剂</w:t>
                  </w:r>
                </w:p>
              </w:tc>
              <w:tc>
                <w:tcPr>
                  <w:tcW w:w="991" w:type="pct"/>
                  <w:tcBorders>
                    <w:tl2br w:val="nil"/>
                    <w:tr2bl w:val="nil"/>
                  </w:tcBorders>
                  <w:noWrap w:val="0"/>
                  <w:vAlign w:val="center"/>
                </w:tcPr>
                <w:p w14:paraId="5DD6A699">
                  <w:pPr>
                    <w:pStyle w:val="71"/>
                    <w:bidi w:val="0"/>
                    <w:rPr>
                      <w:rFonts w:hint="default"/>
                      <w:color w:val="auto"/>
                      <w:lang w:val="en-US" w:eastAsia="zh-CN"/>
                    </w:rPr>
                  </w:pPr>
                  <w:r>
                    <w:rPr>
                      <w:rFonts w:hint="eastAsia"/>
                      <w:color w:val="auto"/>
                      <w:lang w:eastAsia="zh-CN"/>
                    </w:rPr>
                    <w:t>非离子表面活性剂</w:t>
                  </w:r>
                  <w:r>
                    <w:rPr>
                      <w:rFonts w:hint="eastAsia"/>
                      <w:color w:val="auto"/>
                      <w:lang w:val="en-US" w:eastAsia="zh-CN"/>
                    </w:rPr>
                    <w:t>12-13%</w:t>
                  </w:r>
                  <w:r>
                    <w:rPr>
                      <w:rFonts w:hint="eastAsia"/>
                      <w:color w:val="auto"/>
                      <w:lang w:eastAsia="zh-CN"/>
                    </w:rPr>
                    <w:t>、异构醇聚氧乙烯醚</w:t>
                  </w:r>
                  <w:r>
                    <w:rPr>
                      <w:rFonts w:hint="eastAsia"/>
                      <w:color w:val="auto"/>
                      <w:lang w:val="en-US" w:eastAsia="zh-CN"/>
                    </w:rPr>
                    <w:t>5-6%</w:t>
                  </w:r>
                  <w:r>
                    <w:rPr>
                      <w:rFonts w:hint="eastAsia"/>
                      <w:color w:val="auto"/>
                      <w:lang w:eastAsia="zh-CN"/>
                    </w:rPr>
                    <w:t>、柠檬酸钠</w:t>
                  </w:r>
                  <w:r>
                    <w:rPr>
                      <w:rFonts w:hint="eastAsia"/>
                      <w:color w:val="auto"/>
                      <w:lang w:val="en-US" w:eastAsia="zh-CN"/>
                    </w:rPr>
                    <w:t>7-8%</w:t>
                  </w:r>
                  <w:r>
                    <w:rPr>
                      <w:rFonts w:hint="eastAsia"/>
                      <w:color w:val="auto"/>
                      <w:lang w:eastAsia="zh-CN"/>
                    </w:rPr>
                    <w:t>、氢氧化钠</w:t>
                  </w:r>
                  <w:r>
                    <w:rPr>
                      <w:rFonts w:hint="eastAsia"/>
                      <w:color w:val="auto"/>
                      <w:lang w:val="en-US" w:eastAsia="zh-CN"/>
                    </w:rPr>
                    <w:t>1-1.5%</w:t>
                  </w:r>
                  <w:r>
                    <w:rPr>
                      <w:rFonts w:hint="eastAsia"/>
                      <w:color w:val="auto"/>
                      <w:lang w:eastAsia="zh-CN"/>
                    </w:rPr>
                    <w:t>、羧酸盐缓蚀剂</w:t>
                  </w:r>
                  <w:r>
                    <w:rPr>
                      <w:rFonts w:hint="eastAsia"/>
                      <w:color w:val="auto"/>
                      <w:lang w:val="en-US" w:eastAsia="zh-CN"/>
                    </w:rPr>
                    <w:t>7-8%</w:t>
                  </w:r>
                  <w:r>
                    <w:rPr>
                      <w:rFonts w:hint="eastAsia"/>
                      <w:color w:val="auto"/>
                      <w:lang w:eastAsia="zh-CN"/>
                    </w:rPr>
                    <w:t>、纯水</w:t>
                  </w:r>
                  <w:r>
                    <w:rPr>
                      <w:rFonts w:hint="eastAsia"/>
                      <w:color w:val="auto"/>
                      <w:lang w:val="en-US" w:eastAsia="zh-CN"/>
                    </w:rPr>
                    <w:t>68-63.5%</w:t>
                  </w:r>
                </w:p>
              </w:tc>
              <w:tc>
                <w:tcPr>
                  <w:tcW w:w="378" w:type="pct"/>
                  <w:tcBorders>
                    <w:tl2br w:val="nil"/>
                    <w:tr2bl w:val="nil"/>
                  </w:tcBorders>
                  <w:noWrap w:val="0"/>
                  <w:vAlign w:val="center"/>
                </w:tcPr>
                <w:p w14:paraId="562D98DA">
                  <w:pPr>
                    <w:pStyle w:val="71"/>
                    <w:bidi w:val="0"/>
                    <w:rPr>
                      <w:color w:val="auto"/>
                    </w:rPr>
                  </w:pPr>
                  <w:r>
                    <w:rPr>
                      <w:rFonts w:hint="eastAsia"/>
                      <w:color w:val="auto"/>
                    </w:rPr>
                    <w:t>液态</w:t>
                  </w:r>
                </w:p>
              </w:tc>
              <w:tc>
                <w:tcPr>
                  <w:tcW w:w="619" w:type="pct"/>
                  <w:tcBorders>
                    <w:tl2br w:val="nil"/>
                    <w:tr2bl w:val="nil"/>
                  </w:tcBorders>
                  <w:noWrap w:val="0"/>
                  <w:vAlign w:val="center"/>
                </w:tcPr>
                <w:p w14:paraId="1B79BED1">
                  <w:pPr>
                    <w:pStyle w:val="71"/>
                    <w:bidi w:val="0"/>
                    <w:rPr>
                      <w:color w:val="auto"/>
                    </w:rPr>
                  </w:pPr>
                  <w:r>
                    <w:rPr>
                      <w:color w:val="auto"/>
                    </w:rPr>
                    <w:t>3</w:t>
                  </w:r>
                  <w:r>
                    <w:rPr>
                      <w:rFonts w:hint="eastAsia"/>
                      <w:color w:val="auto"/>
                      <w:lang w:val="en-US" w:eastAsia="zh-CN"/>
                    </w:rPr>
                    <w:t>t</w:t>
                  </w:r>
                </w:p>
              </w:tc>
              <w:tc>
                <w:tcPr>
                  <w:tcW w:w="436" w:type="pct"/>
                  <w:tcBorders>
                    <w:tl2br w:val="nil"/>
                    <w:tr2bl w:val="nil"/>
                  </w:tcBorders>
                  <w:noWrap w:val="0"/>
                  <w:vAlign w:val="center"/>
                </w:tcPr>
                <w:p w14:paraId="6FE7C403">
                  <w:pPr>
                    <w:pStyle w:val="71"/>
                    <w:bidi w:val="0"/>
                    <w:rPr>
                      <w:rFonts w:hint="default"/>
                      <w:color w:val="auto"/>
                      <w:lang w:val="en-US" w:eastAsia="zh-CN"/>
                    </w:rPr>
                  </w:pPr>
                  <w:r>
                    <w:rPr>
                      <w:rFonts w:hint="eastAsia"/>
                      <w:color w:val="auto"/>
                      <w:lang w:val="en-US" w:eastAsia="zh-CN"/>
                    </w:rPr>
                    <w:t>5桶</w:t>
                  </w:r>
                </w:p>
              </w:tc>
              <w:tc>
                <w:tcPr>
                  <w:tcW w:w="568" w:type="pct"/>
                  <w:tcBorders>
                    <w:tl2br w:val="nil"/>
                    <w:tr2bl w:val="nil"/>
                  </w:tcBorders>
                  <w:noWrap w:val="0"/>
                  <w:vAlign w:val="center"/>
                </w:tcPr>
                <w:p w14:paraId="5328BDEA">
                  <w:pPr>
                    <w:pStyle w:val="71"/>
                    <w:bidi w:val="0"/>
                    <w:rPr>
                      <w:color w:val="auto"/>
                    </w:rPr>
                  </w:pPr>
                  <w:r>
                    <w:rPr>
                      <w:color w:val="auto"/>
                    </w:rPr>
                    <w:t>25kg/</w:t>
                  </w:r>
                  <w:r>
                    <w:rPr>
                      <w:rFonts w:hint="eastAsia"/>
                      <w:color w:val="auto"/>
                    </w:rPr>
                    <w:t>桶</w:t>
                  </w:r>
                </w:p>
              </w:tc>
              <w:tc>
                <w:tcPr>
                  <w:tcW w:w="532" w:type="pct"/>
                  <w:tcBorders>
                    <w:tl2br w:val="nil"/>
                    <w:tr2bl w:val="nil"/>
                  </w:tcBorders>
                  <w:noWrap w:val="0"/>
                  <w:vAlign w:val="center"/>
                </w:tcPr>
                <w:p w14:paraId="2A65D7AA">
                  <w:pPr>
                    <w:pStyle w:val="71"/>
                    <w:bidi w:val="0"/>
                    <w:rPr>
                      <w:color w:val="auto"/>
                      <w:lang w:eastAsia="zh-CN"/>
                    </w:rPr>
                  </w:pPr>
                  <w:r>
                    <w:rPr>
                      <w:rFonts w:hint="eastAsia"/>
                      <w:color w:val="auto"/>
                      <w:lang w:eastAsia="zh-CN"/>
                    </w:rPr>
                    <w:t>生产厂房二层生产车间</w:t>
                  </w:r>
                </w:p>
              </w:tc>
              <w:tc>
                <w:tcPr>
                  <w:tcW w:w="420" w:type="pct"/>
                  <w:tcBorders>
                    <w:tl2br w:val="nil"/>
                    <w:tr2bl w:val="nil"/>
                  </w:tcBorders>
                  <w:noWrap w:val="0"/>
                  <w:vAlign w:val="center"/>
                </w:tcPr>
                <w:p w14:paraId="22E658E3">
                  <w:pPr>
                    <w:pStyle w:val="71"/>
                    <w:bidi w:val="0"/>
                    <w:rPr>
                      <w:color w:val="auto"/>
                    </w:rPr>
                  </w:pPr>
                  <w:r>
                    <w:rPr>
                      <w:rFonts w:hint="eastAsia"/>
                      <w:color w:val="auto"/>
                    </w:rPr>
                    <w:t>清洗</w:t>
                  </w:r>
                </w:p>
              </w:tc>
            </w:tr>
            <w:tr w14:paraId="2E69F5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247" w:type="pct"/>
                  <w:tcBorders>
                    <w:tl2br w:val="nil"/>
                    <w:tr2bl w:val="nil"/>
                  </w:tcBorders>
                  <w:noWrap w:val="0"/>
                  <w:vAlign w:val="center"/>
                </w:tcPr>
                <w:p w14:paraId="5AA14B2F">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F53261D">
                  <w:pPr>
                    <w:pStyle w:val="71"/>
                    <w:bidi w:val="0"/>
                    <w:rPr>
                      <w:rFonts w:hint="eastAsia"/>
                      <w:color w:val="auto"/>
                      <w:lang w:eastAsia="zh-CN"/>
                    </w:rPr>
                  </w:pPr>
                  <w:r>
                    <w:rPr>
                      <w:rFonts w:hint="eastAsia"/>
                      <w:color w:val="auto"/>
                    </w:rPr>
                    <w:t>抛光</w:t>
                  </w:r>
                  <w:r>
                    <w:rPr>
                      <w:rFonts w:hint="eastAsia"/>
                      <w:color w:val="auto"/>
                      <w:lang w:val="en-US" w:eastAsia="zh-CN"/>
                    </w:rPr>
                    <w:t>液</w:t>
                  </w:r>
                </w:p>
              </w:tc>
              <w:tc>
                <w:tcPr>
                  <w:tcW w:w="991" w:type="pct"/>
                  <w:tcBorders>
                    <w:tl2br w:val="nil"/>
                    <w:tr2bl w:val="nil"/>
                  </w:tcBorders>
                  <w:noWrap w:val="0"/>
                  <w:vAlign w:val="center"/>
                </w:tcPr>
                <w:p w14:paraId="5C249C6F">
                  <w:pPr>
                    <w:pStyle w:val="71"/>
                    <w:bidi w:val="0"/>
                    <w:rPr>
                      <w:color w:val="auto"/>
                    </w:rPr>
                  </w:pPr>
                  <w:r>
                    <w:rPr>
                      <w:rFonts w:hint="eastAsia"/>
                      <w:color w:val="auto"/>
                    </w:rPr>
                    <w:t>磺酸47%、</w:t>
                  </w:r>
                  <w:r>
                    <w:rPr>
                      <w:rFonts w:hint="eastAsia"/>
                      <w:color w:val="auto"/>
                      <w:lang w:val="en-US" w:eastAsia="zh-CN"/>
                    </w:rPr>
                    <w:t>表面活性剂</w:t>
                  </w:r>
                  <w:r>
                    <w:rPr>
                      <w:rFonts w:hint="eastAsia"/>
                      <w:color w:val="auto"/>
                    </w:rPr>
                    <w:t>13%、十二烷基苯磺酸钠3%、水37%</w:t>
                  </w:r>
                </w:p>
              </w:tc>
              <w:tc>
                <w:tcPr>
                  <w:tcW w:w="378" w:type="pct"/>
                  <w:tcBorders>
                    <w:tl2br w:val="nil"/>
                    <w:tr2bl w:val="nil"/>
                  </w:tcBorders>
                  <w:noWrap w:val="0"/>
                  <w:vAlign w:val="center"/>
                </w:tcPr>
                <w:p w14:paraId="6AC8F524">
                  <w:pPr>
                    <w:pStyle w:val="71"/>
                    <w:bidi w:val="0"/>
                    <w:rPr>
                      <w:color w:val="auto"/>
                    </w:rPr>
                  </w:pPr>
                  <w:r>
                    <w:rPr>
                      <w:rFonts w:hint="eastAsia"/>
                      <w:color w:val="auto"/>
                    </w:rPr>
                    <w:t>液态</w:t>
                  </w:r>
                </w:p>
              </w:tc>
              <w:tc>
                <w:tcPr>
                  <w:tcW w:w="619" w:type="pct"/>
                  <w:tcBorders>
                    <w:tl2br w:val="nil"/>
                    <w:tr2bl w:val="nil"/>
                  </w:tcBorders>
                  <w:noWrap w:val="0"/>
                  <w:vAlign w:val="center"/>
                </w:tcPr>
                <w:p w14:paraId="580E2DE8">
                  <w:pPr>
                    <w:pStyle w:val="71"/>
                    <w:bidi w:val="0"/>
                    <w:rPr>
                      <w:color w:val="auto"/>
                    </w:rPr>
                  </w:pPr>
                  <w:r>
                    <w:rPr>
                      <w:color w:val="auto"/>
                    </w:rPr>
                    <w:t>4</w:t>
                  </w:r>
                  <w:r>
                    <w:rPr>
                      <w:rFonts w:hint="eastAsia"/>
                      <w:color w:val="auto"/>
                      <w:lang w:val="en-US" w:eastAsia="zh-CN"/>
                    </w:rPr>
                    <w:t>t</w:t>
                  </w:r>
                </w:p>
              </w:tc>
              <w:tc>
                <w:tcPr>
                  <w:tcW w:w="436" w:type="pct"/>
                  <w:tcBorders>
                    <w:tl2br w:val="nil"/>
                    <w:tr2bl w:val="nil"/>
                  </w:tcBorders>
                  <w:noWrap w:val="0"/>
                  <w:vAlign w:val="center"/>
                </w:tcPr>
                <w:p w14:paraId="6DE584F2">
                  <w:pPr>
                    <w:pStyle w:val="71"/>
                    <w:bidi w:val="0"/>
                    <w:rPr>
                      <w:rFonts w:hint="default"/>
                      <w:color w:val="auto"/>
                      <w:lang w:val="en-US" w:eastAsia="zh-CN"/>
                    </w:rPr>
                  </w:pPr>
                  <w:r>
                    <w:rPr>
                      <w:rFonts w:hint="eastAsia"/>
                      <w:color w:val="auto"/>
                      <w:lang w:val="en-US" w:eastAsia="zh-CN"/>
                    </w:rPr>
                    <w:t>2桶</w:t>
                  </w:r>
                </w:p>
              </w:tc>
              <w:tc>
                <w:tcPr>
                  <w:tcW w:w="568" w:type="pct"/>
                  <w:tcBorders>
                    <w:tl2br w:val="nil"/>
                    <w:tr2bl w:val="nil"/>
                  </w:tcBorders>
                  <w:noWrap w:val="0"/>
                  <w:vAlign w:val="center"/>
                </w:tcPr>
                <w:p w14:paraId="3383A784">
                  <w:pPr>
                    <w:pStyle w:val="71"/>
                    <w:bidi w:val="0"/>
                    <w:rPr>
                      <w:color w:val="auto"/>
                    </w:rPr>
                  </w:pPr>
                  <w:r>
                    <w:rPr>
                      <w:rFonts w:hint="eastAsia"/>
                      <w:color w:val="auto"/>
                    </w:rPr>
                    <w:t>5</w:t>
                  </w:r>
                  <w:r>
                    <w:rPr>
                      <w:color w:val="auto"/>
                    </w:rPr>
                    <w:t>0kg/</w:t>
                  </w:r>
                  <w:r>
                    <w:rPr>
                      <w:rFonts w:hint="eastAsia"/>
                      <w:color w:val="auto"/>
                    </w:rPr>
                    <w:t>桶</w:t>
                  </w:r>
                </w:p>
              </w:tc>
              <w:tc>
                <w:tcPr>
                  <w:tcW w:w="532" w:type="pct"/>
                  <w:tcBorders>
                    <w:tl2br w:val="nil"/>
                    <w:tr2bl w:val="nil"/>
                  </w:tcBorders>
                  <w:noWrap w:val="0"/>
                  <w:vAlign w:val="center"/>
                </w:tcPr>
                <w:p w14:paraId="718D3B7F">
                  <w:pPr>
                    <w:pStyle w:val="71"/>
                    <w:bidi w:val="0"/>
                    <w:rPr>
                      <w:color w:val="auto"/>
                      <w:lang w:eastAsia="zh-CN"/>
                    </w:rPr>
                  </w:pPr>
                  <w:r>
                    <w:rPr>
                      <w:rFonts w:hint="eastAsia"/>
                      <w:color w:val="auto"/>
                      <w:lang w:eastAsia="zh-CN"/>
                    </w:rPr>
                    <w:t>生产厂房二层生产车间</w:t>
                  </w:r>
                </w:p>
              </w:tc>
              <w:tc>
                <w:tcPr>
                  <w:tcW w:w="420" w:type="pct"/>
                  <w:tcBorders>
                    <w:tl2br w:val="nil"/>
                    <w:tr2bl w:val="nil"/>
                  </w:tcBorders>
                  <w:noWrap w:val="0"/>
                  <w:vAlign w:val="center"/>
                </w:tcPr>
                <w:p w14:paraId="4584AFB8">
                  <w:pPr>
                    <w:pStyle w:val="71"/>
                    <w:bidi w:val="0"/>
                    <w:rPr>
                      <w:color w:val="auto"/>
                    </w:rPr>
                  </w:pPr>
                  <w:r>
                    <w:rPr>
                      <w:rFonts w:hint="eastAsia"/>
                      <w:color w:val="auto"/>
                    </w:rPr>
                    <w:t>抛光</w:t>
                  </w:r>
                </w:p>
              </w:tc>
            </w:tr>
            <w:tr w14:paraId="63D508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0" w:hRule="atLeast"/>
                <w:jc w:val="center"/>
              </w:trPr>
              <w:tc>
                <w:tcPr>
                  <w:tcW w:w="247" w:type="pct"/>
                  <w:tcBorders>
                    <w:tl2br w:val="nil"/>
                    <w:tr2bl w:val="nil"/>
                  </w:tcBorders>
                  <w:noWrap w:val="0"/>
                  <w:vAlign w:val="center"/>
                </w:tcPr>
                <w:p w14:paraId="4F795AFA">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77075C4D">
                  <w:pPr>
                    <w:pStyle w:val="71"/>
                    <w:bidi w:val="0"/>
                    <w:rPr>
                      <w:color w:val="auto"/>
                    </w:rPr>
                  </w:pPr>
                  <w:r>
                    <w:rPr>
                      <w:rFonts w:hint="eastAsia"/>
                      <w:color w:val="auto"/>
                      <w:lang w:val="en-US" w:eastAsia="zh-CN"/>
                    </w:rPr>
                    <w:t>乳化液</w:t>
                  </w:r>
                </w:p>
              </w:tc>
              <w:tc>
                <w:tcPr>
                  <w:tcW w:w="991" w:type="pct"/>
                  <w:tcBorders>
                    <w:tl2br w:val="nil"/>
                    <w:tr2bl w:val="nil"/>
                  </w:tcBorders>
                  <w:noWrap w:val="0"/>
                  <w:vAlign w:val="center"/>
                </w:tcPr>
                <w:p w14:paraId="48321279">
                  <w:pPr>
                    <w:pStyle w:val="71"/>
                    <w:bidi w:val="0"/>
                    <w:rPr>
                      <w:color w:val="auto"/>
                      <w:lang w:eastAsia="zh-CN"/>
                    </w:rPr>
                  </w:pPr>
                  <w:r>
                    <w:rPr>
                      <w:rFonts w:hint="default" w:ascii="Times New Roman" w:hAnsi="Times New Roman" w:eastAsia="宋体" w:cs="Times New Roman"/>
                      <w:color w:val="auto"/>
                      <w:sz w:val="21"/>
                      <w:szCs w:val="21"/>
                      <w:highlight w:val="none"/>
                    </w:rPr>
                    <w:t>由多种表面活性剂、润滑剂、防锈添加剂、矿物油等组成</w:t>
                  </w:r>
                </w:p>
              </w:tc>
              <w:tc>
                <w:tcPr>
                  <w:tcW w:w="378" w:type="pct"/>
                  <w:tcBorders>
                    <w:tl2br w:val="nil"/>
                    <w:tr2bl w:val="nil"/>
                  </w:tcBorders>
                  <w:noWrap w:val="0"/>
                  <w:vAlign w:val="center"/>
                </w:tcPr>
                <w:p w14:paraId="747F52C5">
                  <w:pPr>
                    <w:pStyle w:val="71"/>
                    <w:bidi w:val="0"/>
                    <w:rPr>
                      <w:color w:val="auto"/>
                    </w:rPr>
                  </w:pPr>
                  <w:r>
                    <w:rPr>
                      <w:rFonts w:hint="eastAsia"/>
                      <w:color w:val="auto"/>
                    </w:rPr>
                    <w:t>液态</w:t>
                  </w:r>
                </w:p>
              </w:tc>
              <w:tc>
                <w:tcPr>
                  <w:tcW w:w="619" w:type="pct"/>
                  <w:tcBorders>
                    <w:tl2br w:val="nil"/>
                    <w:tr2bl w:val="nil"/>
                  </w:tcBorders>
                  <w:noWrap w:val="0"/>
                  <w:vAlign w:val="center"/>
                </w:tcPr>
                <w:p w14:paraId="58366D1F">
                  <w:pPr>
                    <w:pStyle w:val="71"/>
                    <w:bidi w:val="0"/>
                    <w:rPr>
                      <w:color w:val="auto"/>
                    </w:rPr>
                  </w:pPr>
                  <w:r>
                    <w:rPr>
                      <w:rFonts w:hint="eastAsia"/>
                      <w:color w:val="auto"/>
                    </w:rPr>
                    <w:t>200kg</w:t>
                  </w:r>
                </w:p>
              </w:tc>
              <w:tc>
                <w:tcPr>
                  <w:tcW w:w="436" w:type="pct"/>
                  <w:tcBorders>
                    <w:tl2br w:val="nil"/>
                    <w:tr2bl w:val="nil"/>
                  </w:tcBorders>
                  <w:noWrap w:val="0"/>
                  <w:vAlign w:val="center"/>
                </w:tcPr>
                <w:p w14:paraId="07E6116C">
                  <w:pPr>
                    <w:pStyle w:val="71"/>
                    <w:bidi w:val="0"/>
                    <w:rPr>
                      <w:color w:val="auto"/>
                    </w:rPr>
                  </w:pPr>
                  <w:r>
                    <w:rPr>
                      <w:rFonts w:hint="eastAsia"/>
                      <w:color w:val="auto"/>
                    </w:rPr>
                    <w:t>1桶</w:t>
                  </w:r>
                </w:p>
              </w:tc>
              <w:tc>
                <w:tcPr>
                  <w:tcW w:w="568" w:type="pct"/>
                  <w:tcBorders>
                    <w:tl2br w:val="nil"/>
                    <w:tr2bl w:val="nil"/>
                  </w:tcBorders>
                  <w:noWrap w:val="0"/>
                  <w:vAlign w:val="center"/>
                </w:tcPr>
                <w:p w14:paraId="355CCB5E">
                  <w:pPr>
                    <w:pStyle w:val="71"/>
                    <w:bidi w:val="0"/>
                    <w:rPr>
                      <w:color w:val="auto"/>
                    </w:rPr>
                  </w:pPr>
                  <w:r>
                    <w:rPr>
                      <w:rFonts w:hint="eastAsia"/>
                      <w:color w:val="auto"/>
                    </w:rPr>
                    <w:t>170kg/桶</w:t>
                  </w:r>
                </w:p>
              </w:tc>
              <w:tc>
                <w:tcPr>
                  <w:tcW w:w="532" w:type="pct"/>
                  <w:tcBorders>
                    <w:tl2br w:val="nil"/>
                    <w:tr2bl w:val="nil"/>
                  </w:tcBorders>
                  <w:noWrap w:val="0"/>
                  <w:vAlign w:val="center"/>
                </w:tcPr>
                <w:p w14:paraId="57B4C825">
                  <w:pPr>
                    <w:pStyle w:val="71"/>
                    <w:bidi w:val="0"/>
                    <w:rPr>
                      <w:color w:val="auto"/>
                    </w:rPr>
                  </w:pPr>
                  <w:r>
                    <w:rPr>
                      <w:rFonts w:hint="eastAsia"/>
                      <w:color w:val="auto"/>
                    </w:rPr>
                    <w:t>生产车间</w:t>
                  </w:r>
                </w:p>
              </w:tc>
              <w:tc>
                <w:tcPr>
                  <w:tcW w:w="420" w:type="pct"/>
                  <w:tcBorders>
                    <w:tl2br w:val="nil"/>
                    <w:tr2bl w:val="nil"/>
                  </w:tcBorders>
                  <w:noWrap w:val="0"/>
                  <w:vAlign w:val="center"/>
                </w:tcPr>
                <w:p w14:paraId="1260119D">
                  <w:pPr>
                    <w:pStyle w:val="71"/>
                    <w:bidi w:val="0"/>
                    <w:rPr>
                      <w:color w:val="auto"/>
                    </w:rPr>
                  </w:pPr>
                  <w:r>
                    <w:rPr>
                      <w:rFonts w:hint="eastAsia"/>
                      <w:color w:val="auto"/>
                    </w:rPr>
                    <w:t>车加工</w:t>
                  </w:r>
                </w:p>
              </w:tc>
            </w:tr>
            <w:tr w14:paraId="506E5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0" w:hRule="atLeast"/>
                <w:jc w:val="center"/>
              </w:trPr>
              <w:tc>
                <w:tcPr>
                  <w:tcW w:w="247" w:type="pct"/>
                  <w:tcBorders>
                    <w:tl2br w:val="nil"/>
                    <w:tr2bl w:val="nil"/>
                  </w:tcBorders>
                  <w:noWrap w:val="0"/>
                  <w:vAlign w:val="center"/>
                </w:tcPr>
                <w:p w14:paraId="69549C6D">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7048A902">
                  <w:pPr>
                    <w:pStyle w:val="71"/>
                    <w:bidi w:val="0"/>
                    <w:rPr>
                      <w:rFonts w:hint="default"/>
                      <w:color w:val="auto"/>
                      <w:lang w:val="en-US" w:eastAsia="zh-CN"/>
                    </w:rPr>
                  </w:pPr>
                  <w:r>
                    <w:rPr>
                      <w:rFonts w:hint="eastAsia"/>
                      <w:color w:val="auto"/>
                      <w:lang w:val="en-US" w:eastAsia="zh-CN"/>
                    </w:rPr>
                    <w:t>磨削油</w:t>
                  </w:r>
                </w:p>
              </w:tc>
              <w:tc>
                <w:tcPr>
                  <w:tcW w:w="991" w:type="pct"/>
                  <w:tcBorders>
                    <w:tl2br w:val="nil"/>
                    <w:tr2bl w:val="nil"/>
                  </w:tcBorders>
                  <w:noWrap w:val="0"/>
                  <w:vAlign w:val="center"/>
                </w:tcPr>
                <w:p w14:paraId="28BAE1E2">
                  <w:pPr>
                    <w:pStyle w:val="71"/>
                    <w:bidi w:val="0"/>
                    <w:rPr>
                      <w:rFonts w:hint="default" w:eastAsia="宋体"/>
                      <w:color w:val="auto"/>
                      <w:lang w:val="en-US" w:eastAsia="zh-CN"/>
                    </w:rPr>
                  </w:pPr>
                  <w:r>
                    <w:rPr>
                      <w:rFonts w:hint="eastAsia"/>
                      <w:color w:val="auto"/>
                      <w:lang w:val="en-US" w:eastAsia="zh-CN"/>
                    </w:rPr>
                    <w:t>基础油&gt;85%，添加剂&lt;15%</w:t>
                  </w:r>
                </w:p>
              </w:tc>
              <w:tc>
                <w:tcPr>
                  <w:tcW w:w="378" w:type="pct"/>
                  <w:tcBorders>
                    <w:tl2br w:val="nil"/>
                    <w:tr2bl w:val="nil"/>
                  </w:tcBorders>
                  <w:noWrap w:val="0"/>
                  <w:vAlign w:val="center"/>
                </w:tcPr>
                <w:p w14:paraId="6F585860">
                  <w:pPr>
                    <w:pStyle w:val="71"/>
                    <w:bidi w:val="0"/>
                    <w:rPr>
                      <w:rFonts w:hint="eastAsia"/>
                      <w:color w:val="auto"/>
                    </w:rPr>
                  </w:pPr>
                  <w:r>
                    <w:rPr>
                      <w:rFonts w:hint="eastAsia"/>
                      <w:color w:val="auto"/>
                    </w:rPr>
                    <w:t>液态</w:t>
                  </w:r>
                </w:p>
              </w:tc>
              <w:tc>
                <w:tcPr>
                  <w:tcW w:w="619" w:type="pct"/>
                  <w:tcBorders>
                    <w:tl2br w:val="nil"/>
                    <w:tr2bl w:val="nil"/>
                  </w:tcBorders>
                  <w:noWrap w:val="0"/>
                  <w:vAlign w:val="center"/>
                </w:tcPr>
                <w:p w14:paraId="437C2770">
                  <w:pPr>
                    <w:pStyle w:val="71"/>
                    <w:bidi w:val="0"/>
                    <w:ind w:firstLine="0" w:firstLineChars="0"/>
                    <w:rPr>
                      <w:rFonts w:hint="default" w:eastAsia="宋体"/>
                      <w:color w:val="auto"/>
                      <w:lang w:val="en-US" w:eastAsia="zh-CN"/>
                    </w:rPr>
                  </w:pPr>
                  <w:r>
                    <w:rPr>
                      <w:rFonts w:hint="eastAsia"/>
                      <w:color w:val="auto"/>
                    </w:rPr>
                    <w:t>200kg</w:t>
                  </w:r>
                </w:p>
              </w:tc>
              <w:tc>
                <w:tcPr>
                  <w:tcW w:w="436" w:type="pct"/>
                  <w:tcBorders>
                    <w:tl2br w:val="nil"/>
                    <w:tr2bl w:val="nil"/>
                  </w:tcBorders>
                  <w:noWrap w:val="0"/>
                  <w:vAlign w:val="center"/>
                </w:tcPr>
                <w:p w14:paraId="4D332F12">
                  <w:pPr>
                    <w:pStyle w:val="71"/>
                    <w:bidi w:val="0"/>
                    <w:ind w:firstLine="0" w:firstLineChars="0"/>
                    <w:rPr>
                      <w:rFonts w:hint="eastAsia"/>
                      <w:color w:val="auto"/>
                    </w:rPr>
                  </w:pPr>
                  <w:r>
                    <w:rPr>
                      <w:rFonts w:hint="eastAsia"/>
                      <w:color w:val="auto"/>
                    </w:rPr>
                    <w:t>1桶</w:t>
                  </w:r>
                </w:p>
              </w:tc>
              <w:tc>
                <w:tcPr>
                  <w:tcW w:w="568" w:type="pct"/>
                  <w:tcBorders>
                    <w:tl2br w:val="nil"/>
                    <w:tr2bl w:val="nil"/>
                  </w:tcBorders>
                  <w:noWrap w:val="0"/>
                  <w:vAlign w:val="center"/>
                </w:tcPr>
                <w:p w14:paraId="3ABA7110">
                  <w:pPr>
                    <w:pStyle w:val="71"/>
                    <w:bidi w:val="0"/>
                    <w:ind w:firstLine="0" w:firstLineChars="0"/>
                    <w:rPr>
                      <w:rFonts w:hint="eastAsia"/>
                      <w:color w:val="auto"/>
                    </w:rPr>
                  </w:pPr>
                  <w:r>
                    <w:rPr>
                      <w:rFonts w:hint="eastAsia"/>
                      <w:color w:val="auto"/>
                    </w:rPr>
                    <w:t>170kg/桶</w:t>
                  </w:r>
                </w:p>
              </w:tc>
              <w:tc>
                <w:tcPr>
                  <w:tcW w:w="532" w:type="pct"/>
                  <w:tcBorders>
                    <w:tl2br w:val="nil"/>
                    <w:tr2bl w:val="nil"/>
                  </w:tcBorders>
                  <w:noWrap w:val="0"/>
                  <w:vAlign w:val="center"/>
                </w:tcPr>
                <w:p w14:paraId="5201C5CD">
                  <w:pPr>
                    <w:pStyle w:val="71"/>
                    <w:bidi w:val="0"/>
                    <w:ind w:firstLine="0" w:firstLineChars="0"/>
                    <w:rPr>
                      <w:rFonts w:hint="eastAsia"/>
                      <w:color w:val="auto"/>
                    </w:rPr>
                  </w:pPr>
                  <w:r>
                    <w:rPr>
                      <w:rFonts w:hint="eastAsia"/>
                      <w:color w:val="auto"/>
                    </w:rPr>
                    <w:t>生产车间</w:t>
                  </w:r>
                </w:p>
              </w:tc>
              <w:tc>
                <w:tcPr>
                  <w:tcW w:w="420" w:type="pct"/>
                  <w:tcBorders>
                    <w:tl2br w:val="nil"/>
                    <w:tr2bl w:val="nil"/>
                  </w:tcBorders>
                  <w:noWrap w:val="0"/>
                  <w:vAlign w:val="center"/>
                </w:tcPr>
                <w:p w14:paraId="07456332">
                  <w:pPr>
                    <w:pStyle w:val="71"/>
                    <w:bidi w:val="0"/>
                    <w:ind w:firstLine="0" w:firstLineChars="0"/>
                    <w:rPr>
                      <w:rFonts w:hint="eastAsia"/>
                      <w:color w:val="auto"/>
                    </w:rPr>
                  </w:pPr>
                  <w:r>
                    <w:rPr>
                      <w:rFonts w:hint="eastAsia"/>
                      <w:color w:val="auto"/>
                    </w:rPr>
                    <w:t>车加工</w:t>
                  </w:r>
                </w:p>
              </w:tc>
            </w:tr>
            <w:tr w14:paraId="2CFB88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47" w:type="pct"/>
                  <w:tcBorders>
                    <w:tl2br w:val="nil"/>
                    <w:tr2bl w:val="nil"/>
                  </w:tcBorders>
                  <w:noWrap w:val="0"/>
                  <w:vAlign w:val="center"/>
                </w:tcPr>
                <w:p w14:paraId="26D38307">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111A0E38">
                  <w:pPr>
                    <w:pStyle w:val="71"/>
                    <w:bidi w:val="0"/>
                    <w:rPr>
                      <w:color w:val="auto"/>
                    </w:rPr>
                  </w:pPr>
                  <w:r>
                    <w:rPr>
                      <w:rFonts w:hint="eastAsia"/>
                      <w:color w:val="auto"/>
                    </w:rPr>
                    <w:t>扁钢</w:t>
                  </w:r>
                </w:p>
              </w:tc>
              <w:tc>
                <w:tcPr>
                  <w:tcW w:w="991" w:type="pct"/>
                  <w:tcBorders>
                    <w:tl2br w:val="nil"/>
                    <w:tr2bl w:val="nil"/>
                  </w:tcBorders>
                  <w:noWrap w:val="0"/>
                  <w:vAlign w:val="center"/>
                </w:tcPr>
                <w:p w14:paraId="700EA294">
                  <w:pPr>
                    <w:pStyle w:val="71"/>
                    <w:bidi w:val="0"/>
                    <w:rPr>
                      <w:color w:val="auto"/>
                    </w:rPr>
                  </w:pPr>
                  <w:r>
                    <w:rPr>
                      <w:rFonts w:hint="eastAsia"/>
                      <w:color w:val="auto"/>
                    </w:rPr>
                    <w:t>/</w:t>
                  </w:r>
                </w:p>
              </w:tc>
              <w:tc>
                <w:tcPr>
                  <w:tcW w:w="378" w:type="pct"/>
                  <w:tcBorders>
                    <w:tl2br w:val="nil"/>
                    <w:tr2bl w:val="nil"/>
                  </w:tcBorders>
                  <w:noWrap w:val="0"/>
                  <w:vAlign w:val="center"/>
                </w:tcPr>
                <w:p w14:paraId="642ED534">
                  <w:pPr>
                    <w:pStyle w:val="71"/>
                    <w:bidi w:val="0"/>
                    <w:rPr>
                      <w:color w:val="auto"/>
                    </w:rPr>
                  </w:pPr>
                  <w:r>
                    <w:rPr>
                      <w:rFonts w:hint="eastAsia"/>
                      <w:color w:val="auto"/>
                    </w:rPr>
                    <w:t>固态</w:t>
                  </w:r>
                </w:p>
              </w:tc>
              <w:tc>
                <w:tcPr>
                  <w:tcW w:w="619" w:type="pct"/>
                  <w:tcBorders>
                    <w:tl2br w:val="nil"/>
                    <w:tr2bl w:val="nil"/>
                  </w:tcBorders>
                  <w:noWrap w:val="0"/>
                  <w:vAlign w:val="center"/>
                </w:tcPr>
                <w:p w14:paraId="0E2654DF">
                  <w:pPr>
                    <w:pStyle w:val="71"/>
                    <w:bidi w:val="0"/>
                    <w:rPr>
                      <w:color w:val="auto"/>
                    </w:rPr>
                  </w:pPr>
                  <w:r>
                    <w:rPr>
                      <w:color w:val="auto"/>
                    </w:rPr>
                    <w:t>55</w:t>
                  </w:r>
                  <w:r>
                    <w:rPr>
                      <w:rFonts w:hint="eastAsia"/>
                      <w:color w:val="auto"/>
                      <w:lang w:val="en-US" w:eastAsia="zh-CN"/>
                    </w:rPr>
                    <w:t>t</w:t>
                  </w:r>
                </w:p>
              </w:tc>
              <w:tc>
                <w:tcPr>
                  <w:tcW w:w="436" w:type="pct"/>
                  <w:tcBorders>
                    <w:tl2br w:val="nil"/>
                    <w:tr2bl w:val="nil"/>
                  </w:tcBorders>
                  <w:noWrap w:val="0"/>
                  <w:vAlign w:val="center"/>
                </w:tcPr>
                <w:p w14:paraId="127B2F96">
                  <w:pPr>
                    <w:pStyle w:val="71"/>
                    <w:bidi w:val="0"/>
                    <w:rPr>
                      <w:color w:val="auto"/>
                    </w:rPr>
                  </w:pPr>
                  <w:r>
                    <w:rPr>
                      <w:rFonts w:hint="eastAsia"/>
                      <w:color w:val="auto"/>
                    </w:rPr>
                    <w:t>2t</w:t>
                  </w:r>
                </w:p>
              </w:tc>
              <w:tc>
                <w:tcPr>
                  <w:tcW w:w="568" w:type="pct"/>
                  <w:tcBorders>
                    <w:tl2br w:val="nil"/>
                    <w:tr2bl w:val="nil"/>
                  </w:tcBorders>
                  <w:noWrap w:val="0"/>
                  <w:vAlign w:val="center"/>
                </w:tcPr>
                <w:p w14:paraId="5C764320">
                  <w:pPr>
                    <w:pStyle w:val="71"/>
                    <w:bidi w:val="0"/>
                    <w:rPr>
                      <w:color w:val="auto"/>
                    </w:rPr>
                  </w:pPr>
                  <w:r>
                    <w:rPr>
                      <w:rFonts w:hint="eastAsia"/>
                      <w:color w:val="auto"/>
                    </w:rPr>
                    <w:t>散装</w:t>
                  </w:r>
                </w:p>
              </w:tc>
              <w:tc>
                <w:tcPr>
                  <w:tcW w:w="532" w:type="pct"/>
                  <w:tcBorders>
                    <w:tl2br w:val="nil"/>
                    <w:tr2bl w:val="nil"/>
                  </w:tcBorders>
                  <w:noWrap w:val="0"/>
                  <w:vAlign w:val="center"/>
                </w:tcPr>
                <w:p w14:paraId="57C4AD5E">
                  <w:pPr>
                    <w:pStyle w:val="71"/>
                    <w:bidi w:val="0"/>
                    <w:rPr>
                      <w:color w:val="auto"/>
                    </w:rPr>
                  </w:pPr>
                  <w:r>
                    <w:rPr>
                      <w:rFonts w:hint="eastAsia"/>
                      <w:color w:val="auto"/>
                    </w:rPr>
                    <w:t>车间及仓库</w:t>
                  </w:r>
                </w:p>
              </w:tc>
              <w:tc>
                <w:tcPr>
                  <w:tcW w:w="420" w:type="pct"/>
                  <w:tcBorders>
                    <w:tl2br w:val="nil"/>
                    <w:tr2bl w:val="nil"/>
                  </w:tcBorders>
                  <w:noWrap w:val="0"/>
                  <w:vAlign w:val="center"/>
                </w:tcPr>
                <w:p w14:paraId="64346077">
                  <w:pPr>
                    <w:pStyle w:val="71"/>
                    <w:bidi w:val="0"/>
                    <w:rPr>
                      <w:color w:val="auto"/>
                    </w:rPr>
                  </w:pPr>
                  <w:r>
                    <w:rPr>
                      <w:rFonts w:hint="eastAsia"/>
                      <w:color w:val="auto"/>
                    </w:rPr>
                    <w:t>/</w:t>
                  </w:r>
                </w:p>
              </w:tc>
            </w:tr>
            <w:tr w14:paraId="5C2057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47" w:type="pct"/>
                  <w:tcBorders>
                    <w:tl2br w:val="nil"/>
                    <w:tr2bl w:val="nil"/>
                  </w:tcBorders>
                  <w:noWrap w:val="0"/>
                  <w:vAlign w:val="center"/>
                </w:tcPr>
                <w:p w14:paraId="1008B76D">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0A0ABAB8">
                  <w:pPr>
                    <w:pStyle w:val="71"/>
                    <w:bidi w:val="0"/>
                    <w:rPr>
                      <w:color w:val="auto"/>
                    </w:rPr>
                  </w:pPr>
                  <w:r>
                    <w:rPr>
                      <w:rFonts w:hint="eastAsia"/>
                      <w:color w:val="auto"/>
                    </w:rPr>
                    <w:t>矩形管</w:t>
                  </w:r>
                </w:p>
              </w:tc>
              <w:tc>
                <w:tcPr>
                  <w:tcW w:w="991" w:type="pct"/>
                  <w:tcBorders>
                    <w:tl2br w:val="nil"/>
                    <w:tr2bl w:val="nil"/>
                  </w:tcBorders>
                  <w:noWrap w:val="0"/>
                  <w:vAlign w:val="center"/>
                </w:tcPr>
                <w:p w14:paraId="150CA59E">
                  <w:pPr>
                    <w:pStyle w:val="71"/>
                    <w:bidi w:val="0"/>
                    <w:rPr>
                      <w:color w:val="auto"/>
                    </w:rPr>
                  </w:pPr>
                  <w:r>
                    <w:rPr>
                      <w:rFonts w:hint="eastAsia"/>
                      <w:color w:val="auto"/>
                    </w:rPr>
                    <w:t>/</w:t>
                  </w:r>
                </w:p>
              </w:tc>
              <w:tc>
                <w:tcPr>
                  <w:tcW w:w="378" w:type="pct"/>
                  <w:tcBorders>
                    <w:tl2br w:val="nil"/>
                    <w:tr2bl w:val="nil"/>
                  </w:tcBorders>
                  <w:noWrap w:val="0"/>
                  <w:vAlign w:val="center"/>
                </w:tcPr>
                <w:p w14:paraId="7A28F982">
                  <w:pPr>
                    <w:pStyle w:val="71"/>
                    <w:bidi w:val="0"/>
                    <w:rPr>
                      <w:color w:val="auto"/>
                    </w:rPr>
                  </w:pPr>
                  <w:r>
                    <w:rPr>
                      <w:rFonts w:hint="eastAsia"/>
                      <w:color w:val="auto"/>
                    </w:rPr>
                    <w:t>固态</w:t>
                  </w:r>
                </w:p>
              </w:tc>
              <w:tc>
                <w:tcPr>
                  <w:tcW w:w="619" w:type="pct"/>
                  <w:tcBorders>
                    <w:tl2br w:val="nil"/>
                    <w:tr2bl w:val="nil"/>
                  </w:tcBorders>
                  <w:noWrap w:val="0"/>
                  <w:vAlign w:val="center"/>
                </w:tcPr>
                <w:p w14:paraId="00B08E05">
                  <w:pPr>
                    <w:pStyle w:val="71"/>
                    <w:bidi w:val="0"/>
                    <w:rPr>
                      <w:color w:val="auto"/>
                    </w:rPr>
                  </w:pPr>
                  <w:r>
                    <w:rPr>
                      <w:color w:val="auto"/>
                    </w:rPr>
                    <w:t>20</w:t>
                  </w:r>
                  <w:r>
                    <w:rPr>
                      <w:rFonts w:hint="eastAsia"/>
                      <w:color w:val="auto"/>
                      <w:lang w:val="en-US" w:eastAsia="zh-CN"/>
                    </w:rPr>
                    <w:t>t</w:t>
                  </w:r>
                </w:p>
              </w:tc>
              <w:tc>
                <w:tcPr>
                  <w:tcW w:w="436" w:type="pct"/>
                  <w:tcBorders>
                    <w:tl2br w:val="nil"/>
                    <w:tr2bl w:val="nil"/>
                  </w:tcBorders>
                  <w:noWrap w:val="0"/>
                  <w:vAlign w:val="center"/>
                </w:tcPr>
                <w:p w14:paraId="26087772">
                  <w:pPr>
                    <w:pStyle w:val="71"/>
                    <w:bidi w:val="0"/>
                    <w:rPr>
                      <w:color w:val="auto"/>
                    </w:rPr>
                  </w:pPr>
                  <w:r>
                    <w:rPr>
                      <w:rFonts w:hint="eastAsia"/>
                      <w:color w:val="auto"/>
                    </w:rPr>
                    <w:t>2t</w:t>
                  </w:r>
                </w:p>
              </w:tc>
              <w:tc>
                <w:tcPr>
                  <w:tcW w:w="568" w:type="pct"/>
                  <w:tcBorders>
                    <w:tl2br w:val="nil"/>
                    <w:tr2bl w:val="nil"/>
                  </w:tcBorders>
                  <w:noWrap w:val="0"/>
                  <w:vAlign w:val="center"/>
                </w:tcPr>
                <w:p w14:paraId="3B6FA84D">
                  <w:pPr>
                    <w:pStyle w:val="71"/>
                    <w:bidi w:val="0"/>
                    <w:rPr>
                      <w:color w:val="auto"/>
                    </w:rPr>
                  </w:pPr>
                  <w:r>
                    <w:rPr>
                      <w:rFonts w:hint="eastAsia"/>
                      <w:color w:val="auto"/>
                    </w:rPr>
                    <w:t>散装</w:t>
                  </w:r>
                </w:p>
              </w:tc>
              <w:tc>
                <w:tcPr>
                  <w:tcW w:w="532" w:type="pct"/>
                  <w:tcBorders>
                    <w:tl2br w:val="nil"/>
                    <w:tr2bl w:val="nil"/>
                  </w:tcBorders>
                  <w:noWrap w:val="0"/>
                  <w:vAlign w:val="center"/>
                </w:tcPr>
                <w:p w14:paraId="6EAF2A27">
                  <w:pPr>
                    <w:pStyle w:val="71"/>
                    <w:bidi w:val="0"/>
                    <w:rPr>
                      <w:color w:val="auto"/>
                    </w:rPr>
                  </w:pPr>
                  <w:r>
                    <w:rPr>
                      <w:rFonts w:hint="eastAsia"/>
                      <w:color w:val="auto"/>
                    </w:rPr>
                    <w:t>车间及仓库</w:t>
                  </w:r>
                </w:p>
              </w:tc>
              <w:tc>
                <w:tcPr>
                  <w:tcW w:w="420" w:type="pct"/>
                  <w:tcBorders>
                    <w:tl2br w:val="nil"/>
                    <w:tr2bl w:val="nil"/>
                  </w:tcBorders>
                  <w:noWrap w:val="0"/>
                  <w:vAlign w:val="center"/>
                </w:tcPr>
                <w:p w14:paraId="1EC3F124">
                  <w:pPr>
                    <w:pStyle w:val="71"/>
                    <w:bidi w:val="0"/>
                    <w:rPr>
                      <w:color w:val="auto"/>
                    </w:rPr>
                  </w:pPr>
                  <w:r>
                    <w:rPr>
                      <w:rFonts w:hint="eastAsia"/>
                      <w:color w:val="auto"/>
                    </w:rPr>
                    <w:t>/</w:t>
                  </w:r>
                </w:p>
              </w:tc>
            </w:tr>
            <w:tr w14:paraId="2B1E0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47" w:type="pct"/>
                  <w:tcBorders>
                    <w:tl2br w:val="nil"/>
                    <w:tr2bl w:val="nil"/>
                  </w:tcBorders>
                  <w:noWrap w:val="0"/>
                  <w:vAlign w:val="center"/>
                </w:tcPr>
                <w:p w14:paraId="79940A78">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748D1009">
                  <w:pPr>
                    <w:pStyle w:val="71"/>
                    <w:bidi w:val="0"/>
                    <w:rPr>
                      <w:color w:val="auto"/>
                    </w:rPr>
                  </w:pPr>
                  <w:r>
                    <w:rPr>
                      <w:rFonts w:hint="eastAsia"/>
                      <w:color w:val="auto"/>
                    </w:rPr>
                    <w:t>无缝管</w:t>
                  </w:r>
                </w:p>
              </w:tc>
              <w:tc>
                <w:tcPr>
                  <w:tcW w:w="991" w:type="pct"/>
                  <w:tcBorders>
                    <w:tl2br w:val="nil"/>
                    <w:tr2bl w:val="nil"/>
                  </w:tcBorders>
                  <w:noWrap w:val="0"/>
                  <w:vAlign w:val="center"/>
                </w:tcPr>
                <w:p w14:paraId="7F8CFBC8">
                  <w:pPr>
                    <w:pStyle w:val="71"/>
                    <w:bidi w:val="0"/>
                    <w:rPr>
                      <w:color w:val="auto"/>
                    </w:rPr>
                  </w:pPr>
                  <w:r>
                    <w:rPr>
                      <w:rFonts w:hint="eastAsia"/>
                      <w:color w:val="auto"/>
                    </w:rPr>
                    <w:t>/</w:t>
                  </w:r>
                </w:p>
              </w:tc>
              <w:tc>
                <w:tcPr>
                  <w:tcW w:w="378" w:type="pct"/>
                  <w:tcBorders>
                    <w:tl2br w:val="nil"/>
                    <w:tr2bl w:val="nil"/>
                  </w:tcBorders>
                  <w:noWrap w:val="0"/>
                  <w:vAlign w:val="center"/>
                </w:tcPr>
                <w:p w14:paraId="18151C61">
                  <w:pPr>
                    <w:pStyle w:val="71"/>
                    <w:bidi w:val="0"/>
                    <w:rPr>
                      <w:color w:val="auto"/>
                    </w:rPr>
                  </w:pPr>
                  <w:r>
                    <w:rPr>
                      <w:rFonts w:hint="eastAsia"/>
                      <w:color w:val="auto"/>
                    </w:rPr>
                    <w:t>固态</w:t>
                  </w:r>
                </w:p>
              </w:tc>
              <w:tc>
                <w:tcPr>
                  <w:tcW w:w="619" w:type="pct"/>
                  <w:tcBorders>
                    <w:tl2br w:val="nil"/>
                    <w:tr2bl w:val="nil"/>
                  </w:tcBorders>
                  <w:noWrap w:val="0"/>
                  <w:vAlign w:val="center"/>
                </w:tcPr>
                <w:p w14:paraId="135D56C0">
                  <w:pPr>
                    <w:pStyle w:val="71"/>
                    <w:bidi w:val="0"/>
                    <w:rPr>
                      <w:color w:val="auto"/>
                    </w:rPr>
                  </w:pPr>
                  <w:r>
                    <w:rPr>
                      <w:color w:val="auto"/>
                    </w:rPr>
                    <w:t>65</w:t>
                  </w:r>
                  <w:r>
                    <w:rPr>
                      <w:rFonts w:hint="eastAsia"/>
                      <w:color w:val="auto"/>
                      <w:lang w:val="en-US" w:eastAsia="zh-CN"/>
                    </w:rPr>
                    <w:t>t</w:t>
                  </w:r>
                </w:p>
              </w:tc>
              <w:tc>
                <w:tcPr>
                  <w:tcW w:w="436" w:type="pct"/>
                  <w:tcBorders>
                    <w:tl2br w:val="nil"/>
                    <w:tr2bl w:val="nil"/>
                  </w:tcBorders>
                  <w:noWrap w:val="0"/>
                  <w:vAlign w:val="center"/>
                </w:tcPr>
                <w:p w14:paraId="4708DBA0">
                  <w:pPr>
                    <w:pStyle w:val="71"/>
                    <w:bidi w:val="0"/>
                    <w:rPr>
                      <w:color w:val="auto"/>
                    </w:rPr>
                  </w:pPr>
                  <w:r>
                    <w:rPr>
                      <w:rFonts w:hint="eastAsia"/>
                      <w:color w:val="auto"/>
                    </w:rPr>
                    <w:t>2t</w:t>
                  </w:r>
                </w:p>
              </w:tc>
              <w:tc>
                <w:tcPr>
                  <w:tcW w:w="568" w:type="pct"/>
                  <w:tcBorders>
                    <w:tl2br w:val="nil"/>
                    <w:tr2bl w:val="nil"/>
                  </w:tcBorders>
                  <w:noWrap w:val="0"/>
                  <w:vAlign w:val="center"/>
                </w:tcPr>
                <w:p w14:paraId="0D3F2396">
                  <w:pPr>
                    <w:pStyle w:val="71"/>
                    <w:bidi w:val="0"/>
                    <w:rPr>
                      <w:color w:val="auto"/>
                    </w:rPr>
                  </w:pPr>
                  <w:r>
                    <w:rPr>
                      <w:rFonts w:hint="eastAsia"/>
                      <w:color w:val="auto"/>
                    </w:rPr>
                    <w:t>散装</w:t>
                  </w:r>
                </w:p>
              </w:tc>
              <w:tc>
                <w:tcPr>
                  <w:tcW w:w="532" w:type="pct"/>
                  <w:tcBorders>
                    <w:tl2br w:val="nil"/>
                    <w:tr2bl w:val="nil"/>
                  </w:tcBorders>
                  <w:noWrap w:val="0"/>
                  <w:vAlign w:val="center"/>
                </w:tcPr>
                <w:p w14:paraId="1DCBB2CD">
                  <w:pPr>
                    <w:pStyle w:val="71"/>
                    <w:bidi w:val="0"/>
                    <w:rPr>
                      <w:color w:val="auto"/>
                    </w:rPr>
                  </w:pPr>
                  <w:r>
                    <w:rPr>
                      <w:rFonts w:hint="eastAsia"/>
                      <w:color w:val="auto"/>
                    </w:rPr>
                    <w:t>车间及仓库</w:t>
                  </w:r>
                </w:p>
              </w:tc>
              <w:tc>
                <w:tcPr>
                  <w:tcW w:w="420" w:type="pct"/>
                  <w:tcBorders>
                    <w:tl2br w:val="nil"/>
                    <w:tr2bl w:val="nil"/>
                  </w:tcBorders>
                  <w:noWrap w:val="0"/>
                  <w:vAlign w:val="center"/>
                </w:tcPr>
                <w:p w14:paraId="7C4A3C97">
                  <w:pPr>
                    <w:pStyle w:val="71"/>
                    <w:bidi w:val="0"/>
                    <w:rPr>
                      <w:color w:val="auto"/>
                    </w:rPr>
                  </w:pPr>
                  <w:r>
                    <w:rPr>
                      <w:rFonts w:hint="eastAsia"/>
                      <w:color w:val="auto"/>
                    </w:rPr>
                    <w:t>/</w:t>
                  </w:r>
                </w:p>
              </w:tc>
            </w:tr>
            <w:tr w14:paraId="2C4EC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3" w:hRule="atLeast"/>
                <w:jc w:val="center"/>
              </w:trPr>
              <w:tc>
                <w:tcPr>
                  <w:tcW w:w="247" w:type="pct"/>
                  <w:tcBorders>
                    <w:tl2br w:val="nil"/>
                    <w:tr2bl w:val="nil"/>
                  </w:tcBorders>
                  <w:noWrap w:val="0"/>
                  <w:vAlign w:val="center"/>
                </w:tcPr>
                <w:p w14:paraId="197FBD8C">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4C74BCDA">
                  <w:pPr>
                    <w:pStyle w:val="71"/>
                    <w:bidi w:val="0"/>
                    <w:rPr>
                      <w:color w:val="auto"/>
                    </w:rPr>
                  </w:pPr>
                  <w:r>
                    <w:rPr>
                      <w:rFonts w:hint="eastAsia"/>
                      <w:color w:val="auto"/>
                    </w:rPr>
                    <w:t>焊管</w:t>
                  </w:r>
                </w:p>
              </w:tc>
              <w:tc>
                <w:tcPr>
                  <w:tcW w:w="991" w:type="pct"/>
                  <w:tcBorders>
                    <w:tl2br w:val="nil"/>
                    <w:tr2bl w:val="nil"/>
                  </w:tcBorders>
                  <w:noWrap w:val="0"/>
                  <w:vAlign w:val="center"/>
                </w:tcPr>
                <w:p w14:paraId="09290AC4">
                  <w:pPr>
                    <w:pStyle w:val="71"/>
                    <w:bidi w:val="0"/>
                    <w:rPr>
                      <w:color w:val="auto"/>
                    </w:rPr>
                  </w:pPr>
                  <w:r>
                    <w:rPr>
                      <w:rFonts w:hint="eastAsia"/>
                      <w:color w:val="auto"/>
                    </w:rPr>
                    <w:t>/</w:t>
                  </w:r>
                </w:p>
              </w:tc>
              <w:tc>
                <w:tcPr>
                  <w:tcW w:w="378" w:type="pct"/>
                  <w:tcBorders>
                    <w:tl2br w:val="nil"/>
                    <w:tr2bl w:val="nil"/>
                  </w:tcBorders>
                  <w:noWrap w:val="0"/>
                  <w:vAlign w:val="center"/>
                </w:tcPr>
                <w:p w14:paraId="55C3B988">
                  <w:pPr>
                    <w:pStyle w:val="71"/>
                    <w:bidi w:val="0"/>
                    <w:rPr>
                      <w:color w:val="auto"/>
                    </w:rPr>
                  </w:pPr>
                  <w:r>
                    <w:rPr>
                      <w:rFonts w:hint="eastAsia"/>
                      <w:color w:val="auto"/>
                    </w:rPr>
                    <w:t>固态</w:t>
                  </w:r>
                </w:p>
              </w:tc>
              <w:tc>
                <w:tcPr>
                  <w:tcW w:w="619" w:type="pct"/>
                  <w:tcBorders>
                    <w:tl2br w:val="nil"/>
                    <w:tr2bl w:val="nil"/>
                  </w:tcBorders>
                  <w:noWrap w:val="0"/>
                  <w:vAlign w:val="center"/>
                </w:tcPr>
                <w:p w14:paraId="5DBAA7C9">
                  <w:pPr>
                    <w:pStyle w:val="71"/>
                    <w:bidi w:val="0"/>
                    <w:rPr>
                      <w:color w:val="auto"/>
                    </w:rPr>
                  </w:pPr>
                  <w:r>
                    <w:rPr>
                      <w:color w:val="auto"/>
                    </w:rPr>
                    <w:t>20</w:t>
                  </w:r>
                  <w:r>
                    <w:rPr>
                      <w:rFonts w:hint="eastAsia"/>
                      <w:color w:val="auto"/>
                      <w:lang w:val="en-US" w:eastAsia="zh-CN"/>
                    </w:rPr>
                    <w:t>t</w:t>
                  </w:r>
                </w:p>
              </w:tc>
              <w:tc>
                <w:tcPr>
                  <w:tcW w:w="436" w:type="pct"/>
                  <w:tcBorders>
                    <w:tl2br w:val="nil"/>
                    <w:tr2bl w:val="nil"/>
                  </w:tcBorders>
                  <w:noWrap w:val="0"/>
                  <w:vAlign w:val="center"/>
                </w:tcPr>
                <w:p w14:paraId="28DC452C">
                  <w:pPr>
                    <w:pStyle w:val="71"/>
                    <w:bidi w:val="0"/>
                    <w:rPr>
                      <w:color w:val="auto"/>
                    </w:rPr>
                  </w:pPr>
                  <w:r>
                    <w:rPr>
                      <w:rFonts w:hint="eastAsia"/>
                      <w:color w:val="auto"/>
                    </w:rPr>
                    <w:t>2t</w:t>
                  </w:r>
                </w:p>
              </w:tc>
              <w:tc>
                <w:tcPr>
                  <w:tcW w:w="568" w:type="pct"/>
                  <w:tcBorders>
                    <w:tl2br w:val="nil"/>
                    <w:tr2bl w:val="nil"/>
                  </w:tcBorders>
                  <w:noWrap w:val="0"/>
                  <w:vAlign w:val="center"/>
                </w:tcPr>
                <w:p w14:paraId="4A62D97E">
                  <w:pPr>
                    <w:pStyle w:val="71"/>
                    <w:bidi w:val="0"/>
                    <w:rPr>
                      <w:color w:val="auto"/>
                    </w:rPr>
                  </w:pPr>
                  <w:r>
                    <w:rPr>
                      <w:rFonts w:hint="eastAsia"/>
                      <w:color w:val="auto"/>
                    </w:rPr>
                    <w:t>散装</w:t>
                  </w:r>
                </w:p>
              </w:tc>
              <w:tc>
                <w:tcPr>
                  <w:tcW w:w="532" w:type="pct"/>
                  <w:tcBorders>
                    <w:tl2br w:val="nil"/>
                    <w:tr2bl w:val="nil"/>
                  </w:tcBorders>
                  <w:noWrap w:val="0"/>
                  <w:vAlign w:val="center"/>
                </w:tcPr>
                <w:p w14:paraId="15661582">
                  <w:pPr>
                    <w:pStyle w:val="71"/>
                    <w:bidi w:val="0"/>
                    <w:rPr>
                      <w:color w:val="auto"/>
                    </w:rPr>
                  </w:pPr>
                  <w:r>
                    <w:rPr>
                      <w:rFonts w:hint="eastAsia"/>
                      <w:color w:val="auto"/>
                    </w:rPr>
                    <w:t>车间及仓库</w:t>
                  </w:r>
                </w:p>
              </w:tc>
              <w:tc>
                <w:tcPr>
                  <w:tcW w:w="420" w:type="pct"/>
                  <w:tcBorders>
                    <w:tl2br w:val="nil"/>
                    <w:tr2bl w:val="nil"/>
                  </w:tcBorders>
                  <w:noWrap w:val="0"/>
                  <w:vAlign w:val="center"/>
                </w:tcPr>
                <w:p w14:paraId="0A2C6AE0">
                  <w:pPr>
                    <w:pStyle w:val="71"/>
                    <w:bidi w:val="0"/>
                    <w:rPr>
                      <w:color w:val="auto"/>
                    </w:rPr>
                  </w:pPr>
                  <w:r>
                    <w:rPr>
                      <w:rFonts w:hint="eastAsia"/>
                      <w:color w:val="auto"/>
                    </w:rPr>
                    <w:t>/</w:t>
                  </w:r>
                </w:p>
              </w:tc>
            </w:tr>
            <w:tr w14:paraId="57F9B7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jc w:val="center"/>
              </w:trPr>
              <w:tc>
                <w:tcPr>
                  <w:tcW w:w="247" w:type="pct"/>
                  <w:tcBorders>
                    <w:tl2br w:val="nil"/>
                    <w:tr2bl w:val="nil"/>
                  </w:tcBorders>
                  <w:noWrap w:val="0"/>
                  <w:vAlign w:val="center"/>
                </w:tcPr>
                <w:p w14:paraId="6C84AB2B">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78C39AE5">
                  <w:pPr>
                    <w:pStyle w:val="71"/>
                    <w:bidi w:val="0"/>
                    <w:rPr>
                      <w:color w:val="auto"/>
                    </w:rPr>
                  </w:pPr>
                  <w:r>
                    <w:rPr>
                      <w:rFonts w:hint="eastAsia"/>
                      <w:color w:val="auto"/>
                    </w:rPr>
                    <w:t>不锈钢/不锈铁</w:t>
                  </w:r>
                </w:p>
              </w:tc>
              <w:tc>
                <w:tcPr>
                  <w:tcW w:w="991" w:type="pct"/>
                  <w:tcBorders>
                    <w:tl2br w:val="nil"/>
                    <w:tr2bl w:val="nil"/>
                  </w:tcBorders>
                  <w:noWrap w:val="0"/>
                  <w:vAlign w:val="center"/>
                </w:tcPr>
                <w:p w14:paraId="5A84905E">
                  <w:pPr>
                    <w:pStyle w:val="71"/>
                    <w:bidi w:val="0"/>
                    <w:rPr>
                      <w:color w:val="auto"/>
                    </w:rPr>
                  </w:pPr>
                  <w:r>
                    <w:rPr>
                      <w:rFonts w:hint="eastAsia"/>
                      <w:color w:val="auto"/>
                    </w:rPr>
                    <w:t>/</w:t>
                  </w:r>
                </w:p>
              </w:tc>
              <w:tc>
                <w:tcPr>
                  <w:tcW w:w="378" w:type="pct"/>
                  <w:tcBorders>
                    <w:tl2br w:val="nil"/>
                    <w:tr2bl w:val="nil"/>
                  </w:tcBorders>
                  <w:noWrap w:val="0"/>
                  <w:vAlign w:val="center"/>
                </w:tcPr>
                <w:p w14:paraId="4BC99C50">
                  <w:pPr>
                    <w:pStyle w:val="71"/>
                    <w:bidi w:val="0"/>
                    <w:rPr>
                      <w:color w:val="auto"/>
                    </w:rPr>
                  </w:pPr>
                  <w:r>
                    <w:rPr>
                      <w:rFonts w:hint="eastAsia"/>
                      <w:color w:val="auto"/>
                    </w:rPr>
                    <w:t>固态</w:t>
                  </w:r>
                </w:p>
              </w:tc>
              <w:tc>
                <w:tcPr>
                  <w:tcW w:w="619" w:type="pct"/>
                  <w:tcBorders>
                    <w:tl2br w:val="nil"/>
                    <w:tr2bl w:val="nil"/>
                  </w:tcBorders>
                  <w:noWrap w:val="0"/>
                  <w:vAlign w:val="center"/>
                </w:tcPr>
                <w:p w14:paraId="7B4C9832">
                  <w:pPr>
                    <w:pStyle w:val="71"/>
                    <w:bidi w:val="0"/>
                    <w:rPr>
                      <w:color w:val="auto"/>
                    </w:rPr>
                  </w:pPr>
                  <w:r>
                    <w:rPr>
                      <w:color w:val="auto"/>
                    </w:rPr>
                    <w:t>120</w:t>
                  </w:r>
                  <w:r>
                    <w:rPr>
                      <w:rFonts w:hint="eastAsia"/>
                      <w:color w:val="auto"/>
                      <w:lang w:val="en-US" w:eastAsia="zh-CN"/>
                    </w:rPr>
                    <w:t>t</w:t>
                  </w:r>
                </w:p>
              </w:tc>
              <w:tc>
                <w:tcPr>
                  <w:tcW w:w="436" w:type="pct"/>
                  <w:tcBorders>
                    <w:tl2br w:val="nil"/>
                    <w:tr2bl w:val="nil"/>
                  </w:tcBorders>
                  <w:noWrap w:val="0"/>
                  <w:vAlign w:val="center"/>
                </w:tcPr>
                <w:p w14:paraId="330C5A33">
                  <w:pPr>
                    <w:pStyle w:val="71"/>
                    <w:bidi w:val="0"/>
                    <w:rPr>
                      <w:color w:val="auto"/>
                    </w:rPr>
                  </w:pPr>
                  <w:r>
                    <w:rPr>
                      <w:rFonts w:hint="eastAsia"/>
                      <w:color w:val="auto"/>
                    </w:rPr>
                    <w:t>5t</w:t>
                  </w:r>
                </w:p>
              </w:tc>
              <w:tc>
                <w:tcPr>
                  <w:tcW w:w="568" w:type="pct"/>
                  <w:tcBorders>
                    <w:tl2br w:val="nil"/>
                    <w:tr2bl w:val="nil"/>
                  </w:tcBorders>
                  <w:noWrap w:val="0"/>
                  <w:vAlign w:val="center"/>
                </w:tcPr>
                <w:p w14:paraId="083CF5A0">
                  <w:pPr>
                    <w:pStyle w:val="71"/>
                    <w:bidi w:val="0"/>
                    <w:rPr>
                      <w:color w:val="auto"/>
                    </w:rPr>
                  </w:pPr>
                  <w:r>
                    <w:rPr>
                      <w:rFonts w:hint="eastAsia"/>
                      <w:color w:val="auto"/>
                    </w:rPr>
                    <w:t>散装</w:t>
                  </w:r>
                </w:p>
              </w:tc>
              <w:tc>
                <w:tcPr>
                  <w:tcW w:w="532" w:type="pct"/>
                  <w:tcBorders>
                    <w:tl2br w:val="nil"/>
                    <w:tr2bl w:val="nil"/>
                  </w:tcBorders>
                  <w:noWrap w:val="0"/>
                  <w:vAlign w:val="center"/>
                </w:tcPr>
                <w:p w14:paraId="4E3E07CB">
                  <w:pPr>
                    <w:pStyle w:val="71"/>
                    <w:bidi w:val="0"/>
                    <w:rPr>
                      <w:color w:val="auto"/>
                    </w:rPr>
                  </w:pPr>
                  <w:r>
                    <w:rPr>
                      <w:rFonts w:hint="eastAsia"/>
                      <w:color w:val="auto"/>
                    </w:rPr>
                    <w:t>车间及仓库</w:t>
                  </w:r>
                </w:p>
              </w:tc>
              <w:tc>
                <w:tcPr>
                  <w:tcW w:w="420" w:type="pct"/>
                  <w:tcBorders>
                    <w:tl2br w:val="nil"/>
                    <w:tr2bl w:val="nil"/>
                  </w:tcBorders>
                  <w:noWrap w:val="0"/>
                  <w:vAlign w:val="center"/>
                </w:tcPr>
                <w:p w14:paraId="0342D901">
                  <w:pPr>
                    <w:pStyle w:val="71"/>
                    <w:bidi w:val="0"/>
                    <w:rPr>
                      <w:color w:val="auto"/>
                    </w:rPr>
                  </w:pPr>
                  <w:r>
                    <w:rPr>
                      <w:rFonts w:hint="eastAsia"/>
                      <w:color w:val="auto"/>
                    </w:rPr>
                    <w:t>/</w:t>
                  </w:r>
                </w:p>
              </w:tc>
            </w:tr>
            <w:tr w14:paraId="0E40C3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0" w:hRule="atLeast"/>
                <w:jc w:val="center"/>
              </w:trPr>
              <w:tc>
                <w:tcPr>
                  <w:tcW w:w="247" w:type="pct"/>
                  <w:tcBorders>
                    <w:tl2br w:val="nil"/>
                    <w:tr2bl w:val="nil"/>
                  </w:tcBorders>
                  <w:noWrap w:val="0"/>
                  <w:vAlign w:val="center"/>
                </w:tcPr>
                <w:p w14:paraId="1C234D01">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27F5EFD2">
                  <w:pPr>
                    <w:pStyle w:val="71"/>
                    <w:bidi w:val="0"/>
                    <w:rPr>
                      <w:color w:val="auto"/>
                    </w:rPr>
                  </w:pPr>
                  <w:r>
                    <w:rPr>
                      <w:rFonts w:hint="eastAsia"/>
                      <w:color w:val="auto"/>
                    </w:rPr>
                    <w:t>镀锌板</w:t>
                  </w:r>
                </w:p>
              </w:tc>
              <w:tc>
                <w:tcPr>
                  <w:tcW w:w="991" w:type="pct"/>
                  <w:tcBorders>
                    <w:tl2br w:val="nil"/>
                    <w:tr2bl w:val="nil"/>
                  </w:tcBorders>
                  <w:noWrap w:val="0"/>
                  <w:vAlign w:val="center"/>
                </w:tcPr>
                <w:p w14:paraId="42F7DE42">
                  <w:pPr>
                    <w:pStyle w:val="71"/>
                    <w:bidi w:val="0"/>
                    <w:rPr>
                      <w:color w:val="auto"/>
                    </w:rPr>
                  </w:pPr>
                  <w:r>
                    <w:rPr>
                      <w:rFonts w:hint="eastAsia"/>
                      <w:color w:val="auto"/>
                    </w:rPr>
                    <w:t>/</w:t>
                  </w:r>
                </w:p>
              </w:tc>
              <w:tc>
                <w:tcPr>
                  <w:tcW w:w="378" w:type="pct"/>
                  <w:tcBorders>
                    <w:tl2br w:val="nil"/>
                    <w:tr2bl w:val="nil"/>
                  </w:tcBorders>
                  <w:noWrap w:val="0"/>
                  <w:vAlign w:val="center"/>
                </w:tcPr>
                <w:p w14:paraId="43098787">
                  <w:pPr>
                    <w:pStyle w:val="71"/>
                    <w:bidi w:val="0"/>
                    <w:rPr>
                      <w:color w:val="auto"/>
                    </w:rPr>
                  </w:pPr>
                  <w:r>
                    <w:rPr>
                      <w:rFonts w:hint="eastAsia"/>
                      <w:color w:val="auto"/>
                    </w:rPr>
                    <w:t>固态</w:t>
                  </w:r>
                </w:p>
              </w:tc>
              <w:tc>
                <w:tcPr>
                  <w:tcW w:w="619" w:type="pct"/>
                  <w:tcBorders>
                    <w:tl2br w:val="nil"/>
                    <w:tr2bl w:val="nil"/>
                  </w:tcBorders>
                  <w:noWrap w:val="0"/>
                  <w:vAlign w:val="center"/>
                </w:tcPr>
                <w:p w14:paraId="0C726062">
                  <w:pPr>
                    <w:pStyle w:val="71"/>
                    <w:bidi w:val="0"/>
                    <w:rPr>
                      <w:color w:val="auto"/>
                    </w:rPr>
                  </w:pPr>
                  <w:r>
                    <w:rPr>
                      <w:color w:val="auto"/>
                    </w:rPr>
                    <w:t>16</w:t>
                  </w:r>
                  <w:r>
                    <w:rPr>
                      <w:rFonts w:hint="eastAsia"/>
                      <w:color w:val="auto"/>
                      <w:lang w:val="en-US" w:eastAsia="zh-CN"/>
                    </w:rPr>
                    <w:t>t</w:t>
                  </w:r>
                </w:p>
              </w:tc>
              <w:tc>
                <w:tcPr>
                  <w:tcW w:w="436" w:type="pct"/>
                  <w:tcBorders>
                    <w:tl2br w:val="nil"/>
                    <w:tr2bl w:val="nil"/>
                  </w:tcBorders>
                  <w:noWrap w:val="0"/>
                  <w:vAlign w:val="center"/>
                </w:tcPr>
                <w:p w14:paraId="3373AF7D">
                  <w:pPr>
                    <w:pStyle w:val="71"/>
                    <w:bidi w:val="0"/>
                    <w:rPr>
                      <w:color w:val="auto"/>
                    </w:rPr>
                  </w:pPr>
                  <w:r>
                    <w:rPr>
                      <w:rFonts w:hint="eastAsia"/>
                      <w:color w:val="auto"/>
                    </w:rPr>
                    <w:t>2t</w:t>
                  </w:r>
                </w:p>
              </w:tc>
              <w:tc>
                <w:tcPr>
                  <w:tcW w:w="568" w:type="pct"/>
                  <w:tcBorders>
                    <w:tl2br w:val="nil"/>
                    <w:tr2bl w:val="nil"/>
                  </w:tcBorders>
                  <w:noWrap w:val="0"/>
                  <w:vAlign w:val="center"/>
                </w:tcPr>
                <w:p w14:paraId="0F62F185">
                  <w:pPr>
                    <w:pStyle w:val="71"/>
                    <w:bidi w:val="0"/>
                    <w:rPr>
                      <w:color w:val="auto"/>
                    </w:rPr>
                  </w:pPr>
                  <w:r>
                    <w:rPr>
                      <w:rFonts w:hint="eastAsia"/>
                      <w:color w:val="auto"/>
                    </w:rPr>
                    <w:t>散装</w:t>
                  </w:r>
                </w:p>
              </w:tc>
              <w:tc>
                <w:tcPr>
                  <w:tcW w:w="532" w:type="pct"/>
                  <w:tcBorders>
                    <w:tl2br w:val="nil"/>
                    <w:tr2bl w:val="nil"/>
                  </w:tcBorders>
                  <w:noWrap w:val="0"/>
                  <w:vAlign w:val="center"/>
                </w:tcPr>
                <w:p w14:paraId="46E12A1D">
                  <w:pPr>
                    <w:pStyle w:val="71"/>
                    <w:bidi w:val="0"/>
                    <w:rPr>
                      <w:color w:val="auto"/>
                    </w:rPr>
                  </w:pPr>
                  <w:r>
                    <w:rPr>
                      <w:rFonts w:hint="eastAsia"/>
                      <w:color w:val="auto"/>
                    </w:rPr>
                    <w:t>车间及仓库</w:t>
                  </w:r>
                </w:p>
              </w:tc>
              <w:tc>
                <w:tcPr>
                  <w:tcW w:w="420" w:type="pct"/>
                  <w:tcBorders>
                    <w:tl2br w:val="nil"/>
                    <w:tr2bl w:val="nil"/>
                  </w:tcBorders>
                  <w:noWrap w:val="0"/>
                  <w:vAlign w:val="center"/>
                </w:tcPr>
                <w:p w14:paraId="37A378B5">
                  <w:pPr>
                    <w:pStyle w:val="71"/>
                    <w:bidi w:val="0"/>
                    <w:rPr>
                      <w:color w:val="auto"/>
                    </w:rPr>
                  </w:pPr>
                  <w:r>
                    <w:rPr>
                      <w:rFonts w:hint="eastAsia"/>
                      <w:color w:val="auto"/>
                    </w:rPr>
                    <w:t>/</w:t>
                  </w:r>
                </w:p>
              </w:tc>
            </w:tr>
            <w:tr w14:paraId="0769D8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 w:hRule="atLeast"/>
                <w:jc w:val="center"/>
              </w:trPr>
              <w:tc>
                <w:tcPr>
                  <w:tcW w:w="247" w:type="pct"/>
                  <w:tcBorders>
                    <w:tl2br w:val="nil"/>
                    <w:tr2bl w:val="nil"/>
                  </w:tcBorders>
                  <w:noWrap w:val="0"/>
                  <w:vAlign w:val="center"/>
                </w:tcPr>
                <w:p w14:paraId="3D289914">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0349F52C">
                  <w:pPr>
                    <w:pStyle w:val="71"/>
                    <w:bidi w:val="0"/>
                    <w:rPr>
                      <w:color w:val="auto"/>
                    </w:rPr>
                  </w:pPr>
                  <w:r>
                    <w:rPr>
                      <w:rFonts w:hint="eastAsia"/>
                      <w:color w:val="auto"/>
                    </w:rPr>
                    <w:t>镀锌卷</w:t>
                  </w:r>
                </w:p>
              </w:tc>
              <w:tc>
                <w:tcPr>
                  <w:tcW w:w="991" w:type="pct"/>
                  <w:tcBorders>
                    <w:tl2br w:val="nil"/>
                    <w:tr2bl w:val="nil"/>
                  </w:tcBorders>
                  <w:noWrap w:val="0"/>
                  <w:vAlign w:val="center"/>
                </w:tcPr>
                <w:p w14:paraId="4E72216A">
                  <w:pPr>
                    <w:pStyle w:val="71"/>
                    <w:bidi w:val="0"/>
                    <w:rPr>
                      <w:color w:val="auto"/>
                    </w:rPr>
                  </w:pPr>
                  <w:r>
                    <w:rPr>
                      <w:rFonts w:hint="eastAsia"/>
                      <w:color w:val="auto"/>
                    </w:rPr>
                    <w:t>/</w:t>
                  </w:r>
                </w:p>
              </w:tc>
              <w:tc>
                <w:tcPr>
                  <w:tcW w:w="378" w:type="pct"/>
                  <w:tcBorders>
                    <w:tl2br w:val="nil"/>
                    <w:tr2bl w:val="nil"/>
                  </w:tcBorders>
                  <w:noWrap w:val="0"/>
                  <w:vAlign w:val="center"/>
                </w:tcPr>
                <w:p w14:paraId="7BEEFADC">
                  <w:pPr>
                    <w:pStyle w:val="71"/>
                    <w:bidi w:val="0"/>
                    <w:rPr>
                      <w:color w:val="auto"/>
                    </w:rPr>
                  </w:pPr>
                  <w:r>
                    <w:rPr>
                      <w:rFonts w:hint="eastAsia"/>
                      <w:color w:val="auto"/>
                    </w:rPr>
                    <w:t>固态</w:t>
                  </w:r>
                </w:p>
              </w:tc>
              <w:tc>
                <w:tcPr>
                  <w:tcW w:w="619" w:type="pct"/>
                  <w:tcBorders>
                    <w:tl2br w:val="nil"/>
                    <w:tr2bl w:val="nil"/>
                  </w:tcBorders>
                  <w:noWrap w:val="0"/>
                  <w:vAlign w:val="center"/>
                </w:tcPr>
                <w:p w14:paraId="62F13D7A">
                  <w:pPr>
                    <w:pStyle w:val="71"/>
                    <w:bidi w:val="0"/>
                    <w:rPr>
                      <w:color w:val="auto"/>
                    </w:rPr>
                  </w:pPr>
                  <w:r>
                    <w:rPr>
                      <w:color w:val="auto"/>
                    </w:rPr>
                    <w:t>190</w:t>
                  </w:r>
                  <w:r>
                    <w:rPr>
                      <w:rFonts w:hint="eastAsia"/>
                      <w:color w:val="auto"/>
                      <w:lang w:val="en-US" w:eastAsia="zh-CN"/>
                    </w:rPr>
                    <w:t>t</w:t>
                  </w:r>
                </w:p>
              </w:tc>
              <w:tc>
                <w:tcPr>
                  <w:tcW w:w="436" w:type="pct"/>
                  <w:tcBorders>
                    <w:tl2br w:val="nil"/>
                    <w:tr2bl w:val="nil"/>
                  </w:tcBorders>
                  <w:noWrap w:val="0"/>
                  <w:vAlign w:val="center"/>
                </w:tcPr>
                <w:p w14:paraId="1183729C">
                  <w:pPr>
                    <w:pStyle w:val="71"/>
                    <w:bidi w:val="0"/>
                    <w:rPr>
                      <w:color w:val="auto"/>
                    </w:rPr>
                  </w:pPr>
                  <w:r>
                    <w:rPr>
                      <w:rFonts w:hint="eastAsia"/>
                      <w:color w:val="auto"/>
                    </w:rPr>
                    <w:t>5t</w:t>
                  </w:r>
                </w:p>
              </w:tc>
              <w:tc>
                <w:tcPr>
                  <w:tcW w:w="568" w:type="pct"/>
                  <w:tcBorders>
                    <w:tl2br w:val="nil"/>
                    <w:tr2bl w:val="nil"/>
                  </w:tcBorders>
                  <w:noWrap w:val="0"/>
                  <w:vAlign w:val="center"/>
                </w:tcPr>
                <w:p w14:paraId="03079B08">
                  <w:pPr>
                    <w:pStyle w:val="71"/>
                    <w:bidi w:val="0"/>
                    <w:rPr>
                      <w:color w:val="auto"/>
                    </w:rPr>
                  </w:pPr>
                  <w:r>
                    <w:rPr>
                      <w:rFonts w:hint="eastAsia"/>
                      <w:color w:val="auto"/>
                    </w:rPr>
                    <w:t>散装</w:t>
                  </w:r>
                </w:p>
              </w:tc>
              <w:tc>
                <w:tcPr>
                  <w:tcW w:w="532" w:type="pct"/>
                  <w:tcBorders>
                    <w:tl2br w:val="nil"/>
                    <w:tr2bl w:val="nil"/>
                  </w:tcBorders>
                  <w:noWrap w:val="0"/>
                  <w:vAlign w:val="center"/>
                </w:tcPr>
                <w:p w14:paraId="01A10E42">
                  <w:pPr>
                    <w:pStyle w:val="71"/>
                    <w:bidi w:val="0"/>
                    <w:rPr>
                      <w:color w:val="auto"/>
                    </w:rPr>
                  </w:pPr>
                  <w:r>
                    <w:rPr>
                      <w:rFonts w:hint="eastAsia"/>
                      <w:color w:val="auto"/>
                    </w:rPr>
                    <w:t>车间及仓库</w:t>
                  </w:r>
                </w:p>
              </w:tc>
              <w:tc>
                <w:tcPr>
                  <w:tcW w:w="420" w:type="pct"/>
                  <w:tcBorders>
                    <w:tl2br w:val="nil"/>
                    <w:tr2bl w:val="nil"/>
                  </w:tcBorders>
                  <w:noWrap w:val="0"/>
                  <w:vAlign w:val="center"/>
                </w:tcPr>
                <w:p w14:paraId="711A105A">
                  <w:pPr>
                    <w:pStyle w:val="71"/>
                    <w:bidi w:val="0"/>
                    <w:rPr>
                      <w:color w:val="auto"/>
                    </w:rPr>
                  </w:pPr>
                  <w:r>
                    <w:rPr>
                      <w:rFonts w:hint="eastAsia"/>
                      <w:color w:val="auto"/>
                    </w:rPr>
                    <w:t>/</w:t>
                  </w:r>
                </w:p>
              </w:tc>
            </w:tr>
            <w:tr w14:paraId="552969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32DC5309">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38B3C82">
                  <w:pPr>
                    <w:pStyle w:val="71"/>
                    <w:bidi w:val="0"/>
                    <w:rPr>
                      <w:color w:val="auto"/>
                    </w:rPr>
                  </w:pPr>
                  <w:r>
                    <w:rPr>
                      <w:rFonts w:hint="eastAsia"/>
                      <w:color w:val="auto"/>
                    </w:rPr>
                    <w:t>板材</w:t>
                  </w:r>
                </w:p>
              </w:tc>
              <w:tc>
                <w:tcPr>
                  <w:tcW w:w="991" w:type="pct"/>
                  <w:tcBorders>
                    <w:tl2br w:val="nil"/>
                    <w:tr2bl w:val="nil"/>
                  </w:tcBorders>
                  <w:noWrap w:val="0"/>
                  <w:vAlign w:val="center"/>
                </w:tcPr>
                <w:p w14:paraId="467C4821">
                  <w:pPr>
                    <w:pStyle w:val="71"/>
                    <w:bidi w:val="0"/>
                    <w:rPr>
                      <w:color w:val="auto"/>
                    </w:rPr>
                  </w:pPr>
                  <w:r>
                    <w:rPr>
                      <w:rFonts w:hint="eastAsia"/>
                      <w:color w:val="auto"/>
                    </w:rPr>
                    <w:t>/</w:t>
                  </w:r>
                </w:p>
              </w:tc>
              <w:tc>
                <w:tcPr>
                  <w:tcW w:w="378" w:type="pct"/>
                  <w:tcBorders>
                    <w:tl2br w:val="nil"/>
                    <w:tr2bl w:val="nil"/>
                  </w:tcBorders>
                  <w:noWrap w:val="0"/>
                  <w:vAlign w:val="center"/>
                </w:tcPr>
                <w:p w14:paraId="7187F526">
                  <w:pPr>
                    <w:pStyle w:val="71"/>
                    <w:bidi w:val="0"/>
                    <w:rPr>
                      <w:color w:val="auto"/>
                    </w:rPr>
                  </w:pPr>
                  <w:r>
                    <w:rPr>
                      <w:rFonts w:hint="eastAsia"/>
                      <w:color w:val="auto"/>
                    </w:rPr>
                    <w:t>固态</w:t>
                  </w:r>
                </w:p>
              </w:tc>
              <w:tc>
                <w:tcPr>
                  <w:tcW w:w="619" w:type="pct"/>
                  <w:tcBorders>
                    <w:tl2br w:val="nil"/>
                    <w:tr2bl w:val="nil"/>
                  </w:tcBorders>
                  <w:noWrap w:val="0"/>
                  <w:vAlign w:val="center"/>
                </w:tcPr>
                <w:p w14:paraId="190E67C5">
                  <w:pPr>
                    <w:pStyle w:val="71"/>
                    <w:bidi w:val="0"/>
                    <w:rPr>
                      <w:color w:val="auto"/>
                    </w:rPr>
                  </w:pPr>
                  <w:r>
                    <w:rPr>
                      <w:color w:val="auto"/>
                    </w:rPr>
                    <w:t>500</w:t>
                  </w:r>
                  <w:r>
                    <w:rPr>
                      <w:rFonts w:hint="eastAsia"/>
                      <w:color w:val="auto"/>
                      <w:lang w:val="en-US" w:eastAsia="zh-CN"/>
                    </w:rPr>
                    <w:t>t</w:t>
                  </w:r>
                </w:p>
              </w:tc>
              <w:tc>
                <w:tcPr>
                  <w:tcW w:w="436" w:type="pct"/>
                  <w:tcBorders>
                    <w:tl2br w:val="nil"/>
                    <w:tr2bl w:val="nil"/>
                  </w:tcBorders>
                  <w:noWrap w:val="0"/>
                  <w:vAlign w:val="center"/>
                </w:tcPr>
                <w:p w14:paraId="0F028085">
                  <w:pPr>
                    <w:pStyle w:val="71"/>
                    <w:bidi w:val="0"/>
                    <w:rPr>
                      <w:color w:val="auto"/>
                    </w:rPr>
                  </w:pPr>
                  <w:r>
                    <w:rPr>
                      <w:rFonts w:hint="eastAsia"/>
                      <w:color w:val="auto"/>
                    </w:rPr>
                    <w:t>5t</w:t>
                  </w:r>
                </w:p>
              </w:tc>
              <w:tc>
                <w:tcPr>
                  <w:tcW w:w="568" w:type="pct"/>
                  <w:tcBorders>
                    <w:tl2br w:val="nil"/>
                    <w:tr2bl w:val="nil"/>
                  </w:tcBorders>
                  <w:noWrap w:val="0"/>
                  <w:vAlign w:val="center"/>
                </w:tcPr>
                <w:p w14:paraId="04C48919">
                  <w:pPr>
                    <w:pStyle w:val="71"/>
                    <w:bidi w:val="0"/>
                    <w:rPr>
                      <w:color w:val="auto"/>
                    </w:rPr>
                  </w:pPr>
                  <w:r>
                    <w:rPr>
                      <w:rFonts w:hint="eastAsia"/>
                      <w:color w:val="auto"/>
                    </w:rPr>
                    <w:t>散装</w:t>
                  </w:r>
                </w:p>
              </w:tc>
              <w:tc>
                <w:tcPr>
                  <w:tcW w:w="532" w:type="pct"/>
                  <w:tcBorders>
                    <w:tl2br w:val="nil"/>
                    <w:tr2bl w:val="nil"/>
                  </w:tcBorders>
                  <w:noWrap w:val="0"/>
                  <w:vAlign w:val="center"/>
                </w:tcPr>
                <w:p w14:paraId="782F5C71">
                  <w:pPr>
                    <w:pStyle w:val="71"/>
                    <w:bidi w:val="0"/>
                    <w:rPr>
                      <w:color w:val="auto"/>
                    </w:rPr>
                  </w:pPr>
                  <w:r>
                    <w:rPr>
                      <w:rFonts w:hint="eastAsia"/>
                      <w:color w:val="auto"/>
                    </w:rPr>
                    <w:t>车间及仓库</w:t>
                  </w:r>
                </w:p>
              </w:tc>
              <w:tc>
                <w:tcPr>
                  <w:tcW w:w="420" w:type="pct"/>
                  <w:tcBorders>
                    <w:tl2br w:val="nil"/>
                    <w:tr2bl w:val="nil"/>
                  </w:tcBorders>
                  <w:noWrap w:val="0"/>
                  <w:vAlign w:val="center"/>
                </w:tcPr>
                <w:p w14:paraId="292A34D4">
                  <w:pPr>
                    <w:pStyle w:val="71"/>
                    <w:bidi w:val="0"/>
                    <w:rPr>
                      <w:color w:val="auto"/>
                    </w:rPr>
                  </w:pPr>
                  <w:r>
                    <w:rPr>
                      <w:rFonts w:hint="eastAsia"/>
                      <w:color w:val="auto"/>
                    </w:rPr>
                    <w:t>/</w:t>
                  </w:r>
                </w:p>
              </w:tc>
            </w:tr>
            <w:tr w14:paraId="3AFDE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608AF1B8">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4229D16C">
                  <w:pPr>
                    <w:pStyle w:val="71"/>
                    <w:bidi w:val="0"/>
                    <w:rPr>
                      <w:color w:val="auto"/>
                    </w:rPr>
                  </w:pPr>
                  <w:r>
                    <w:rPr>
                      <w:rFonts w:hint="eastAsia"/>
                      <w:color w:val="auto"/>
                    </w:rPr>
                    <w:t>圆钢</w:t>
                  </w:r>
                </w:p>
              </w:tc>
              <w:tc>
                <w:tcPr>
                  <w:tcW w:w="991" w:type="pct"/>
                  <w:tcBorders>
                    <w:tl2br w:val="nil"/>
                    <w:tr2bl w:val="nil"/>
                  </w:tcBorders>
                  <w:noWrap w:val="0"/>
                  <w:vAlign w:val="center"/>
                </w:tcPr>
                <w:p w14:paraId="74677B26">
                  <w:pPr>
                    <w:pStyle w:val="71"/>
                    <w:bidi w:val="0"/>
                    <w:rPr>
                      <w:color w:val="auto"/>
                    </w:rPr>
                  </w:pPr>
                  <w:r>
                    <w:rPr>
                      <w:rFonts w:hint="eastAsia"/>
                      <w:color w:val="auto"/>
                    </w:rPr>
                    <w:t>/</w:t>
                  </w:r>
                </w:p>
              </w:tc>
              <w:tc>
                <w:tcPr>
                  <w:tcW w:w="378" w:type="pct"/>
                  <w:tcBorders>
                    <w:tl2br w:val="nil"/>
                    <w:tr2bl w:val="nil"/>
                  </w:tcBorders>
                  <w:noWrap w:val="0"/>
                  <w:vAlign w:val="center"/>
                </w:tcPr>
                <w:p w14:paraId="55F03904">
                  <w:pPr>
                    <w:pStyle w:val="71"/>
                    <w:bidi w:val="0"/>
                    <w:rPr>
                      <w:color w:val="auto"/>
                    </w:rPr>
                  </w:pPr>
                  <w:r>
                    <w:rPr>
                      <w:rFonts w:hint="eastAsia"/>
                      <w:color w:val="auto"/>
                    </w:rPr>
                    <w:t>固态</w:t>
                  </w:r>
                </w:p>
              </w:tc>
              <w:tc>
                <w:tcPr>
                  <w:tcW w:w="619" w:type="pct"/>
                  <w:tcBorders>
                    <w:tl2br w:val="nil"/>
                    <w:tr2bl w:val="nil"/>
                  </w:tcBorders>
                  <w:noWrap w:val="0"/>
                  <w:vAlign w:val="center"/>
                </w:tcPr>
                <w:p w14:paraId="27632A4F">
                  <w:pPr>
                    <w:pStyle w:val="71"/>
                    <w:bidi w:val="0"/>
                    <w:rPr>
                      <w:color w:val="auto"/>
                    </w:rPr>
                  </w:pPr>
                  <w:r>
                    <w:rPr>
                      <w:rFonts w:hint="eastAsia"/>
                      <w:color w:val="auto"/>
                    </w:rPr>
                    <w:t>80</w:t>
                  </w:r>
                  <w:r>
                    <w:rPr>
                      <w:rFonts w:hint="eastAsia"/>
                      <w:color w:val="auto"/>
                      <w:lang w:val="en-US" w:eastAsia="zh-CN"/>
                    </w:rPr>
                    <w:t>t</w:t>
                  </w:r>
                </w:p>
              </w:tc>
              <w:tc>
                <w:tcPr>
                  <w:tcW w:w="436" w:type="pct"/>
                  <w:tcBorders>
                    <w:tl2br w:val="nil"/>
                    <w:tr2bl w:val="nil"/>
                  </w:tcBorders>
                  <w:noWrap w:val="0"/>
                  <w:vAlign w:val="center"/>
                </w:tcPr>
                <w:p w14:paraId="6344A8AE">
                  <w:pPr>
                    <w:pStyle w:val="71"/>
                    <w:bidi w:val="0"/>
                    <w:rPr>
                      <w:color w:val="auto"/>
                    </w:rPr>
                  </w:pPr>
                  <w:r>
                    <w:rPr>
                      <w:rFonts w:hint="eastAsia"/>
                      <w:color w:val="auto"/>
                    </w:rPr>
                    <w:t>2t</w:t>
                  </w:r>
                </w:p>
              </w:tc>
              <w:tc>
                <w:tcPr>
                  <w:tcW w:w="568" w:type="pct"/>
                  <w:tcBorders>
                    <w:tl2br w:val="nil"/>
                    <w:tr2bl w:val="nil"/>
                  </w:tcBorders>
                  <w:noWrap w:val="0"/>
                  <w:vAlign w:val="center"/>
                </w:tcPr>
                <w:p w14:paraId="1C392194">
                  <w:pPr>
                    <w:pStyle w:val="71"/>
                    <w:bidi w:val="0"/>
                    <w:rPr>
                      <w:color w:val="auto"/>
                    </w:rPr>
                  </w:pPr>
                  <w:r>
                    <w:rPr>
                      <w:rFonts w:hint="eastAsia"/>
                      <w:color w:val="auto"/>
                    </w:rPr>
                    <w:t>散装</w:t>
                  </w:r>
                </w:p>
              </w:tc>
              <w:tc>
                <w:tcPr>
                  <w:tcW w:w="532" w:type="pct"/>
                  <w:tcBorders>
                    <w:tl2br w:val="nil"/>
                    <w:tr2bl w:val="nil"/>
                  </w:tcBorders>
                  <w:noWrap w:val="0"/>
                  <w:vAlign w:val="center"/>
                </w:tcPr>
                <w:p w14:paraId="6386B3CE">
                  <w:pPr>
                    <w:pStyle w:val="71"/>
                    <w:bidi w:val="0"/>
                    <w:rPr>
                      <w:color w:val="auto"/>
                    </w:rPr>
                  </w:pPr>
                  <w:r>
                    <w:rPr>
                      <w:rFonts w:hint="eastAsia"/>
                      <w:color w:val="auto"/>
                    </w:rPr>
                    <w:t>车间及仓库</w:t>
                  </w:r>
                </w:p>
              </w:tc>
              <w:tc>
                <w:tcPr>
                  <w:tcW w:w="420" w:type="pct"/>
                  <w:tcBorders>
                    <w:tl2br w:val="nil"/>
                    <w:tr2bl w:val="nil"/>
                  </w:tcBorders>
                  <w:noWrap w:val="0"/>
                  <w:vAlign w:val="center"/>
                </w:tcPr>
                <w:p w14:paraId="664A8574">
                  <w:pPr>
                    <w:pStyle w:val="71"/>
                    <w:bidi w:val="0"/>
                    <w:rPr>
                      <w:color w:val="auto"/>
                    </w:rPr>
                  </w:pPr>
                  <w:r>
                    <w:rPr>
                      <w:rFonts w:hint="eastAsia"/>
                      <w:color w:val="auto"/>
                    </w:rPr>
                    <w:t>/</w:t>
                  </w:r>
                </w:p>
              </w:tc>
            </w:tr>
            <w:tr w14:paraId="73B71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115C131A">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E5BDB1C">
                  <w:pPr>
                    <w:pStyle w:val="71"/>
                    <w:bidi w:val="0"/>
                    <w:rPr>
                      <w:color w:val="auto"/>
                    </w:rPr>
                  </w:pPr>
                  <w:r>
                    <w:rPr>
                      <w:rFonts w:hint="eastAsia"/>
                      <w:color w:val="auto"/>
                    </w:rPr>
                    <w:t>弹簧钢带</w:t>
                  </w:r>
                </w:p>
              </w:tc>
              <w:tc>
                <w:tcPr>
                  <w:tcW w:w="991" w:type="pct"/>
                  <w:tcBorders>
                    <w:tl2br w:val="nil"/>
                    <w:tr2bl w:val="nil"/>
                  </w:tcBorders>
                  <w:noWrap w:val="0"/>
                  <w:vAlign w:val="center"/>
                </w:tcPr>
                <w:p w14:paraId="77597C8E">
                  <w:pPr>
                    <w:pStyle w:val="71"/>
                    <w:bidi w:val="0"/>
                    <w:rPr>
                      <w:color w:val="auto"/>
                    </w:rPr>
                  </w:pPr>
                  <w:r>
                    <w:rPr>
                      <w:rFonts w:hint="eastAsia"/>
                      <w:color w:val="auto"/>
                    </w:rPr>
                    <w:t>/</w:t>
                  </w:r>
                </w:p>
              </w:tc>
              <w:tc>
                <w:tcPr>
                  <w:tcW w:w="378" w:type="pct"/>
                  <w:tcBorders>
                    <w:tl2br w:val="nil"/>
                    <w:tr2bl w:val="nil"/>
                  </w:tcBorders>
                  <w:noWrap w:val="0"/>
                  <w:vAlign w:val="center"/>
                </w:tcPr>
                <w:p w14:paraId="03A51018">
                  <w:pPr>
                    <w:pStyle w:val="71"/>
                    <w:bidi w:val="0"/>
                    <w:rPr>
                      <w:color w:val="auto"/>
                    </w:rPr>
                  </w:pPr>
                  <w:r>
                    <w:rPr>
                      <w:rFonts w:hint="eastAsia"/>
                      <w:color w:val="auto"/>
                    </w:rPr>
                    <w:t>固态</w:t>
                  </w:r>
                </w:p>
              </w:tc>
              <w:tc>
                <w:tcPr>
                  <w:tcW w:w="619" w:type="pct"/>
                  <w:tcBorders>
                    <w:tl2br w:val="nil"/>
                    <w:tr2bl w:val="nil"/>
                  </w:tcBorders>
                  <w:noWrap w:val="0"/>
                  <w:vAlign w:val="center"/>
                </w:tcPr>
                <w:p w14:paraId="4D55ABE5">
                  <w:pPr>
                    <w:pStyle w:val="71"/>
                    <w:bidi w:val="0"/>
                    <w:rPr>
                      <w:color w:val="auto"/>
                    </w:rPr>
                  </w:pPr>
                  <w:r>
                    <w:rPr>
                      <w:rFonts w:hint="eastAsia"/>
                      <w:color w:val="auto"/>
                    </w:rPr>
                    <w:t>25</w:t>
                  </w:r>
                  <w:r>
                    <w:rPr>
                      <w:rFonts w:hint="eastAsia"/>
                      <w:color w:val="auto"/>
                      <w:lang w:val="en-US" w:eastAsia="zh-CN"/>
                    </w:rPr>
                    <w:t>t</w:t>
                  </w:r>
                </w:p>
              </w:tc>
              <w:tc>
                <w:tcPr>
                  <w:tcW w:w="436" w:type="pct"/>
                  <w:tcBorders>
                    <w:tl2br w:val="nil"/>
                    <w:tr2bl w:val="nil"/>
                  </w:tcBorders>
                  <w:noWrap w:val="0"/>
                  <w:vAlign w:val="center"/>
                </w:tcPr>
                <w:p w14:paraId="29620857">
                  <w:pPr>
                    <w:pStyle w:val="71"/>
                    <w:bidi w:val="0"/>
                    <w:rPr>
                      <w:color w:val="auto"/>
                    </w:rPr>
                  </w:pPr>
                  <w:r>
                    <w:rPr>
                      <w:rFonts w:hint="eastAsia"/>
                      <w:color w:val="auto"/>
                    </w:rPr>
                    <w:t>2t</w:t>
                  </w:r>
                </w:p>
              </w:tc>
              <w:tc>
                <w:tcPr>
                  <w:tcW w:w="568" w:type="pct"/>
                  <w:tcBorders>
                    <w:tl2br w:val="nil"/>
                    <w:tr2bl w:val="nil"/>
                  </w:tcBorders>
                  <w:noWrap w:val="0"/>
                  <w:vAlign w:val="center"/>
                </w:tcPr>
                <w:p w14:paraId="67475BC3">
                  <w:pPr>
                    <w:pStyle w:val="71"/>
                    <w:bidi w:val="0"/>
                    <w:rPr>
                      <w:color w:val="auto"/>
                    </w:rPr>
                  </w:pPr>
                  <w:r>
                    <w:rPr>
                      <w:rFonts w:hint="eastAsia"/>
                      <w:color w:val="auto"/>
                    </w:rPr>
                    <w:t>散装</w:t>
                  </w:r>
                </w:p>
              </w:tc>
              <w:tc>
                <w:tcPr>
                  <w:tcW w:w="532" w:type="pct"/>
                  <w:tcBorders>
                    <w:tl2br w:val="nil"/>
                    <w:tr2bl w:val="nil"/>
                  </w:tcBorders>
                  <w:noWrap w:val="0"/>
                  <w:vAlign w:val="center"/>
                </w:tcPr>
                <w:p w14:paraId="07866ECF">
                  <w:pPr>
                    <w:pStyle w:val="71"/>
                    <w:bidi w:val="0"/>
                    <w:rPr>
                      <w:color w:val="auto"/>
                    </w:rPr>
                  </w:pPr>
                  <w:r>
                    <w:rPr>
                      <w:rFonts w:hint="eastAsia"/>
                      <w:color w:val="auto"/>
                    </w:rPr>
                    <w:t>车间及仓库</w:t>
                  </w:r>
                </w:p>
              </w:tc>
              <w:tc>
                <w:tcPr>
                  <w:tcW w:w="420" w:type="pct"/>
                  <w:tcBorders>
                    <w:tl2br w:val="nil"/>
                    <w:tr2bl w:val="nil"/>
                  </w:tcBorders>
                  <w:noWrap w:val="0"/>
                  <w:vAlign w:val="center"/>
                </w:tcPr>
                <w:p w14:paraId="5B067846">
                  <w:pPr>
                    <w:pStyle w:val="71"/>
                    <w:bidi w:val="0"/>
                    <w:rPr>
                      <w:color w:val="auto"/>
                    </w:rPr>
                  </w:pPr>
                  <w:r>
                    <w:rPr>
                      <w:rFonts w:hint="eastAsia"/>
                      <w:color w:val="auto"/>
                    </w:rPr>
                    <w:t>/</w:t>
                  </w:r>
                </w:p>
              </w:tc>
            </w:tr>
            <w:tr w14:paraId="42EF5D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35F9A960">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611BC3BA">
                  <w:pPr>
                    <w:pStyle w:val="71"/>
                    <w:bidi w:val="0"/>
                    <w:rPr>
                      <w:color w:val="auto"/>
                    </w:rPr>
                  </w:pPr>
                  <w:r>
                    <w:rPr>
                      <w:rFonts w:hint="eastAsia"/>
                      <w:color w:val="auto"/>
                    </w:rPr>
                    <w:t>焊丝(CHW-50C6)</w:t>
                  </w:r>
                </w:p>
              </w:tc>
              <w:tc>
                <w:tcPr>
                  <w:tcW w:w="991" w:type="pct"/>
                  <w:tcBorders>
                    <w:tl2br w:val="nil"/>
                    <w:tr2bl w:val="nil"/>
                  </w:tcBorders>
                  <w:noWrap w:val="0"/>
                  <w:vAlign w:val="center"/>
                </w:tcPr>
                <w:p w14:paraId="172427E0">
                  <w:pPr>
                    <w:pStyle w:val="71"/>
                    <w:bidi w:val="0"/>
                    <w:rPr>
                      <w:color w:val="auto"/>
                    </w:rPr>
                  </w:pPr>
                  <w:r>
                    <w:rPr>
                      <w:rFonts w:hint="eastAsia"/>
                      <w:color w:val="auto"/>
                    </w:rPr>
                    <w:t>C0.077%、Mn1.511%、Si0.901%、S0.010%、P0.017%、Cr0.044%、Ni0.021%、Mo0.002%、V0.002%、Cu0.073%、其他元素总量（除铁外）&lt;0.5%</w:t>
                  </w:r>
                </w:p>
              </w:tc>
              <w:tc>
                <w:tcPr>
                  <w:tcW w:w="378" w:type="pct"/>
                  <w:tcBorders>
                    <w:tl2br w:val="nil"/>
                    <w:tr2bl w:val="nil"/>
                  </w:tcBorders>
                  <w:noWrap w:val="0"/>
                  <w:vAlign w:val="center"/>
                </w:tcPr>
                <w:p w14:paraId="3170DBE2">
                  <w:pPr>
                    <w:pStyle w:val="71"/>
                    <w:bidi w:val="0"/>
                    <w:rPr>
                      <w:color w:val="auto"/>
                    </w:rPr>
                  </w:pPr>
                  <w:r>
                    <w:rPr>
                      <w:rFonts w:hint="eastAsia"/>
                      <w:color w:val="auto"/>
                    </w:rPr>
                    <w:t>固态</w:t>
                  </w:r>
                </w:p>
              </w:tc>
              <w:tc>
                <w:tcPr>
                  <w:tcW w:w="619" w:type="pct"/>
                  <w:tcBorders>
                    <w:tl2br w:val="nil"/>
                    <w:tr2bl w:val="nil"/>
                  </w:tcBorders>
                  <w:noWrap w:val="0"/>
                  <w:vAlign w:val="center"/>
                </w:tcPr>
                <w:p w14:paraId="75CFDACB">
                  <w:pPr>
                    <w:pStyle w:val="71"/>
                    <w:bidi w:val="0"/>
                    <w:rPr>
                      <w:color w:val="auto"/>
                    </w:rPr>
                  </w:pPr>
                  <w:r>
                    <w:rPr>
                      <w:rFonts w:hint="eastAsia"/>
                      <w:color w:val="auto"/>
                    </w:rPr>
                    <w:t>20t</w:t>
                  </w:r>
                </w:p>
              </w:tc>
              <w:tc>
                <w:tcPr>
                  <w:tcW w:w="436" w:type="pct"/>
                  <w:tcBorders>
                    <w:tl2br w:val="nil"/>
                    <w:tr2bl w:val="nil"/>
                  </w:tcBorders>
                  <w:noWrap w:val="0"/>
                  <w:vAlign w:val="center"/>
                </w:tcPr>
                <w:p w14:paraId="37985722">
                  <w:pPr>
                    <w:pStyle w:val="71"/>
                    <w:bidi w:val="0"/>
                    <w:rPr>
                      <w:color w:val="auto"/>
                    </w:rPr>
                  </w:pPr>
                  <w:r>
                    <w:rPr>
                      <w:rFonts w:hint="eastAsia"/>
                      <w:color w:val="auto"/>
                    </w:rPr>
                    <w:t>15桶</w:t>
                  </w:r>
                </w:p>
              </w:tc>
              <w:tc>
                <w:tcPr>
                  <w:tcW w:w="568" w:type="pct"/>
                  <w:tcBorders>
                    <w:tl2br w:val="nil"/>
                    <w:tr2bl w:val="nil"/>
                  </w:tcBorders>
                  <w:noWrap w:val="0"/>
                  <w:vAlign w:val="center"/>
                </w:tcPr>
                <w:p w14:paraId="77040B43">
                  <w:pPr>
                    <w:pStyle w:val="71"/>
                    <w:bidi w:val="0"/>
                    <w:rPr>
                      <w:color w:val="auto"/>
                    </w:rPr>
                  </w:pPr>
                  <w:r>
                    <w:rPr>
                      <w:rFonts w:hint="eastAsia"/>
                      <w:color w:val="auto"/>
                    </w:rPr>
                    <w:t>250kg/桶</w:t>
                  </w:r>
                </w:p>
                <w:p w14:paraId="13F730C8">
                  <w:pPr>
                    <w:pStyle w:val="71"/>
                    <w:bidi w:val="0"/>
                    <w:rPr>
                      <w:color w:val="auto"/>
                    </w:rPr>
                  </w:pPr>
                  <w:r>
                    <w:rPr>
                      <w:rFonts w:hint="eastAsia"/>
                      <w:color w:val="auto"/>
                    </w:rPr>
                    <w:t>120kg/桶</w:t>
                  </w:r>
                </w:p>
                <w:p w14:paraId="5132143B">
                  <w:pPr>
                    <w:pStyle w:val="71"/>
                    <w:bidi w:val="0"/>
                    <w:rPr>
                      <w:color w:val="auto"/>
                    </w:rPr>
                  </w:pPr>
                  <w:r>
                    <w:rPr>
                      <w:rFonts w:hint="eastAsia"/>
                      <w:color w:val="auto"/>
                    </w:rPr>
                    <w:t>20kg/桶</w:t>
                  </w:r>
                </w:p>
              </w:tc>
              <w:tc>
                <w:tcPr>
                  <w:tcW w:w="532" w:type="pct"/>
                  <w:tcBorders>
                    <w:tl2br w:val="nil"/>
                    <w:tr2bl w:val="nil"/>
                  </w:tcBorders>
                  <w:noWrap w:val="0"/>
                  <w:vAlign w:val="center"/>
                </w:tcPr>
                <w:p w14:paraId="2A718573">
                  <w:pPr>
                    <w:pStyle w:val="71"/>
                    <w:bidi w:val="0"/>
                    <w:rPr>
                      <w:color w:val="auto"/>
                      <w:lang w:eastAsia="zh-CN"/>
                    </w:rPr>
                  </w:pPr>
                  <w:r>
                    <w:rPr>
                      <w:rFonts w:hint="eastAsia"/>
                      <w:color w:val="auto"/>
                      <w:lang w:eastAsia="zh-CN"/>
                    </w:rPr>
                    <w:t>生产厂房二层生产</w:t>
                  </w:r>
                  <w:r>
                    <w:rPr>
                      <w:color w:val="auto"/>
                      <w:lang w:eastAsia="zh-CN"/>
                    </w:rPr>
                    <w:t>车间</w:t>
                  </w:r>
                </w:p>
              </w:tc>
              <w:tc>
                <w:tcPr>
                  <w:tcW w:w="420" w:type="pct"/>
                  <w:tcBorders>
                    <w:tl2br w:val="nil"/>
                    <w:tr2bl w:val="nil"/>
                  </w:tcBorders>
                  <w:noWrap w:val="0"/>
                  <w:vAlign w:val="center"/>
                </w:tcPr>
                <w:p w14:paraId="7C346832">
                  <w:pPr>
                    <w:pStyle w:val="71"/>
                    <w:bidi w:val="0"/>
                    <w:rPr>
                      <w:color w:val="auto"/>
                    </w:rPr>
                  </w:pPr>
                  <w:r>
                    <w:rPr>
                      <w:rFonts w:hint="eastAsia"/>
                      <w:color w:val="auto"/>
                    </w:rPr>
                    <w:t>焊接</w:t>
                  </w:r>
                </w:p>
              </w:tc>
            </w:tr>
            <w:tr w14:paraId="21E61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3122A7F4">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0F1FBE5A">
                  <w:pPr>
                    <w:pStyle w:val="71"/>
                    <w:bidi w:val="0"/>
                    <w:rPr>
                      <w:color w:val="auto"/>
                    </w:rPr>
                  </w:pPr>
                  <w:r>
                    <w:rPr>
                      <w:rFonts w:hint="eastAsia"/>
                      <w:color w:val="auto"/>
                    </w:rPr>
                    <w:t>氩保气</w:t>
                  </w:r>
                </w:p>
              </w:tc>
              <w:tc>
                <w:tcPr>
                  <w:tcW w:w="991" w:type="pct"/>
                  <w:tcBorders>
                    <w:tl2br w:val="nil"/>
                    <w:tr2bl w:val="nil"/>
                  </w:tcBorders>
                  <w:noWrap w:val="0"/>
                  <w:vAlign w:val="center"/>
                </w:tcPr>
                <w:p w14:paraId="79667930">
                  <w:pPr>
                    <w:pStyle w:val="71"/>
                    <w:bidi w:val="0"/>
                    <w:rPr>
                      <w:color w:val="auto"/>
                    </w:rPr>
                  </w:pPr>
                  <w:r>
                    <w:rPr>
                      <w:rFonts w:hint="eastAsia"/>
                      <w:color w:val="auto"/>
                    </w:rPr>
                    <w:t>氩气、二氧化碳</w:t>
                  </w:r>
                </w:p>
              </w:tc>
              <w:tc>
                <w:tcPr>
                  <w:tcW w:w="378" w:type="pct"/>
                  <w:tcBorders>
                    <w:tl2br w:val="nil"/>
                    <w:tr2bl w:val="nil"/>
                  </w:tcBorders>
                  <w:noWrap w:val="0"/>
                  <w:vAlign w:val="center"/>
                </w:tcPr>
                <w:p w14:paraId="694B6499">
                  <w:pPr>
                    <w:pStyle w:val="71"/>
                    <w:bidi w:val="0"/>
                    <w:rPr>
                      <w:color w:val="auto"/>
                    </w:rPr>
                  </w:pPr>
                  <w:r>
                    <w:rPr>
                      <w:rFonts w:hint="eastAsia"/>
                      <w:color w:val="auto"/>
                    </w:rPr>
                    <w:t>气态</w:t>
                  </w:r>
                </w:p>
              </w:tc>
              <w:tc>
                <w:tcPr>
                  <w:tcW w:w="619" w:type="pct"/>
                  <w:tcBorders>
                    <w:tl2br w:val="nil"/>
                    <w:tr2bl w:val="nil"/>
                  </w:tcBorders>
                  <w:noWrap w:val="0"/>
                  <w:vAlign w:val="center"/>
                </w:tcPr>
                <w:p w14:paraId="440D9B7D">
                  <w:pPr>
                    <w:pStyle w:val="71"/>
                    <w:bidi w:val="0"/>
                    <w:rPr>
                      <w:rFonts w:hint="default"/>
                      <w:color w:val="auto"/>
                      <w:lang w:val="en-US" w:eastAsia="zh-CN"/>
                    </w:rPr>
                  </w:pPr>
                  <w:r>
                    <w:rPr>
                      <w:rFonts w:hint="eastAsia"/>
                      <w:color w:val="auto"/>
                      <w:lang w:val="en-US" w:eastAsia="zh-CN"/>
                    </w:rPr>
                    <w:t>44000L</w:t>
                  </w:r>
                </w:p>
              </w:tc>
              <w:tc>
                <w:tcPr>
                  <w:tcW w:w="436" w:type="pct"/>
                  <w:tcBorders>
                    <w:tl2br w:val="nil"/>
                    <w:tr2bl w:val="nil"/>
                  </w:tcBorders>
                  <w:noWrap w:val="0"/>
                  <w:vAlign w:val="center"/>
                </w:tcPr>
                <w:p w14:paraId="4A9F5C4A">
                  <w:pPr>
                    <w:pStyle w:val="71"/>
                    <w:bidi w:val="0"/>
                    <w:rPr>
                      <w:color w:val="auto"/>
                    </w:rPr>
                  </w:pPr>
                  <w:r>
                    <w:rPr>
                      <w:rFonts w:hint="eastAsia"/>
                      <w:color w:val="auto"/>
                    </w:rPr>
                    <w:t>48瓶</w:t>
                  </w:r>
                </w:p>
              </w:tc>
              <w:tc>
                <w:tcPr>
                  <w:tcW w:w="568" w:type="pct"/>
                  <w:tcBorders>
                    <w:tl2br w:val="nil"/>
                    <w:tr2bl w:val="nil"/>
                  </w:tcBorders>
                  <w:noWrap w:val="0"/>
                  <w:vAlign w:val="center"/>
                </w:tcPr>
                <w:p w14:paraId="0A9F7CB6">
                  <w:pPr>
                    <w:pStyle w:val="71"/>
                    <w:bidi w:val="0"/>
                    <w:rPr>
                      <w:color w:val="auto"/>
                    </w:rPr>
                  </w:pPr>
                  <w:r>
                    <w:rPr>
                      <w:rFonts w:hint="eastAsia"/>
                      <w:color w:val="auto"/>
                    </w:rPr>
                    <w:t>40L/瓶</w:t>
                  </w:r>
                </w:p>
              </w:tc>
              <w:tc>
                <w:tcPr>
                  <w:tcW w:w="532" w:type="pct"/>
                  <w:vMerge w:val="restart"/>
                  <w:tcBorders>
                    <w:tl2br w:val="nil"/>
                    <w:tr2bl w:val="nil"/>
                  </w:tcBorders>
                  <w:noWrap w:val="0"/>
                  <w:vAlign w:val="center"/>
                </w:tcPr>
                <w:p w14:paraId="34FC6F9F">
                  <w:pPr>
                    <w:pStyle w:val="71"/>
                    <w:bidi w:val="0"/>
                    <w:rPr>
                      <w:color w:val="auto"/>
                    </w:rPr>
                  </w:pPr>
                  <w:r>
                    <w:rPr>
                      <w:rFonts w:hint="eastAsia"/>
                      <w:color w:val="auto"/>
                    </w:rPr>
                    <w:t>焊接气体站</w:t>
                  </w:r>
                </w:p>
              </w:tc>
              <w:tc>
                <w:tcPr>
                  <w:tcW w:w="420" w:type="pct"/>
                  <w:vMerge w:val="restart"/>
                  <w:tcBorders>
                    <w:tl2br w:val="nil"/>
                    <w:tr2bl w:val="nil"/>
                  </w:tcBorders>
                  <w:noWrap w:val="0"/>
                  <w:vAlign w:val="center"/>
                </w:tcPr>
                <w:p w14:paraId="378D899D">
                  <w:pPr>
                    <w:pStyle w:val="71"/>
                    <w:bidi w:val="0"/>
                    <w:rPr>
                      <w:color w:val="auto"/>
                    </w:rPr>
                  </w:pPr>
                  <w:r>
                    <w:rPr>
                      <w:rFonts w:hint="eastAsia"/>
                      <w:color w:val="auto"/>
                    </w:rPr>
                    <w:t>焊接</w:t>
                  </w:r>
                </w:p>
              </w:tc>
            </w:tr>
            <w:tr w14:paraId="4B22E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4461C841">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0435DEB">
                  <w:pPr>
                    <w:pStyle w:val="71"/>
                    <w:bidi w:val="0"/>
                    <w:rPr>
                      <w:color w:val="auto"/>
                    </w:rPr>
                  </w:pPr>
                  <w:r>
                    <w:rPr>
                      <w:rFonts w:hint="eastAsia"/>
                      <w:color w:val="auto"/>
                    </w:rPr>
                    <w:t>氩气</w:t>
                  </w:r>
                </w:p>
              </w:tc>
              <w:tc>
                <w:tcPr>
                  <w:tcW w:w="991" w:type="pct"/>
                  <w:tcBorders>
                    <w:tl2br w:val="nil"/>
                    <w:tr2bl w:val="nil"/>
                  </w:tcBorders>
                  <w:noWrap w:val="0"/>
                  <w:vAlign w:val="center"/>
                </w:tcPr>
                <w:p w14:paraId="4E7FCF59">
                  <w:pPr>
                    <w:pStyle w:val="71"/>
                    <w:bidi w:val="0"/>
                    <w:rPr>
                      <w:color w:val="auto"/>
                    </w:rPr>
                  </w:pPr>
                  <w:r>
                    <w:rPr>
                      <w:rFonts w:hint="eastAsia"/>
                      <w:color w:val="auto"/>
                    </w:rPr>
                    <w:t>氩气</w:t>
                  </w:r>
                </w:p>
              </w:tc>
              <w:tc>
                <w:tcPr>
                  <w:tcW w:w="378" w:type="pct"/>
                  <w:tcBorders>
                    <w:tl2br w:val="nil"/>
                    <w:tr2bl w:val="nil"/>
                  </w:tcBorders>
                  <w:noWrap w:val="0"/>
                  <w:vAlign w:val="center"/>
                </w:tcPr>
                <w:p w14:paraId="1AE8C336">
                  <w:pPr>
                    <w:pStyle w:val="71"/>
                    <w:bidi w:val="0"/>
                    <w:rPr>
                      <w:color w:val="auto"/>
                    </w:rPr>
                  </w:pPr>
                  <w:r>
                    <w:rPr>
                      <w:rFonts w:hint="eastAsia"/>
                      <w:color w:val="auto"/>
                    </w:rPr>
                    <w:t>气态</w:t>
                  </w:r>
                </w:p>
              </w:tc>
              <w:tc>
                <w:tcPr>
                  <w:tcW w:w="619" w:type="pct"/>
                  <w:tcBorders>
                    <w:tl2br w:val="nil"/>
                    <w:tr2bl w:val="nil"/>
                  </w:tcBorders>
                  <w:noWrap w:val="0"/>
                  <w:vAlign w:val="center"/>
                </w:tcPr>
                <w:p w14:paraId="283C3B0F">
                  <w:pPr>
                    <w:pStyle w:val="71"/>
                    <w:bidi w:val="0"/>
                    <w:rPr>
                      <w:rFonts w:hint="default"/>
                      <w:color w:val="auto"/>
                      <w:lang w:val="en-US" w:eastAsia="zh-CN"/>
                    </w:rPr>
                  </w:pPr>
                  <w:r>
                    <w:rPr>
                      <w:rFonts w:hint="eastAsia"/>
                      <w:color w:val="auto"/>
                      <w:lang w:val="en-US" w:eastAsia="zh-CN"/>
                    </w:rPr>
                    <w:t>40000L</w:t>
                  </w:r>
                </w:p>
              </w:tc>
              <w:tc>
                <w:tcPr>
                  <w:tcW w:w="436" w:type="pct"/>
                  <w:tcBorders>
                    <w:tl2br w:val="nil"/>
                    <w:tr2bl w:val="nil"/>
                  </w:tcBorders>
                  <w:noWrap w:val="0"/>
                  <w:vAlign w:val="center"/>
                </w:tcPr>
                <w:p w14:paraId="4B712C3D">
                  <w:pPr>
                    <w:pStyle w:val="71"/>
                    <w:bidi w:val="0"/>
                    <w:rPr>
                      <w:color w:val="auto"/>
                    </w:rPr>
                  </w:pPr>
                  <w:r>
                    <w:rPr>
                      <w:rFonts w:hint="eastAsia"/>
                      <w:color w:val="auto"/>
                    </w:rPr>
                    <w:t>18瓶</w:t>
                  </w:r>
                </w:p>
              </w:tc>
              <w:tc>
                <w:tcPr>
                  <w:tcW w:w="568" w:type="pct"/>
                  <w:tcBorders>
                    <w:tl2br w:val="nil"/>
                    <w:tr2bl w:val="nil"/>
                  </w:tcBorders>
                  <w:noWrap w:val="0"/>
                  <w:vAlign w:val="center"/>
                </w:tcPr>
                <w:p w14:paraId="27CC670F">
                  <w:pPr>
                    <w:pStyle w:val="71"/>
                    <w:bidi w:val="0"/>
                    <w:rPr>
                      <w:color w:val="auto"/>
                    </w:rPr>
                  </w:pPr>
                  <w:r>
                    <w:rPr>
                      <w:rFonts w:hint="eastAsia"/>
                      <w:color w:val="auto"/>
                    </w:rPr>
                    <w:t>40L/瓶</w:t>
                  </w:r>
                </w:p>
              </w:tc>
              <w:tc>
                <w:tcPr>
                  <w:tcW w:w="532" w:type="pct"/>
                  <w:vMerge w:val="continue"/>
                  <w:tcBorders>
                    <w:tl2br w:val="nil"/>
                    <w:tr2bl w:val="nil"/>
                  </w:tcBorders>
                  <w:noWrap w:val="0"/>
                  <w:vAlign w:val="center"/>
                </w:tcPr>
                <w:p w14:paraId="39A1C7B0">
                  <w:pPr>
                    <w:pStyle w:val="71"/>
                    <w:bidi w:val="0"/>
                    <w:rPr>
                      <w:color w:val="auto"/>
                    </w:rPr>
                  </w:pPr>
                </w:p>
              </w:tc>
              <w:tc>
                <w:tcPr>
                  <w:tcW w:w="420" w:type="pct"/>
                  <w:vMerge w:val="continue"/>
                  <w:tcBorders>
                    <w:tl2br w:val="nil"/>
                    <w:tr2bl w:val="nil"/>
                  </w:tcBorders>
                  <w:noWrap w:val="0"/>
                  <w:vAlign w:val="center"/>
                </w:tcPr>
                <w:p w14:paraId="68138D03">
                  <w:pPr>
                    <w:pStyle w:val="71"/>
                    <w:bidi w:val="0"/>
                    <w:rPr>
                      <w:color w:val="auto"/>
                    </w:rPr>
                  </w:pPr>
                </w:p>
              </w:tc>
            </w:tr>
            <w:tr w14:paraId="69F64A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7F7FF5E6">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203E8379">
                  <w:pPr>
                    <w:pStyle w:val="71"/>
                    <w:bidi w:val="0"/>
                    <w:rPr>
                      <w:color w:val="auto"/>
                    </w:rPr>
                  </w:pPr>
                  <w:r>
                    <w:rPr>
                      <w:rFonts w:hint="eastAsia"/>
                      <w:color w:val="auto"/>
                    </w:rPr>
                    <w:t>乙炔</w:t>
                  </w:r>
                </w:p>
              </w:tc>
              <w:tc>
                <w:tcPr>
                  <w:tcW w:w="991" w:type="pct"/>
                  <w:tcBorders>
                    <w:tl2br w:val="nil"/>
                    <w:tr2bl w:val="nil"/>
                  </w:tcBorders>
                  <w:noWrap w:val="0"/>
                  <w:vAlign w:val="center"/>
                </w:tcPr>
                <w:p w14:paraId="2DFC974C">
                  <w:pPr>
                    <w:pStyle w:val="71"/>
                    <w:bidi w:val="0"/>
                    <w:rPr>
                      <w:color w:val="auto"/>
                    </w:rPr>
                  </w:pPr>
                  <w:r>
                    <w:rPr>
                      <w:rFonts w:hint="eastAsia"/>
                      <w:color w:val="auto"/>
                    </w:rPr>
                    <w:t>乙炔</w:t>
                  </w:r>
                </w:p>
              </w:tc>
              <w:tc>
                <w:tcPr>
                  <w:tcW w:w="378" w:type="pct"/>
                  <w:tcBorders>
                    <w:tl2br w:val="nil"/>
                    <w:tr2bl w:val="nil"/>
                  </w:tcBorders>
                  <w:noWrap w:val="0"/>
                  <w:vAlign w:val="center"/>
                </w:tcPr>
                <w:p w14:paraId="7E1E5E1F">
                  <w:pPr>
                    <w:pStyle w:val="71"/>
                    <w:bidi w:val="0"/>
                    <w:rPr>
                      <w:color w:val="auto"/>
                    </w:rPr>
                  </w:pPr>
                  <w:r>
                    <w:rPr>
                      <w:rFonts w:hint="eastAsia"/>
                      <w:color w:val="auto"/>
                    </w:rPr>
                    <w:t>气态</w:t>
                  </w:r>
                </w:p>
              </w:tc>
              <w:tc>
                <w:tcPr>
                  <w:tcW w:w="619" w:type="pct"/>
                  <w:tcBorders>
                    <w:tl2br w:val="nil"/>
                    <w:tr2bl w:val="nil"/>
                  </w:tcBorders>
                  <w:noWrap w:val="0"/>
                  <w:vAlign w:val="center"/>
                </w:tcPr>
                <w:p w14:paraId="0342B8A0">
                  <w:pPr>
                    <w:pStyle w:val="71"/>
                    <w:bidi w:val="0"/>
                    <w:rPr>
                      <w:rFonts w:hint="default"/>
                      <w:color w:val="auto"/>
                      <w:lang w:val="en-US" w:eastAsia="zh-CN"/>
                    </w:rPr>
                  </w:pPr>
                  <w:r>
                    <w:rPr>
                      <w:rFonts w:hint="eastAsia"/>
                      <w:color w:val="auto"/>
                      <w:lang w:val="en-US" w:eastAsia="zh-CN"/>
                    </w:rPr>
                    <w:t>2800L</w:t>
                  </w:r>
                </w:p>
              </w:tc>
              <w:tc>
                <w:tcPr>
                  <w:tcW w:w="436" w:type="pct"/>
                  <w:tcBorders>
                    <w:tl2br w:val="nil"/>
                    <w:tr2bl w:val="nil"/>
                  </w:tcBorders>
                  <w:noWrap w:val="0"/>
                  <w:vAlign w:val="center"/>
                </w:tcPr>
                <w:p w14:paraId="6A182D2C">
                  <w:pPr>
                    <w:pStyle w:val="71"/>
                    <w:bidi w:val="0"/>
                    <w:rPr>
                      <w:rFonts w:hint="default"/>
                      <w:color w:val="auto"/>
                      <w:lang w:val="en-US" w:eastAsia="zh-CN"/>
                    </w:rPr>
                  </w:pPr>
                  <w:r>
                    <w:rPr>
                      <w:rFonts w:hint="eastAsia"/>
                      <w:color w:val="auto"/>
                      <w:lang w:val="en-US" w:eastAsia="zh-CN"/>
                    </w:rPr>
                    <w:t>80L</w:t>
                  </w:r>
                </w:p>
              </w:tc>
              <w:tc>
                <w:tcPr>
                  <w:tcW w:w="568" w:type="pct"/>
                  <w:tcBorders>
                    <w:tl2br w:val="nil"/>
                    <w:tr2bl w:val="nil"/>
                  </w:tcBorders>
                  <w:noWrap w:val="0"/>
                  <w:vAlign w:val="center"/>
                </w:tcPr>
                <w:p w14:paraId="6C730103">
                  <w:pPr>
                    <w:pStyle w:val="71"/>
                    <w:bidi w:val="0"/>
                    <w:rPr>
                      <w:color w:val="auto"/>
                    </w:rPr>
                  </w:pPr>
                  <w:r>
                    <w:rPr>
                      <w:rFonts w:hint="eastAsia"/>
                      <w:color w:val="auto"/>
                    </w:rPr>
                    <w:t>40L/瓶</w:t>
                  </w:r>
                </w:p>
              </w:tc>
              <w:tc>
                <w:tcPr>
                  <w:tcW w:w="532" w:type="pct"/>
                  <w:vMerge w:val="restart"/>
                  <w:tcBorders>
                    <w:tl2br w:val="nil"/>
                    <w:tr2bl w:val="nil"/>
                  </w:tcBorders>
                  <w:noWrap w:val="0"/>
                  <w:vAlign w:val="center"/>
                </w:tcPr>
                <w:p w14:paraId="15062CDB">
                  <w:pPr>
                    <w:pStyle w:val="71"/>
                    <w:bidi w:val="0"/>
                    <w:rPr>
                      <w:color w:val="auto"/>
                      <w:lang w:eastAsia="zh-CN"/>
                    </w:rPr>
                  </w:pPr>
                  <w:r>
                    <w:rPr>
                      <w:rFonts w:hint="eastAsia"/>
                      <w:color w:val="auto"/>
                      <w:lang w:eastAsia="zh-CN"/>
                    </w:rPr>
                    <w:t>生产厂房一层生产车间</w:t>
                  </w:r>
                </w:p>
              </w:tc>
              <w:tc>
                <w:tcPr>
                  <w:tcW w:w="420" w:type="pct"/>
                  <w:vMerge w:val="restart"/>
                  <w:tcBorders>
                    <w:tl2br w:val="nil"/>
                    <w:tr2bl w:val="nil"/>
                  </w:tcBorders>
                  <w:noWrap w:val="0"/>
                  <w:vAlign w:val="center"/>
                </w:tcPr>
                <w:p w14:paraId="61BC0EC4">
                  <w:pPr>
                    <w:pStyle w:val="71"/>
                    <w:bidi w:val="0"/>
                    <w:rPr>
                      <w:color w:val="auto"/>
                    </w:rPr>
                  </w:pPr>
                  <w:r>
                    <w:rPr>
                      <w:rFonts w:hint="eastAsia"/>
                      <w:color w:val="auto"/>
                    </w:rPr>
                    <w:t>氧乙炔切割</w:t>
                  </w:r>
                </w:p>
              </w:tc>
            </w:tr>
            <w:tr w14:paraId="7F15D6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4C3D3BF1">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2E3BD47A">
                  <w:pPr>
                    <w:pStyle w:val="71"/>
                    <w:bidi w:val="0"/>
                    <w:rPr>
                      <w:color w:val="auto"/>
                    </w:rPr>
                  </w:pPr>
                  <w:r>
                    <w:rPr>
                      <w:rFonts w:hint="eastAsia"/>
                      <w:color w:val="auto"/>
                    </w:rPr>
                    <w:t>氧气</w:t>
                  </w:r>
                </w:p>
              </w:tc>
              <w:tc>
                <w:tcPr>
                  <w:tcW w:w="991" w:type="pct"/>
                  <w:tcBorders>
                    <w:tl2br w:val="nil"/>
                    <w:tr2bl w:val="nil"/>
                  </w:tcBorders>
                  <w:noWrap w:val="0"/>
                  <w:vAlign w:val="center"/>
                </w:tcPr>
                <w:p w14:paraId="60B74EDC">
                  <w:pPr>
                    <w:pStyle w:val="71"/>
                    <w:bidi w:val="0"/>
                    <w:rPr>
                      <w:color w:val="auto"/>
                    </w:rPr>
                  </w:pPr>
                  <w:r>
                    <w:rPr>
                      <w:rFonts w:hint="eastAsia"/>
                      <w:color w:val="auto"/>
                    </w:rPr>
                    <w:t>氧气</w:t>
                  </w:r>
                </w:p>
              </w:tc>
              <w:tc>
                <w:tcPr>
                  <w:tcW w:w="378" w:type="pct"/>
                  <w:tcBorders>
                    <w:tl2br w:val="nil"/>
                    <w:tr2bl w:val="nil"/>
                  </w:tcBorders>
                  <w:noWrap w:val="0"/>
                  <w:vAlign w:val="center"/>
                </w:tcPr>
                <w:p w14:paraId="298D86AA">
                  <w:pPr>
                    <w:pStyle w:val="71"/>
                    <w:bidi w:val="0"/>
                    <w:rPr>
                      <w:color w:val="auto"/>
                    </w:rPr>
                  </w:pPr>
                  <w:r>
                    <w:rPr>
                      <w:rFonts w:hint="eastAsia"/>
                      <w:color w:val="auto"/>
                    </w:rPr>
                    <w:t>气态</w:t>
                  </w:r>
                </w:p>
              </w:tc>
              <w:tc>
                <w:tcPr>
                  <w:tcW w:w="619" w:type="pct"/>
                  <w:tcBorders>
                    <w:tl2br w:val="nil"/>
                    <w:tr2bl w:val="nil"/>
                  </w:tcBorders>
                  <w:noWrap w:val="0"/>
                  <w:vAlign w:val="center"/>
                </w:tcPr>
                <w:p w14:paraId="199FA68F">
                  <w:pPr>
                    <w:pStyle w:val="71"/>
                    <w:bidi w:val="0"/>
                    <w:rPr>
                      <w:rFonts w:hint="default"/>
                      <w:color w:val="auto"/>
                      <w:lang w:val="en-US" w:eastAsia="zh-CN"/>
                    </w:rPr>
                  </w:pPr>
                  <w:r>
                    <w:rPr>
                      <w:rFonts w:hint="eastAsia"/>
                      <w:color w:val="auto"/>
                      <w:lang w:val="en-US" w:eastAsia="zh-CN"/>
                    </w:rPr>
                    <w:t>3200L</w:t>
                  </w:r>
                </w:p>
              </w:tc>
              <w:tc>
                <w:tcPr>
                  <w:tcW w:w="436" w:type="pct"/>
                  <w:tcBorders>
                    <w:tl2br w:val="nil"/>
                    <w:tr2bl w:val="nil"/>
                  </w:tcBorders>
                  <w:noWrap w:val="0"/>
                  <w:vAlign w:val="center"/>
                </w:tcPr>
                <w:p w14:paraId="5878CF30">
                  <w:pPr>
                    <w:pStyle w:val="71"/>
                    <w:bidi w:val="0"/>
                    <w:rPr>
                      <w:rFonts w:hint="default"/>
                      <w:color w:val="auto"/>
                      <w:lang w:val="en-US" w:eastAsia="zh-CN"/>
                    </w:rPr>
                  </w:pPr>
                  <w:r>
                    <w:rPr>
                      <w:rFonts w:hint="eastAsia"/>
                      <w:color w:val="auto"/>
                      <w:lang w:val="en-US" w:eastAsia="zh-CN"/>
                    </w:rPr>
                    <w:t>160L</w:t>
                  </w:r>
                </w:p>
              </w:tc>
              <w:tc>
                <w:tcPr>
                  <w:tcW w:w="568" w:type="pct"/>
                  <w:tcBorders>
                    <w:tl2br w:val="nil"/>
                    <w:tr2bl w:val="nil"/>
                  </w:tcBorders>
                  <w:noWrap w:val="0"/>
                  <w:vAlign w:val="center"/>
                </w:tcPr>
                <w:p w14:paraId="233CA7E1">
                  <w:pPr>
                    <w:pStyle w:val="71"/>
                    <w:bidi w:val="0"/>
                    <w:rPr>
                      <w:color w:val="auto"/>
                    </w:rPr>
                  </w:pPr>
                  <w:r>
                    <w:rPr>
                      <w:rFonts w:hint="eastAsia"/>
                      <w:color w:val="auto"/>
                    </w:rPr>
                    <w:t>40L/瓶</w:t>
                  </w:r>
                </w:p>
              </w:tc>
              <w:tc>
                <w:tcPr>
                  <w:tcW w:w="532" w:type="pct"/>
                  <w:vMerge w:val="continue"/>
                  <w:tcBorders>
                    <w:tl2br w:val="nil"/>
                    <w:tr2bl w:val="nil"/>
                  </w:tcBorders>
                  <w:noWrap w:val="0"/>
                  <w:vAlign w:val="center"/>
                </w:tcPr>
                <w:p w14:paraId="5D0F494D">
                  <w:pPr>
                    <w:pStyle w:val="71"/>
                    <w:bidi w:val="0"/>
                    <w:rPr>
                      <w:color w:val="auto"/>
                    </w:rPr>
                  </w:pPr>
                </w:p>
              </w:tc>
              <w:tc>
                <w:tcPr>
                  <w:tcW w:w="420" w:type="pct"/>
                  <w:vMerge w:val="continue"/>
                  <w:tcBorders>
                    <w:tl2br w:val="nil"/>
                    <w:tr2bl w:val="nil"/>
                  </w:tcBorders>
                  <w:noWrap w:val="0"/>
                  <w:vAlign w:val="center"/>
                </w:tcPr>
                <w:p w14:paraId="51383A9A">
                  <w:pPr>
                    <w:pStyle w:val="71"/>
                    <w:bidi w:val="0"/>
                    <w:rPr>
                      <w:color w:val="auto"/>
                    </w:rPr>
                  </w:pPr>
                </w:p>
              </w:tc>
            </w:tr>
            <w:tr w14:paraId="31CFF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67FECD43">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DADA224">
                  <w:pPr>
                    <w:pStyle w:val="71"/>
                    <w:bidi w:val="0"/>
                    <w:rPr>
                      <w:color w:val="auto"/>
                    </w:rPr>
                  </w:pPr>
                  <w:r>
                    <w:rPr>
                      <w:rFonts w:hint="eastAsia"/>
                      <w:color w:val="auto"/>
                    </w:rPr>
                    <w:t>铁丸</w:t>
                  </w:r>
                </w:p>
              </w:tc>
              <w:tc>
                <w:tcPr>
                  <w:tcW w:w="991" w:type="pct"/>
                  <w:tcBorders>
                    <w:tl2br w:val="nil"/>
                    <w:tr2bl w:val="nil"/>
                  </w:tcBorders>
                  <w:noWrap w:val="0"/>
                  <w:vAlign w:val="center"/>
                </w:tcPr>
                <w:p w14:paraId="2469BCEF">
                  <w:pPr>
                    <w:pStyle w:val="71"/>
                    <w:bidi w:val="0"/>
                    <w:rPr>
                      <w:rFonts w:hint="eastAsia"/>
                      <w:color w:val="auto"/>
                      <w:lang w:val="en-US" w:eastAsia="zh-CN"/>
                    </w:rPr>
                  </w:pPr>
                  <w:r>
                    <w:rPr>
                      <w:rFonts w:hint="eastAsia"/>
                      <w:color w:val="auto"/>
                      <w:lang w:val="en-US" w:eastAsia="zh-CN"/>
                    </w:rPr>
                    <w:t>铁</w:t>
                  </w:r>
                </w:p>
              </w:tc>
              <w:tc>
                <w:tcPr>
                  <w:tcW w:w="378" w:type="pct"/>
                  <w:tcBorders>
                    <w:tl2br w:val="nil"/>
                    <w:tr2bl w:val="nil"/>
                  </w:tcBorders>
                  <w:noWrap w:val="0"/>
                  <w:vAlign w:val="center"/>
                </w:tcPr>
                <w:p w14:paraId="306DF000">
                  <w:pPr>
                    <w:pStyle w:val="71"/>
                    <w:bidi w:val="0"/>
                    <w:rPr>
                      <w:color w:val="auto"/>
                    </w:rPr>
                  </w:pPr>
                  <w:r>
                    <w:rPr>
                      <w:rFonts w:hint="eastAsia"/>
                      <w:color w:val="auto"/>
                    </w:rPr>
                    <w:t>固态</w:t>
                  </w:r>
                </w:p>
              </w:tc>
              <w:tc>
                <w:tcPr>
                  <w:tcW w:w="619" w:type="pct"/>
                  <w:tcBorders>
                    <w:tl2br w:val="nil"/>
                    <w:tr2bl w:val="nil"/>
                  </w:tcBorders>
                  <w:noWrap w:val="0"/>
                  <w:vAlign w:val="center"/>
                </w:tcPr>
                <w:p w14:paraId="1A27930E">
                  <w:pPr>
                    <w:pStyle w:val="71"/>
                    <w:bidi w:val="0"/>
                    <w:rPr>
                      <w:color w:val="auto"/>
                    </w:rPr>
                  </w:pPr>
                  <w:r>
                    <w:rPr>
                      <w:rFonts w:hint="eastAsia"/>
                      <w:color w:val="auto"/>
                    </w:rPr>
                    <w:t>2</w:t>
                  </w:r>
                  <w:r>
                    <w:rPr>
                      <w:color w:val="auto"/>
                    </w:rPr>
                    <w:t>00kg</w:t>
                  </w:r>
                </w:p>
              </w:tc>
              <w:tc>
                <w:tcPr>
                  <w:tcW w:w="436" w:type="pct"/>
                  <w:tcBorders>
                    <w:tl2br w:val="nil"/>
                    <w:tr2bl w:val="nil"/>
                  </w:tcBorders>
                  <w:noWrap w:val="0"/>
                  <w:vAlign w:val="center"/>
                </w:tcPr>
                <w:p w14:paraId="0DA1C287">
                  <w:pPr>
                    <w:pStyle w:val="71"/>
                    <w:bidi w:val="0"/>
                    <w:rPr>
                      <w:rFonts w:hint="default"/>
                      <w:color w:val="auto"/>
                      <w:lang w:val="en-US" w:eastAsia="zh-CN"/>
                    </w:rPr>
                  </w:pPr>
                  <w:r>
                    <w:rPr>
                      <w:rFonts w:hint="eastAsia"/>
                      <w:color w:val="auto"/>
                      <w:lang w:val="en-US" w:eastAsia="zh-CN"/>
                    </w:rPr>
                    <w:t>75</w:t>
                  </w:r>
                  <w:r>
                    <w:rPr>
                      <w:color w:val="auto"/>
                    </w:rPr>
                    <w:t>kg</w:t>
                  </w:r>
                </w:p>
              </w:tc>
              <w:tc>
                <w:tcPr>
                  <w:tcW w:w="568" w:type="pct"/>
                  <w:tcBorders>
                    <w:tl2br w:val="nil"/>
                    <w:tr2bl w:val="nil"/>
                  </w:tcBorders>
                  <w:noWrap w:val="0"/>
                  <w:vAlign w:val="center"/>
                </w:tcPr>
                <w:p w14:paraId="5263C704">
                  <w:pPr>
                    <w:pStyle w:val="71"/>
                    <w:bidi w:val="0"/>
                    <w:rPr>
                      <w:color w:val="auto"/>
                    </w:rPr>
                  </w:pPr>
                  <w:r>
                    <w:rPr>
                      <w:rFonts w:hint="eastAsia"/>
                      <w:color w:val="auto"/>
                    </w:rPr>
                    <w:t>25kg/袋</w:t>
                  </w:r>
                </w:p>
              </w:tc>
              <w:tc>
                <w:tcPr>
                  <w:tcW w:w="532" w:type="pct"/>
                  <w:tcBorders>
                    <w:tl2br w:val="nil"/>
                    <w:tr2bl w:val="nil"/>
                  </w:tcBorders>
                  <w:noWrap w:val="0"/>
                  <w:vAlign w:val="center"/>
                </w:tcPr>
                <w:p w14:paraId="79FF7CD1">
                  <w:pPr>
                    <w:pStyle w:val="71"/>
                    <w:bidi w:val="0"/>
                    <w:rPr>
                      <w:color w:val="auto"/>
                    </w:rPr>
                  </w:pPr>
                  <w:r>
                    <w:rPr>
                      <w:rFonts w:hint="eastAsia"/>
                      <w:color w:val="auto"/>
                    </w:rPr>
                    <w:t>一楼车间</w:t>
                  </w:r>
                </w:p>
              </w:tc>
              <w:tc>
                <w:tcPr>
                  <w:tcW w:w="420" w:type="pct"/>
                  <w:vMerge w:val="restart"/>
                  <w:tcBorders>
                    <w:tl2br w:val="nil"/>
                    <w:tr2bl w:val="nil"/>
                  </w:tcBorders>
                  <w:noWrap w:val="0"/>
                  <w:vAlign w:val="center"/>
                </w:tcPr>
                <w:p w14:paraId="267EFA2F">
                  <w:pPr>
                    <w:pStyle w:val="71"/>
                    <w:bidi w:val="0"/>
                    <w:rPr>
                      <w:rFonts w:hint="default"/>
                      <w:color w:val="auto"/>
                      <w:lang w:val="en-US" w:eastAsia="zh-CN"/>
                    </w:rPr>
                  </w:pPr>
                  <w:r>
                    <w:rPr>
                      <w:rFonts w:hint="eastAsia"/>
                      <w:color w:val="auto"/>
                    </w:rPr>
                    <w:t>抛丸</w:t>
                  </w:r>
                  <w:r>
                    <w:rPr>
                      <w:rFonts w:hint="eastAsia"/>
                      <w:color w:val="auto"/>
                      <w:lang w:eastAsia="zh-CN"/>
                    </w:rPr>
                    <w:t>、</w:t>
                  </w:r>
                  <w:r>
                    <w:rPr>
                      <w:rFonts w:hint="eastAsia"/>
                      <w:color w:val="auto"/>
                      <w:lang w:val="en-US" w:eastAsia="zh-CN"/>
                    </w:rPr>
                    <w:t>去毛刺</w:t>
                  </w:r>
                </w:p>
              </w:tc>
            </w:tr>
            <w:tr w14:paraId="30487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14CBBA88">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C618343">
                  <w:pPr>
                    <w:pStyle w:val="71"/>
                    <w:bidi w:val="0"/>
                    <w:rPr>
                      <w:color w:val="auto"/>
                    </w:rPr>
                  </w:pPr>
                  <w:r>
                    <w:rPr>
                      <w:rFonts w:hint="eastAsia"/>
                      <w:color w:val="auto"/>
                      <w:lang w:val="en-US" w:eastAsia="zh-CN"/>
                    </w:rPr>
                    <w:t>不锈钢</w:t>
                  </w:r>
                  <w:r>
                    <w:rPr>
                      <w:rFonts w:hint="eastAsia"/>
                      <w:color w:val="auto"/>
                    </w:rPr>
                    <w:t>丸</w:t>
                  </w:r>
                </w:p>
              </w:tc>
              <w:tc>
                <w:tcPr>
                  <w:tcW w:w="991" w:type="pct"/>
                  <w:tcBorders>
                    <w:tl2br w:val="nil"/>
                    <w:tr2bl w:val="nil"/>
                  </w:tcBorders>
                  <w:noWrap w:val="0"/>
                  <w:vAlign w:val="center"/>
                </w:tcPr>
                <w:p w14:paraId="4BB44C29">
                  <w:pPr>
                    <w:pStyle w:val="71"/>
                    <w:bidi w:val="0"/>
                    <w:rPr>
                      <w:color w:val="auto"/>
                    </w:rPr>
                  </w:pPr>
                  <w:r>
                    <w:rPr>
                      <w:rFonts w:hint="eastAsia"/>
                      <w:color w:val="auto"/>
                    </w:rPr>
                    <w:t>/</w:t>
                  </w:r>
                </w:p>
              </w:tc>
              <w:tc>
                <w:tcPr>
                  <w:tcW w:w="378" w:type="pct"/>
                  <w:tcBorders>
                    <w:tl2br w:val="nil"/>
                    <w:tr2bl w:val="nil"/>
                  </w:tcBorders>
                  <w:noWrap w:val="0"/>
                  <w:vAlign w:val="center"/>
                </w:tcPr>
                <w:p w14:paraId="5F648719">
                  <w:pPr>
                    <w:pStyle w:val="71"/>
                    <w:bidi w:val="0"/>
                    <w:rPr>
                      <w:color w:val="auto"/>
                    </w:rPr>
                  </w:pPr>
                  <w:r>
                    <w:rPr>
                      <w:rFonts w:hint="eastAsia"/>
                      <w:color w:val="auto"/>
                    </w:rPr>
                    <w:t>固态</w:t>
                  </w:r>
                </w:p>
              </w:tc>
              <w:tc>
                <w:tcPr>
                  <w:tcW w:w="619" w:type="pct"/>
                  <w:tcBorders>
                    <w:tl2br w:val="nil"/>
                    <w:tr2bl w:val="nil"/>
                  </w:tcBorders>
                  <w:noWrap w:val="0"/>
                  <w:vAlign w:val="center"/>
                </w:tcPr>
                <w:p w14:paraId="3B9F34B9">
                  <w:pPr>
                    <w:pStyle w:val="71"/>
                    <w:bidi w:val="0"/>
                    <w:rPr>
                      <w:color w:val="auto"/>
                    </w:rPr>
                  </w:pPr>
                  <w:r>
                    <w:rPr>
                      <w:rFonts w:hint="eastAsia"/>
                      <w:color w:val="auto"/>
                      <w:lang w:val="en-US" w:eastAsia="zh-CN"/>
                    </w:rPr>
                    <w:t>2</w:t>
                  </w:r>
                  <w:r>
                    <w:rPr>
                      <w:color w:val="auto"/>
                    </w:rPr>
                    <w:t>00kg</w:t>
                  </w:r>
                </w:p>
              </w:tc>
              <w:tc>
                <w:tcPr>
                  <w:tcW w:w="436" w:type="pct"/>
                  <w:tcBorders>
                    <w:tl2br w:val="nil"/>
                    <w:tr2bl w:val="nil"/>
                  </w:tcBorders>
                  <w:noWrap w:val="0"/>
                  <w:vAlign w:val="center"/>
                </w:tcPr>
                <w:p w14:paraId="6226F59D">
                  <w:pPr>
                    <w:pStyle w:val="71"/>
                    <w:bidi w:val="0"/>
                    <w:rPr>
                      <w:rFonts w:hint="default"/>
                      <w:color w:val="auto"/>
                      <w:lang w:val="en-US" w:eastAsia="zh-CN"/>
                    </w:rPr>
                  </w:pPr>
                  <w:r>
                    <w:rPr>
                      <w:rFonts w:hint="eastAsia"/>
                      <w:color w:val="auto"/>
                      <w:lang w:val="en-US" w:eastAsia="zh-CN"/>
                    </w:rPr>
                    <w:t>75kg</w:t>
                  </w:r>
                </w:p>
              </w:tc>
              <w:tc>
                <w:tcPr>
                  <w:tcW w:w="568" w:type="pct"/>
                  <w:tcBorders>
                    <w:tl2br w:val="nil"/>
                    <w:tr2bl w:val="nil"/>
                  </w:tcBorders>
                  <w:noWrap w:val="0"/>
                  <w:vAlign w:val="center"/>
                </w:tcPr>
                <w:p w14:paraId="7A6509C8">
                  <w:pPr>
                    <w:pStyle w:val="71"/>
                    <w:bidi w:val="0"/>
                    <w:rPr>
                      <w:color w:val="auto"/>
                    </w:rPr>
                  </w:pPr>
                  <w:r>
                    <w:rPr>
                      <w:rFonts w:hint="eastAsia"/>
                      <w:color w:val="auto"/>
                    </w:rPr>
                    <w:t>2</w:t>
                  </w:r>
                  <w:r>
                    <w:rPr>
                      <w:color w:val="auto"/>
                    </w:rPr>
                    <w:t>5kg/</w:t>
                  </w:r>
                  <w:r>
                    <w:rPr>
                      <w:rFonts w:hint="eastAsia"/>
                      <w:color w:val="auto"/>
                    </w:rPr>
                    <w:t>袋</w:t>
                  </w:r>
                </w:p>
              </w:tc>
              <w:tc>
                <w:tcPr>
                  <w:tcW w:w="532" w:type="pct"/>
                  <w:tcBorders>
                    <w:tl2br w:val="nil"/>
                    <w:tr2bl w:val="nil"/>
                  </w:tcBorders>
                  <w:noWrap w:val="0"/>
                  <w:vAlign w:val="center"/>
                </w:tcPr>
                <w:p w14:paraId="1936FC54">
                  <w:pPr>
                    <w:pStyle w:val="71"/>
                    <w:bidi w:val="0"/>
                    <w:rPr>
                      <w:rFonts w:hint="eastAsia"/>
                      <w:color w:val="auto"/>
                    </w:rPr>
                  </w:pPr>
                  <w:r>
                    <w:rPr>
                      <w:rFonts w:hint="eastAsia"/>
                      <w:color w:val="auto"/>
                    </w:rPr>
                    <w:t>一楼车间</w:t>
                  </w:r>
                </w:p>
              </w:tc>
              <w:tc>
                <w:tcPr>
                  <w:tcW w:w="420" w:type="pct"/>
                  <w:vMerge w:val="continue"/>
                  <w:tcBorders>
                    <w:tl2br w:val="nil"/>
                    <w:tr2bl w:val="nil"/>
                  </w:tcBorders>
                  <w:noWrap w:val="0"/>
                  <w:vAlign w:val="center"/>
                </w:tcPr>
                <w:p w14:paraId="71944D9F">
                  <w:pPr>
                    <w:pStyle w:val="71"/>
                    <w:bidi w:val="0"/>
                    <w:rPr>
                      <w:rFonts w:hint="default"/>
                      <w:color w:val="auto"/>
                      <w:lang w:val="en-US" w:eastAsia="zh-CN"/>
                    </w:rPr>
                  </w:pPr>
                </w:p>
              </w:tc>
            </w:tr>
            <w:tr w14:paraId="3C00D6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47" w:type="pct"/>
                  <w:tcBorders>
                    <w:tl2br w:val="nil"/>
                    <w:tr2bl w:val="nil"/>
                  </w:tcBorders>
                  <w:noWrap w:val="0"/>
                  <w:vAlign w:val="center"/>
                </w:tcPr>
                <w:p w14:paraId="6279F70C">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191501B3">
                  <w:pPr>
                    <w:pStyle w:val="71"/>
                    <w:bidi w:val="0"/>
                    <w:rPr>
                      <w:rFonts w:hint="default"/>
                      <w:color w:val="auto"/>
                      <w:lang w:val="en-US" w:eastAsia="zh-CN"/>
                    </w:rPr>
                  </w:pPr>
                  <w:r>
                    <w:rPr>
                      <w:rFonts w:hint="eastAsia"/>
                      <w:color w:val="auto"/>
                      <w:lang w:val="en-US" w:eastAsia="zh-CN"/>
                    </w:rPr>
                    <w:t>黄油</w:t>
                  </w:r>
                </w:p>
              </w:tc>
              <w:tc>
                <w:tcPr>
                  <w:tcW w:w="991" w:type="pct"/>
                  <w:tcBorders>
                    <w:tl2br w:val="nil"/>
                    <w:tr2bl w:val="nil"/>
                  </w:tcBorders>
                  <w:noWrap w:val="0"/>
                  <w:vAlign w:val="center"/>
                </w:tcPr>
                <w:p w14:paraId="3B230F1A">
                  <w:pPr>
                    <w:pStyle w:val="71"/>
                    <w:bidi w:val="0"/>
                    <w:rPr>
                      <w:color w:val="auto"/>
                    </w:rPr>
                  </w:pPr>
                  <w:r>
                    <w:rPr>
                      <w:rFonts w:hint="eastAsia"/>
                      <w:color w:val="auto"/>
                    </w:rPr>
                    <w:t>/</w:t>
                  </w:r>
                </w:p>
              </w:tc>
              <w:tc>
                <w:tcPr>
                  <w:tcW w:w="378" w:type="pct"/>
                  <w:tcBorders>
                    <w:tl2br w:val="nil"/>
                    <w:tr2bl w:val="nil"/>
                  </w:tcBorders>
                  <w:noWrap w:val="0"/>
                  <w:vAlign w:val="center"/>
                </w:tcPr>
                <w:p w14:paraId="1D6A28A4">
                  <w:pPr>
                    <w:pStyle w:val="71"/>
                    <w:bidi w:val="0"/>
                    <w:rPr>
                      <w:color w:val="auto"/>
                    </w:rPr>
                  </w:pPr>
                  <w:r>
                    <w:rPr>
                      <w:rFonts w:hint="eastAsia"/>
                      <w:color w:val="auto"/>
                    </w:rPr>
                    <w:t>粘稠液体</w:t>
                  </w:r>
                </w:p>
              </w:tc>
              <w:tc>
                <w:tcPr>
                  <w:tcW w:w="619" w:type="pct"/>
                  <w:tcBorders>
                    <w:tl2br w:val="nil"/>
                    <w:tr2bl w:val="nil"/>
                  </w:tcBorders>
                  <w:noWrap w:val="0"/>
                  <w:vAlign w:val="center"/>
                </w:tcPr>
                <w:p w14:paraId="161AF201">
                  <w:pPr>
                    <w:pStyle w:val="71"/>
                    <w:bidi w:val="0"/>
                    <w:rPr>
                      <w:rFonts w:hint="default"/>
                      <w:color w:val="auto"/>
                      <w:lang w:val="en-US" w:eastAsia="zh-CN"/>
                    </w:rPr>
                  </w:pPr>
                  <w:r>
                    <w:rPr>
                      <w:rFonts w:hint="eastAsia"/>
                      <w:color w:val="auto"/>
                      <w:lang w:val="en-US" w:eastAsia="zh-CN"/>
                    </w:rPr>
                    <w:t>1.2t</w:t>
                  </w:r>
                </w:p>
              </w:tc>
              <w:tc>
                <w:tcPr>
                  <w:tcW w:w="436" w:type="pct"/>
                  <w:tcBorders>
                    <w:tl2br w:val="nil"/>
                    <w:tr2bl w:val="nil"/>
                  </w:tcBorders>
                  <w:noWrap w:val="0"/>
                  <w:vAlign w:val="center"/>
                </w:tcPr>
                <w:p w14:paraId="33A61B89">
                  <w:pPr>
                    <w:pStyle w:val="71"/>
                    <w:bidi w:val="0"/>
                    <w:rPr>
                      <w:rFonts w:hint="default"/>
                      <w:color w:val="auto"/>
                      <w:lang w:val="en-US" w:eastAsia="zh-CN"/>
                    </w:rPr>
                  </w:pPr>
                  <w:r>
                    <w:rPr>
                      <w:rFonts w:hint="eastAsia"/>
                      <w:color w:val="auto"/>
                    </w:rPr>
                    <w:t>1</w:t>
                  </w:r>
                  <w:r>
                    <w:rPr>
                      <w:rFonts w:hint="eastAsia"/>
                      <w:color w:val="auto"/>
                      <w:lang w:val="en-US" w:eastAsia="zh-CN"/>
                    </w:rPr>
                    <w:t>5kg</w:t>
                  </w:r>
                </w:p>
              </w:tc>
              <w:tc>
                <w:tcPr>
                  <w:tcW w:w="568" w:type="pct"/>
                  <w:tcBorders>
                    <w:tl2br w:val="nil"/>
                    <w:tr2bl w:val="nil"/>
                  </w:tcBorders>
                  <w:noWrap w:val="0"/>
                  <w:vAlign w:val="center"/>
                </w:tcPr>
                <w:p w14:paraId="36FB64D3">
                  <w:pPr>
                    <w:pStyle w:val="71"/>
                    <w:bidi w:val="0"/>
                    <w:rPr>
                      <w:color w:val="auto"/>
                    </w:rPr>
                  </w:pPr>
                  <w:r>
                    <w:rPr>
                      <w:rFonts w:hint="eastAsia"/>
                      <w:color w:val="auto"/>
                    </w:rPr>
                    <w:t>1</w:t>
                  </w:r>
                  <w:r>
                    <w:rPr>
                      <w:color w:val="auto"/>
                    </w:rPr>
                    <w:t>5kg/</w:t>
                  </w:r>
                  <w:r>
                    <w:rPr>
                      <w:rFonts w:hint="eastAsia"/>
                      <w:color w:val="auto"/>
                    </w:rPr>
                    <w:t>桶</w:t>
                  </w:r>
                </w:p>
              </w:tc>
              <w:tc>
                <w:tcPr>
                  <w:tcW w:w="532" w:type="pct"/>
                  <w:tcBorders>
                    <w:tl2br w:val="nil"/>
                    <w:tr2bl w:val="nil"/>
                  </w:tcBorders>
                  <w:noWrap w:val="0"/>
                  <w:vAlign w:val="center"/>
                </w:tcPr>
                <w:p w14:paraId="0270FD50">
                  <w:pPr>
                    <w:pStyle w:val="71"/>
                    <w:bidi w:val="0"/>
                    <w:rPr>
                      <w:rFonts w:hint="eastAsia"/>
                      <w:color w:val="auto"/>
                    </w:rPr>
                  </w:pPr>
                  <w:r>
                    <w:rPr>
                      <w:rFonts w:hint="eastAsia"/>
                      <w:color w:val="auto"/>
                    </w:rPr>
                    <w:t>三楼车间</w:t>
                  </w:r>
                </w:p>
              </w:tc>
              <w:tc>
                <w:tcPr>
                  <w:tcW w:w="420" w:type="pct"/>
                  <w:tcBorders>
                    <w:tl2br w:val="nil"/>
                    <w:tr2bl w:val="nil"/>
                  </w:tcBorders>
                  <w:noWrap w:val="0"/>
                  <w:vAlign w:val="center"/>
                </w:tcPr>
                <w:p w14:paraId="727EDB75">
                  <w:pPr>
                    <w:pStyle w:val="71"/>
                    <w:bidi w:val="0"/>
                    <w:rPr>
                      <w:rFonts w:hint="eastAsia"/>
                      <w:color w:val="auto"/>
                    </w:rPr>
                  </w:pPr>
                  <w:r>
                    <w:rPr>
                      <w:rFonts w:hint="eastAsia"/>
                      <w:color w:val="auto"/>
                    </w:rPr>
                    <w:t>组装</w:t>
                  </w:r>
                </w:p>
              </w:tc>
            </w:tr>
            <w:tr w14:paraId="19CBA6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6C94FCEB">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7DE1B4B9">
                  <w:pPr>
                    <w:pStyle w:val="71"/>
                    <w:bidi w:val="0"/>
                    <w:rPr>
                      <w:rFonts w:hint="default"/>
                      <w:color w:val="auto"/>
                      <w:lang w:val="en-US"/>
                    </w:rPr>
                  </w:pPr>
                  <w:r>
                    <w:rPr>
                      <w:rFonts w:hint="eastAsia"/>
                      <w:color w:val="auto"/>
                      <w:lang w:val="en-US" w:eastAsia="zh-CN"/>
                    </w:rPr>
                    <w:t>金相专用热镶嵌粉</w:t>
                  </w:r>
                </w:p>
              </w:tc>
              <w:tc>
                <w:tcPr>
                  <w:tcW w:w="991" w:type="pct"/>
                  <w:tcBorders>
                    <w:tl2br w:val="nil"/>
                    <w:tr2bl w:val="nil"/>
                  </w:tcBorders>
                  <w:noWrap w:val="0"/>
                  <w:vAlign w:val="center"/>
                </w:tcPr>
                <w:p w14:paraId="622730BF">
                  <w:pPr>
                    <w:pStyle w:val="71"/>
                    <w:bidi w:val="0"/>
                    <w:rPr>
                      <w:rFonts w:hint="default"/>
                      <w:color w:val="auto"/>
                      <w:lang w:val="en-US" w:eastAsia="zh-CN"/>
                    </w:rPr>
                  </w:pPr>
                  <w:r>
                    <w:rPr>
                      <w:rFonts w:hint="default"/>
                      <w:color w:val="auto"/>
                      <w:lang w:val="en-US" w:eastAsia="zh-CN"/>
                    </w:rPr>
                    <w:t>以酚醛树脂作为粘合剂，添加各种填料、固化剂和着色剂等，经过高温和一定压力（塑化）处理后形成的粉末状固体</w:t>
                  </w:r>
                </w:p>
              </w:tc>
              <w:tc>
                <w:tcPr>
                  <w:tcW w:w="378" w:type="pct"/>
                  <w:tcBorders>
                    <w:tl2br w:val="nil"/>
                    <w:tr2bl w:val="nil"/>
                  </w:tcBorders>
                  <w:noWrap w:val="0"/>
                  <w:vAlign w:val="center"/>
                </w:tcPr>
                <w:p w14:paraId="36699B20">
                  <w:pPr>
                    <w:pStyle w:val="71"/>
                    <w:bidi w:val="0"/>
                    <w:rPr>
                      <w:color w:val="auto"/>
                    </w:rPr>
                  </w:pPr>
                  <w:r>
                    <w:rPr>
                      <w:rFonts w:hint="eastAsia"/>
                      <w:color w:val="auto"/>
                    </w:rPr>
                    <w:t>粉态</w:t>
                  </w:r>
                </w:p>
              </w:tc>
              <w:tc>
                <w:tcPr>
                  <w:tcW w:w="619" w:type="pct"/>
                  <w:tcBorders>
                    <w:tl2br w:val="nil"/>
                    <w:tr2bl w:val="nil"/>
                  </w:tcBorders>
                  <w:noWrap w:val="0"/>
                  <w:vAlign w:val="center"/>
                </w:tcPr>
                <w:p w14:paraId="57FB1762">
                  <w:pPr>
                    <w:pStyle w:val="71"/>
                    <w:bidi w:val="0"/>
                    <w:rPr>
                      <w:color w:val="auto"/>
                    </w:rPr>
                  </w:pPr>
                  <w:r>
                    <w:rPr>
                      <w:rFonts w:hint="eastAsia"/>
                      <w:color w:val="auto"/>
                      <w:lang w:val="en-US" w:eastAsia="zh-CN"/>
                    </w:rPr>
                    <w:t>15kg</w:t>
                  </w:r>
                </w:p>
              </w:tc>
              <w:tc>
                <w:tcPr>
                  <w:tcW w:w="436" w:type="pct"/>
                  <w:tcBorders>
                    <w:tl2br w:val="nil"/>
                    <w:tr2bl w:val="nil"/>
                  </w:tcBorders>
                  <w:noWrap w:val="0"/>
                  <w:vAlign w:val="center"/>
                </w:tcPr>
                <w:p w14:paraId="3A1279A5">
                  <w:pPr>
                    <w:pStyle w:val="71"/>
                    <w:bidi w:val="0"/>
                    <w:rPr>
                      <w:rFonts w:hint="default"/>
                      <w:color w:val="auto"/>
                      <w:lang w:val="en-US" w:eastAsia="zh-CN"/>
                    </w:rPr>
                  </w:pPr>
                  <w:r>
                    <w:rPr>
                      <w:rFonts w:hint="eastAsia"/>
                      <w:color w:val="auto"/>
                      <w:lang w:val="en-US" w:eastAsia="zh-CN"/>
                    </w:rPr>
                    <w:t>15kg</w:t>
                  </w:r>
                </w:p>
              </w:tc>
              <w:tc>
                <w:tcPr>
                  <w:tcW w:w="568" w:type="pct"/>
                  <w:tcBorders>
                    <w:tl2br w:val="nil"/>
                    <w:tr2bl w:val="nil"/>
                  </w:tcBorders>
                  <w:noWrap w:val="0"/>
                  <w:vAlign w:val="center"/>
                </w:tcPr>
                <w:p w14:paraId="7E0984F7">
                  <w:pPr>
                    <w:pStyle w:val="71"/>
                    <w:bidi w:val="0"/>
                    <w:rPr>
                      <w:color w:val="auto"/>
                    </w:rPr>
                  </w:pPr>
                  <w:r>
                    <w:rPr>
                      <w:rFonts w:hint="eastAsia"/>
                      <w:color w:val="auto"/>
                    </w:rPr>
                    <w:t>2</w:t>
                  </w:r>
                  <w:r>
                    <w:rPr>
                      <w:color w:val="auto"/>
                    </w:rPr>
                    <w:t>.5kg/</w:t>
                  </w:r>
                  <w:r>
                    <w:rPr>
                      <w:rFonts w:hint="eastAsia"/>
                      <w:color w:val="auto"/>
                    </w:rPr>
                    <w:t>桶</w:t>
                  </w:r>
                </w:p>
              </w:tc>
              <w:tc>
                <w:tcPr>
                  <w:tcW w:w="532" w:type="pct"/>
                  <w:vMerge w:val="restart"/>
                  <w:tcBorders>
                    <w:tl2br w:val="nil"/>
                    <w:tr2bl w:val="nil"/>
                  </w:tcBorders>
                  <w:noWrap w:val="0"/>
                  <w:vAlign w:val="center"/>
                </w:tcPr>
                <w:p w14:paraId="3CD0F497">
                  <w:pPr>
                    <w:pStyle w:val="71"/>
                    <w:bidi w:val="0"/>
                    <w:rPr>
                      <w:rFonts w:hint="eastAsia"/>
                      <w:color w:val="auto"/>
                    </w:rPr>
                  </w:pPr>
                  <w:r>
                    <w:rPr>
                      <w:rFonts w:hint="eastAsia"/>
                      <w:color w:val="auto"/>
                    </w:rPr>
                    <w:t>生产厂房</w:t>
                  </w:r>
                  <w:r>
                    <w:rPr>
                      <w:rFonts w:hint="eastAsia"/>
                      <w:color w:val="auto"/>
                      <w:lang w:val="en-US" w:eastAsia="zh-CN"/>
                    </w:rPr>
                    <w:t xml:space="preserve">                                                                                                                                                                                                                                                                                                                                                                                                                                                                                                                                                                                                                                                                                                                                                                                                                                                                                                                                                                                                                                                                                                                                                                                                                                                                                                                                                                                                                                                                                                                                                                                                                                                                                                                                                                                                                                                                                                                                                                                                                                                                                                                                                                                                                                                                                                                                                                                                                                                                                                                                                                                                                                                                                                                                                                                                                                                                                                                                                                                                  </w:t>
                  </w:r>
                  <w:r>
                    <w:rPr>
                      <w:rFonts w:hint="eastAsia"/>
                      <w:color w:val="auto"/>
                    </w:rPr>
                    <w:t>二层检验室</w:t>
                  </w:r>
                </w:p>
              </w:tc>
              <w:tc>
                <w:tcPr>
                  <w:tcW w:w="420" w:type="pct"/>
                  <w:tcBorders>
                    <w:tl2br w:val="nil"/>
                    <w:tr2bl w:val="nil"/>
                  </w:tcBorders>
                  <w:noWrap w:val="0"/>
                  <w:vAlign w:val="center"/>
                </w:tcPr>
                <w:p w14:paraId="30136AE6">
                  <w:pPr>
                    <w:pStyle w:val="71"/>
                    <w:bidi w:val="0"/>
                    <w:rPr>
                      <w:color w:val="auto"/>
                    </w:rPr>
                  </w:pPr>
                  <w:r>
                    <w:rPr>
                      <w:rFonts w:hint="eastAsia"/>
                      <w:color w:val="auto"/>
                    </w:rPr>
                    <w:t>镶嵌检测</w:t>
                  </w:r>
                </w:p>
              </w:tc>
            </w:tr>
            <w:tr w14:paraId="7F5489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34F118A4">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0B6F9FA4">
                  <w:pPr>
                    <w:pStyle w:val="71"/>
                    <w:bidi w:val="0"/>
                    <w:rPr>
                      <w:color w:val="auto"/>
                    </w:rPr>
                  </w:pPr>
                  <w:r>
                    <w:rPr>
                      <w:rFonts w:hint="eastAsia"/>
                      <w:color w:val="auto"/>
                    </w:rPr>
                    <w:t>氯化钠</w:t>
                  </w:r>
                </w:p>
              </w:tc>
              <w:tc>
                <w:tcPr>
                  <w:tcW w:w="991" w:type="pct"/>
                  <w:tcBorders>
                    <w:tl2br w:val="nil"/>
                    <w:tr2bl w:val="nil"/>
                  </w:tcBorders>
                  <w:noWrap w:val="0"/>
                  <w:vAlign w:val="center"/>
                </w:tcPr>
                <w:p w14:paraId="1986D3DC">
                  <w:pPr>
                    <w:pStyle w:val="71"/>
                    <w:bidi w:val="0"/>
                    <w:rPr>
                      <w:color w:val="auto"/>
                    </w:rPr>
                  </w:pPr>
                  <w:r>
                    <w:rPr>
                      <w:rFonts w:hint="eastAsia"/>
                      <w:color w:val="auto"/>
                    </w:rPr>
                    <w:t>/</w:t>
                  </w:r>
                </w:p>
              </w:tc>
              <w:tc>
                <w:tcPr>
                  <w:tcW w:w="378" w:type="pct"/>
                  <w:tcBorders>
                    <w:tl2br w:val="nil"/>
                    <w:tr2bl w:val="nil"/>
                  </w:tcBorders>
                  <w:noWrap w:val="0"/>
                  <w:vAlign w:val="center"/>
                </w:tcPr>
                <w:p w14:paraId="211E4228">
                  <w:pPr>
                    <w:pStyle w:val="71"/>
                    <w:bidi w:val="0"/>
                    <w:rPr>
                      <w:color w:val="auto"/>
                    </w:rPr>
                  </w:pPr>
                  <w:r>
                    <w:rPr>
                      <w:rFonts w:hint="eastAsia"/>
                      <w:color w:val="auto"/>
                    </w:rPr>
                    <w:t>固态</w:t>
                  </w:r>
                </w:p>
              </w:tc>
              <w:tc>
                <w:tcPr>
                  <w:tcW w:w="619" w:type="pct"/>
                  <w:tcBorders>
                    <w:tl2br w:val="nil"/>
                    <w:tr2bl w:val="nil"/>
                  </w:tcBorders>
                  <w:noWrap w:val="0"/>
                  <w:vAlign w:val="center"/>
                </w:tcPr>
                <w:p w14:paraId="5AFEB83B">
                  <w:pPr>
                    <w:pStyle w:val="71"/>
                    <w:bidi w:val="0"/>
                    <w:rPr>
                      <w:rFonts w:hint="default"/>
                      <w:color w:val="auto"/>
                      <w:lang w:val="en-US" w:eastAsia="zh-CN"/>
                    </w:rPr>
                  </w:pPr>
                  <w:r>
                    <w:rPr>
                      <w:rFonts w:hint="eastAsia"/>
                      <w:color w:val="auto"/>
                      <w:lang w:val="en-US" w:eastAsia="zh-CN"/>
                    </w:rPr>
                    <w:t>15kg</w:t>
                  </w:r>
                </w:p>
              </w:tc>
              <w:tc>
                <w:tcPr>
                  <w:tcW w:w="436" w:type="pct"/>
                  <w:tcBorders>
                    <w:tl2br w:val="nil"/>
                    <w:tr2bl w:val="nil"/>
                  </w:tcBorders>
                  <w:noWrap w:val="0"/>
                  <w:vAlign w:val="center"/>
                </w:tcPr>
                <w:p w14:paraId="396378DA">
                  <w:pPr>
                    <w:pStyle w:val="71"/>
                    <w:bidi w:val="0"/>
                    <w:rPr>
                      <w:rFonts w:hint="default"/>
                      <w:color w:val="auto"/>
                      <w:lang w:val="en-US" w:eastAsia="zh-CN"/>
                    </w:rPr>
                  </w:pPr>
                  <w:r>
                    <w:rPr>
                      <w:rFonts w:hint="eastAsia"/>
                      <w:color w:val="auto"/>
                      <w:lang w:val="en-US" w:eastAsia="zh-CN"/>
                    </w:rPr>
                    <w:t>1</w:t>
                  </w:r>
                  <w:r>
                    <w:rPr>
                      <w:color w:val="auto"/>
                    </w:rPr>
                    <w:t>0</w:t>
                  </w:r>
                  <w:r>
                    <w:rPr>
                      <w:rFonts w:hint="eastAsia"/>
                      <w:color w:val="auto"/>
                      <w:lang w:val="en-US" w:eastAsia="zh-CN"/>
                    </w:rPr>
                    <w:t>kg</w:t>
                  </w:r>
                </w:p>
              </w:tc>
              <w:tc>
                <w:tcPr>
                  <w:tcW w:w="568" w:type="pct"/>
                  <w:tcBorders>
                    <w:tl2br w:val="nil"/>
                    <w:tr2bl w:val="nil"/>
                  </w:tcBorders>
                  <w:noWrap w:val="0"/>
                  <w:vAlign w:val="center"/>
                </w:tcPr>
                <w:p w14:paraId="5B2EA76A">
                  <w:pPr>
                    <w:pStyle w:val="71"/>
                    <w:bidi w:val="0"/>
                    <w:rPr>
                      <w:color w:val="auto"/>
                    </w:rPr>
                  </w:pPr>
                  <w:r>
                    <w:rPr>
                      <w:rFonts w:hint="eastAsia"/>
                      <w:color w:val="auto"/>
                    </w:rPr>
                    <w:t>5</w:t>
                  </w:r>
                  <w:r>
                    <w:rPr>
                      <w:color w:val="auto"/>
                    </w:rPr>
                    <w:t>00g/</w:t>
                  </w:r>
                  <w:r>
                    <w:rPr>
                      <w:rFonts w:hint="eastAsia"/>
                      <w:color w:val="auto"/>
                    </w:rPr>
                    <w:t>瓶</w:t>
                  </w:r>
                </w:p>
              </w:tc>
              <w:tc>
                <w:tcPr>
                  <w:tcW w:w="532" w:type="pct"/>
                  <w:vMerge w:val="continue"/>
                  <w:tcBorders>
                    <w:tl2br w:val="nil"/>
                    <w:tr2bl w:val="nil"/>
                  </w:tcBorders>
                  <w:noWrap w:val="0"/>
                  <w:vAlign w:val="center"/>
                </w:tcPr>
                <w:p w14:paraId="3C5ECC18">
                  <w:pPr>
                    <w:pStyle w:val="71"/>
                    <w:bidi w:val="0"/>
                    <w:rPr>
                      <w:color w:val="auto"/>
                    </w:rPr>
                  </w:pPr>
                </w:p>
              </w:tc>
              <w:tc>
                <w:tcPr>
                  <w:tcW w:w="420" w:type="pct"/>
                  <w:vMerge w:val="restart"/>
                  <w:tcBorders>
                    <w:tl2br w:val="nil"/>
                    <w:tr2bl w:val="nil"/>
                  </w:tcBorders>
                  <w:noWrap w:val="0"/>
                  <w:vAlign w:val="center"/>
                </w:tcPr>
                <w:p w14:paraId="53F8A790">
                  <w:pPr>
                    <w:pStyle w:val="71"/>
                    <w:bidi w:val="0"/>
                    <w:rPr>
                      <w:color w:val="auto"/>
                    </w:rPr>
                  </w:pPr>
                  <w:r>
                    <w:rPr>
                      <w:rFonts w:hint="eastAsia"/>
                      <w:color w:val="auto"/>
                    </w:rPr>
                    <w:t>盐雾试验</w:t>
                  </w:r>
                </w:p>
              </w:tc>
            </w:tr>
            <w:tr w14:paraId="72A915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5FAAFF2D">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024B7506">
                  <w:pPr>
                    <w:pStyle w:val="71"/>
                    <w:bidi w:val="0"/>
                    <w:rPr>
                      <w:color w:val="auto"/>
                    </w:rPr>
                  </w:pPr>
                  <w:r>
                    <w:rPr>
                      <w:rFonts w:hint="eastAsia"/>
                      <w:color w:val="auto"/>
                    </w:rPr>
                    <w:t>蒸馏水</w:t>
                  </w:r>
                </w:p>
              </w:tc>
              <w:tc>
                <w:tcPr>
                  <w:tcW w:w="991" w:type="pct"/>
                  <w:tcBorders>
                    <w:tl2br w:val="nil"/>
                    <w:tr2bl w:val="nil"/>
                  </w:tcBorders>
                  <w:noWrap w:val="0"/>
                  <w:vAlign w:val="center"/>
                </w:tcPr>
                <w:p w14:paraId="4B90E99D">
                  <w:pPr>
                    <w:pStyle w:val="71"/>
                    <w:bidi w:val="0"/>
                    <w:rPr>
                      <w:color w:val="auto"/>
                    </w:rPr>
                  </w:pPr>
                  <w:r>
                    <w:rPr>
                      <w:rFonts w:hint="eastAsia"/>
                      <w:color w:val="auto"/>
                    </w:rPr>
                    <w:t>/</w:t>
                  </w:r>
                </w:p>
              </w:tc>
              <w:tc>
                <w:tcPr>
                  <w:tcW w:w="378" w:type="pct"/>
                  <w:tcBorders>
                    <w:tl2br w:val="nil"/>
                    <w:tr2bl w:val="nil"/>
                  </w:tcBorders>
                  <w:noWrap w:val="0"/>
                  <w:vAlign w:val="center"/>
                </w:tcPr>
                <w:p w14:paraId="7D49C305">
                  <w:pPr>
                    <w:pStyle w:val="71"/>
                    <w:bidi w:val="0"/>
                    <w:rPr>
                      <w:color w:val="auto"/>
                    </w:rPr>
                  </w:pPr>
                  <w:r>
                    <w:rPr>
                      <w:rFonts w:hint="eastAsia"/>
                      <w:color w:val="auto"/>
                    </w:rPr>
                    <w:t>液态</w:t>
                  </w:r>
                </w:p>
              </w:tc>
              <w:tc>
                <w:tcPr>
                  <w:tcW w:w="619" w:type="pct"/>
                  <w:tcBorders>
                    <w:tl2br w:val="nil"/>
                    <w:tr2bl w:val="nil"/>
                  </w:tcBorders>
                  <w:noWrap w:val="0"/>
                  <w:vAlign w:val="center"/>
                </w:tcPr>
                <w:p w14:paraId="3D296E46">
                  <w:pPr>
                    <w:pStyle w:val="71"/>
                    <w:bidi w:val="0"/>
                    <w:rPr>
                      <w:rFonts w:hint="default"/>
                      <w:color w:val="auto"/>
                      <w:lang w:val="en-US" w:eastAsia="zh-CN"/>
                    </w:rPr>
                  </w:pPr>
                  <w:r>
                    <w:rPr>
                      <w:rFonts w:hint="eastAsia"/>
                      <w:color w:val="auto"/>
                      <w:lang w:val="en-US" w:eastAsia="zh-CN"/>
                    </w:rPr>
                    <w:t>250kg</w:t>
                  </w:r>
                </w:p>
              </w:tc>
              <w:tc>
                <w:tcPr>
                  <w:tcW w:w="436" w:type="pct"/>
                  <w:tcBorders>
                    <w:tl2br w:val="nil"/>
                    <w:tr2bl w:val="nil"/>
                  </w:tcBorders>
                  <w:noWrap w:val="0"/>
                  <w:vAlign w:val="center"/>
                </w:tcPr>
                <w:p w14:paraId="32470432">
                  <w:pPr>
                    <w:pStyle w:val="71"/>
                    <w:bidi w:val="0"/>
                    <w:rPr>
                      <w:rFonts w:hint="default"/>
                      <w:color w:val="auto"/>
                      <w:lang w:val="en-US" w:eastAsia="zh-CN"/>
                    </w:rPr>
                  </w:pPr>
                  <w:r>
                    <w:rPr>
                      <w:rFonts w:hint="eastAsia"/>
                      <w:color w:val="auto"/>
                      <w:lang w:val="en-US" w:eastAsia="zh-CN"/>
                    </w:rPr>
                    <w:t>125kg</w:t>
                  </w:r>
                </w:p>
              </w:tc>
              <w:tc>
                <w:tcPr>
                  <w:tcW w:w="568" w:type="pct"/>
                  <w:tcBorders>
                    <w:tl2br w:val="nil"/>
                    <w:tr2bl w:val="nil"/>
                  </w:tcBorders>
                  <w:noWrap w:val="0"/>
                  <w:vAlign w:val="center"/>
                </w:tcPr>
                <w:p w14:paraId="631CEAF7">
                  <w:pPr>
                    <w:pStyle w:val="71"/>
                    <w:bidi w:val="0"/>
                    <w:rPr>
                      <w:color w:val="auto"/>
                    </w:rPr>
                  </w:pPr>
                  <w:r>
                    <w:rPr>
                      <w:rFonts w:hint="eastAsia"/>
                      <w:color w:val="auto"/>
                    </w:rPr>
                    <w:t>25</w:t>
                  </w:r>
                  <w:r>
                    <w:rPr>
                      <w:color w:val="auto"/>
                    </w:rPr>
                    <w:t>kg/</w:t>
                  </w:r>
                  <w:r>
                    <w:rPr>
                      <w:rFonts w:hint="eastAsia"/>
                      <w:color w:val="auto"/>
                    </w:rPr>
                    <w:t>桶</w:t>
                  </w:r>
                </w:p>
              </w:tc>
              <w:tc>
                <w:tcPr>
                  <w:tcW w:w="532" w:type="pct"/>
                  <w:vMerge w:val="continue"/>
                  <w:tcBorders>
                    <w:tl2br w:val="nil"/>
                    <w:tr2bl w:val="nil"/>
                  </w:tcBorders>
                  <w:noWrap w:val="0"/>
                  <w:vAlign w:val="center"/>
                </w:tcPr>
                <w:p w14:paraId="57018FBB">
                  <w:pPr>
                    <w:pStyle w:val="71"/>
                    <w:bidi w:val="0"/>
                    <w:rPr>
                      <w:color w:val="auto"/>
                    </w:rPr>
                  </w:pPr>
                </w:p>
              </w:tc>
              <w:tc>
                <w:tcPr>
                  <w:tcW w:w="420" w:type="pct"/>
                  <w:vMerge w:val="continue"/>
                  <w:tcBorders>
                    <w:tl2br w:val="nil"/>
                    <w:tr2bl w:val="nil"/>
                  </w:tcBorders>
                  <w:noWrap w:val="0"/>
                  <w:vAlign w:val="center"/>
                </w:tcPr>
                <w:p w14:paraId="638510F6">
                  <w:pPr>
                    <w:pStyle w:val="71"/>
                    <w:bidi w:val="0"/>
                    <w:rPr>
                      <w:color w:val="auto"/>
                    </w:rPr>
                  </w:pPr>
                </w:p>
              </w:tc>
            </w:tr>
            <w:tr w14:paraId="1E397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47" w:type="pct"/>
                  <w:tcBorders>
                    <w:tl2br w:val="nil"/>
                    <w:tr2bl w:val="nil"/>
                  </w:tcBorders>
                  <w:noWrap w:val="0"/>
                  <w:vAlign w:val="center"/>
                </w:tcPr>
                <w:p w14:paraId="49491478">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342F6BA8">
                  <w:pPr>
                    <w:pStyle w:val="71"/>
                    <w:bidi w:val="0"/>
                    <w:rPr>
                      <w:color w:val="auto"/>
                    </w:rPr>
                  </w:pPr>
                  <w:r>
                    <w:rPr>
                      <w:rFonts w:hint="eastAsia"/>
                      <w:color w:val="auto"/>
                    </w:rPr>
                    <w:t>氧气</w:t>
                  </w:r>
                </w:p>
              </w:tc>
              <w:tc>
                <w:tcPr>
                  <w:tcW w:w="991" w:type="pct"/>
                  <w:tcBorders>
                    <w:tl2br w:val="nil"/>
                    <w:tr2bl w:val="nil"/>
                  </w:tcBorders>
                  <w:noWrap w:val="0"/>
                  <w:vAlign w:val="center"/>
                </w:tcPr>
                <w:p w14:paraId="76834140">
                  <w:pPr>
                    <w:pStyle w:val="71"/>
                    <w:bidi w:val="0"/>
                    <w:rPr>
                      <w:color w:val="auto"/>
                    </w:rPr>
                  </w:pPr>
                  <w:r>
                    <w:rPr>
                      <w:rFonts w:hint="eastAsia"/>
                      <w:color w:val="auto"/>
                    </w:rPr>
                    <w:t>/</w:t>
                  </w:r>
                </w:p>
              </w:tc>
              <w:tc>
                <w:tcPr>
                  <w:tcW w:w="378" w:type="pct"/>
                  <w:tcBorders>
                    <w:tl2br w:val="nil"/>
                    <w:tr2bl w:val="nil"/>
                  </w:tcBorders>
                  <w:noWrap w:val="0"/>
                  <w:vAlign w:val="center"/>
                </w:tcPr>
                <w:p w14:paraId="47033F02">
                  <w:pPr>
                    <w:pStyle w:val="71"/>
                    <w:bidi w:val="0"/>
                    <w:rPr>
                      <w:color w:val="auto"/>
                    </w:rPr>
                  </w:pPr>
                  <w:r>
                    <w:rPr>
                      <w:rFonts w:hint="eastAsia"/>
                      <w:color w:val="auto"/>
                    </w:rPr>
                    <w:t>氧气</w:t>
                  </w:r>
                </w:p>
              </w:tc>
              <w:tc>
                <w:tcPr>
                  <w:tcW w:w="619" w:type="pct"/>
                  <w:tcBorders>
                    <w:tl2br w:val="nil"/>
                    <w:tr2bl w:val="nil"/>
                  </w:tcBorders>
                  <w:noWrap w:val="0"/>
                  <w:vAlign w:val="center"/>
                </w:tcPr>
                <w:p w14:paraId="52D4A979">
                  <w:pPr>
                    <w:pStyle w:val="71"/>
                    <w:bidi w:val="0"/>
                    <w:rPr>
                      <w:rFonts w:hint="default"/>
                      <w:color w:val="auto"/>
                      <w:lang w:val="en-US" w:eastAsia="zh-CN"/>
                    </w:rPr>
                  </w:pPr>
                  <w:r>
                    <w:rPr>
                      <w:rFonts w:hint="eastAsia"/>
                      <w:color w:val="auto"/>
                      <w:lang w:val="en-US" w:eastAsia="zh-CN"/>
                    </w:rPr>
                    <w:t>50L</w:t>
                  </w:r>
                </w:p>
              </w:tc>
              <w:tc>
                <w:tcPr>
                  <w:tcW w:w="436" w:type="pct"/>
                  <w:tcBorders>
                    <w:tl2br w:val="nil"/>
                    <w:tr2bl w:val="nil"/>
                  </w:tcBorders>
                  <w:noWrap w:val="0"/>
                  <w:vAlign w:val="center"/>
                </w:tcPr>
                <w:p w14:paraId="50F1F9E8">
                  <w:pPr>
                    <w:pStyle w:val="71"/>
                    <w:bidi w:val="0"/>
                    <w:rPr>
                      <w:rFonts w:hint="default"/>
                      <w:color w:val="auto"/>
                      <w:lang w:val="en-US" w:eastAsia="zh-CN"/>
                    </w:rPr>
                  </w:pPr>
                  <w:r>
                    <w:rPr>
                      <w:rFonts w:hint="eastAsia"/>
                      <w:color w:val="auto"/>
                    </w:rPr>
                    <w:t>1</w:t>
                  </w:r>
                  <w:r>
                    <w:rPr>
                      <w:rFonts w:hint="eastAsia"/>
                      <w:color w:val="auto"/>
                      <w:lang w:val="en-US" w:eastAsia="zh-CN"/>
                    </w:rPr>
                    <w:t>0L</w:t>
                  </w:r>
                </w:p>
              </w:tc>
              <w:tc>
                <w:tcPr>
                  <w:tcW w:w="568" w:type="pct"/>
                  <w:tcBorders>
                    <w:tl2br w:val="nil"/>
                    <w:tr2bl w:val="nil"/>
                  </w:tcBorders>
                  <w:noWrap w:val="0"/>
                  <w:vAlign w:val="center"/>
                </w:tcPr>
                <w:p w14:paraId="781660F5">
                  <w:pPr>
                    <w:pStyle w:val="71"/>
                    <w:bidi w:val="0"/>
                    <w:rPr>
                      <w:color w:val="auto"/>
                    </w:rPr>
                  </w:pPr>
                  <w:r>
                    <w:rPr>
                      <w:rFonts w:hint="eastAsia"/>
                      <w:color w:val="auto"/>
                    </w:rPr>
                    <w:t>1</w:t>
                  </w:r>
                  <w:r>
                    <w:rPr>
                      <w:color w:val="auto"/>
                    </w:rPr>
                    <w:t>0L</w:t>
                  </w:r>
                  <w:r>
                    <w:rPr>
                      <w:rFonts w:hint="eastAsia"/>
                      <w:color w:val="auto"/>
                    </w:rPr>
                    <w:t>/瓶</w:t>
                  </w:r>
                </w:p>
              </w:tc>
              <w:tc>
                <w:tcPr>
                  <w:tcW w:w="532" w:type="pct"/>
                  <w:vMerge w:val="continue"/>
                  <w:tcBorders>
                    <w:tl2br w:val="nil"/>
                    <w:tr2bl w:val="nil"/>
                  </w:tcBorders>
                  <w:noWrap w:val="0"/>
                  <w:vAlign w:val="center"/>
                </w:tcPr>
                <w:p w14:paraId="4386CAA3">
                  <w:pPr>
                    <w:pStyle w:val="71"/>
                    <w:bidi w:val="0"/>
                    <w:rPr>
                      <w:color w:val="auto"/>
                    </w:rPr>
                  </w:pPr>
                </w:p>
              </w:tc>
              <w:tc>
                <w:tcPr>
                  <w:tcW w:w="420" w:type="pct"/>
                  <w:tcBorders>
                    <w:tl2br w:val="nil"/>
                    <w:tr2bl w:val="nil"/>
                  </w:tcBorders>
                  <w:noWrap w:val="0"/>
                  <w:vAlign w:val="center"/>
                </w:tcPr>
                <w:p w14:paraId="799AD6FA">
                  <w:pPr>
                    <w:pStyle w:val="71"/>
                    <w:bidi w:val="0"/>
                    <w:rPr>
                      <w:color w:val="auto"/>
                    </w:rPr>
                  </w:pPr>
                  <w:r>
                    <w:rPr>
                      <w:rFonts w:hint="eastAsia"/>
                      <w:color w:val="auto"/>
                    </w:rPr>
                    <w:t>碳硫分析</w:t>
                  </w:r>
                </w:p>
              </w:tc>
            </w:tr>
            <w:tr w14:paraId="657FA2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3EFAE213">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4C8580D1">
                  <w:pPr>
                    <w:pStyle w:val="71"/>
                    <w:bidi w:val="0"/>
                    <w:rPr>
                      <w:color w:val="auto"/>
                      <w:lang w:eastAsia="zh-CN"/>
                    </w:rPr>
                  </w:pPr>
                  <w:r>
                    <w:rPr>
                      <w:rFonts w:hint="eastAsia"/>
                      <w:color w:val="auto"/>
                      <w:lang w:eastAsia="zh-CN"/>
                    </w:rPr>
                    <w:t>聚合氯化铝（P</w:t>
                  </w:r>
                  <w:r>
                    <w:rPr>
                      <w:color w:val="auto"/>
                      <w:lang w:eastAsia="zh-CN"/>
                    </w:rPr>
                    <w:t>AC</w:t>
                  </w:r>
                  <w:r>
                    <w:rPr>
                      <w:rFonts w:hint="eastAsia"/>
                      <w:color w:val="auto"/>
                      <w:lang w:eastAsia="zh-CN"/>
                    </w:rPr>
                    <w:t>）</w:t>
                  </w:r>
                </w:p>
              </w:tc>
              <w:tc>
                <w:tcPr>
                  <w:tcW w:w="991" w:type="pct"/>
                  <w:tcBorders>
                    <w:tl2br w:val="nil"/>
                    <w:tr2bl w:val="nil"/>
                  </w:tcBorders>
                  <w:noWrap w:val="0"/>
                  <w:vAlign w:val="center"/>
                </w:tcPr>
                <w:p w14:paraId="5EEA89DB">
                  <w:pPr>
                    <w:pStyle w:val="71"/>
                    <w:bidi w:val="0"/>
                    <w:rPr>
                      <w:color w:val="auto"/>
                    </w:rPr>
                  </w:pPr>
                  <w:r>
                    <w:rPr>
                      <w:rFonts w:hint="eastAsia"/>
                      <w:color w:val="auto"/>
                    </w:rPr>
                    <w:t>/</w:t>
                  </w:r>
                </w:p>
              </w:tc>
              <w:tc>
                <w:tcPr>
                  <w:tcW w:w="378" w:type="pct"/>
                  <w:tcBorders>
                    <w:tl2br w:val="nil"/>
                    <w:tr2bl w:val="nil"/>
                  </w:tcBorders>
                  <w:noWrap w:val="0"/>
                  <w:vAlign w:val="center"/>
                </w:tcPr>
                <w:p w14:paraId="38F3FA8A">
                  <w:pPr>
                    <w:pStyle w:val="71"/>
                    <w:bidi w:val="0"/>
                    <w:rPr>
                      <w:color w:val="auto"/>
                    </w:rPr>
                  </w:pPr>
                  <w:r>
                    <w:rPr>
                      <w:rFonts w:hint="eastAsia"/>
                      <w:color w:val="auto"/>
                    </w:rPr>
                    <w:t>固态</w:t>
                  </w:r>
                </w:p>
              </w:tc>
              <w:tc>
                <w:tcPr>
                  <w:tcW w:w="619" w:type="pct"/>
                  <w:tcBorders>
                    <w:tl2br w:val="nil"/>
                    <w:tr2bl w:val="nil"/>
                  </w:tcBorders>
                  <w:noWrap w:val="0"/>
                  <w:vAlign w:val="center"/>
                </w:tcPr>
                <w:p w14:paraId="5F1158FC">
                  <w:pPr>
                    <w:pStyle w:val="71"/>
                    <w:bidi w:val="0"/>
                    <w:rPr>
                      <w:color w:val="auto"/>
                    </w:rPr>
                  </w:pPr>
                  <w:r>
                    <w:rPr>
                      <w:color w:val="auto"/>
                    </w:rPr>
                    <w:t>8000kg</w:t>
                  </w:r>
                </w:p>
              </w:tc>
              <w:tc>
                <w:tcPr>
                  <w:tcW w:w="436" w:type="pct"/>
                  <w:tcBorders>
                    <w:tl2br w:val="nil"/>
                    <w:tr2bl w:val="nil"/>
                  </w:tcBorders>
                  <w:noWrap w:val="0"/>
                  <w:vAlign w:val="center"/>
                </w:tcPr>
                <w:p w14:paraId="29B328EC">
                  <w:pPr>
                    <w:pStyle w:val="71"/>
                    <w:bidi w:val="0"/>
                    <w:rPr>
                      <w:rFonts w:hint="default"/>
                      <w:color w:val="auto"/>
                      <w:lang w:val="en-US" w:eastAsia="zh-CN"/>
                    </w:rPr>
                  </w:pPr>
                  <w:r>
                    <w:rPr>
                      <w:rFonts w:hint="eastAsia"/>
                      <w:color w:val="auto"/>
                      <w:lang w:val="en-US" w:eastAsia="zh-CN"/>
                    </w:rPr>
                    <w:t>125kg</w:t>
                  </w:r>
                </w:p>
              </w:tc>
              <w:tc>
                <w:tcPr>
                  <w:tcW w:w="568" w:type="pct"/>
                  <w:tcBorders>
                    <w:tl2br w:val="nil"/>
                    <w:tr2bl w:val="nil"/>
                  </w:tcBorders>
                  <w:noWrap w:val="0"/>
                  <w:vAlign w:val="center"/>
                </w:tcPr>
                <w:p w14:paraId="608C9C7F">
                  <w:pPr>
                    <w:pStyle w:val="71"/>
                    <w:bidi w:val="0"/>
                    <w:rPr>
                      <w:color w:val="auto"/>
                    </w:rPr>
                  </w:pPr>
                  <w:r>
                    <w:rPr>
                      <w:rFonts w:hint="eastAsia"/>
                      <w:color w:val="auto"/>
                    </w:rPr>
                    <w:t>25kg/袋</w:t>
                  </w:r>
                </w:p>
              </w:tc>
              <w:tc>
                <w:tcPr>
                  <w:tcW w:w="532" w:type="pct"/>
                  <w:vMerge w:val="restart"/>
                  <w:tcBorders>
                    <w:tl2br w:val="nil"/>
                    <w:tr2bl w:val="nil"/>
                  </w:tcBorders>
                  <w:noWrap w:val="0"/>
                  <w:vAlign w:val="center"/>
                </w:tcPr>
                <w:p w14:paraId="4230FBDD">
                  <w:pPr>
                    <w:pStyle w:val="71"/>
                    <w:bidi w:val="0"/>
                    <w:rPr>
                      <w:color w:val="auto"/>
                      <w:lang w:eastAsia="zh-CN"/>
                    </w:rPr>
                  </w:pPr>
                  <w:r>
                    <w:rPr>
                      <w:rFonts w:hint="eastAsia"/>
                      <w:color w:val="auto"/>
                      <w:lang w:eastAsia="zh-CN"/>
                    </w:rPr>
                    <w:t>生产厂房二层生产车间</w:t>
                  </w:r>
                </w:p>
              </w:tc>
              <w:tc>
                <w:tcPr>
                  <w:tcW w:w="420" w:type="pct"/>
                  <w:vMerge w:val="restart"/>
                  <w:tcBorders>
                    <w:tl2br w:val="nil"/>
                    <w:tr2bl w:val="nil"/>
                  </w:tcBorders>
                  <w:noWrap w:val="0"/>
                  <w:vAlign w:val="center"/>
                </w:tcPr>
                <w:p w14:paraId="41EB34FA">
                  <w:pPr>
                    <w:pStyle w:val="71"/>
                    <w:bidi w:val="0"/>
                    <w:rPr>
                      <w:color w:val="auto"/>
                    </w:rPr>
                  </w:pPr>
                  <w:r>
                    <w:rPr>
                      <w:rFonts w:hint="eastAsia"/>
                      <w:color w:val="auto"/>
                    </w:rPr>
                    <w:t>抛光及清洗废液处理</w:t>
                  </w:r>
                </w:p>
              </w:tc>
            </w:tr>
            <w:tr w14:paraId="7877C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60091F96">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0786A17E">
                  <w:pPr>
                    <w:pStyle w:val="71"/>
                    <w:bidi w:val="0"/>
                    <w:rPr>
                      <w:color w:val="auto"/>
                    </w:rPr>
                  </w:pPr>
                  <w:r>
                    <w:rPr>
                      <w:rFonts w:hint="eastAsia"/>
                      <w:color w:val="auto"/>
                    </w:rPr>
                    <w:t>聚丙烯酰胺(</w:t>
                  </w:r>
                  <w:r>
                    <w:rPr>
                      <w:color w:val="auto"/>
                    </w:rPr>
                    <w:t>PAM)</w:t>
                  </w:r>
                </w:p>
              </w:tc>
              <w:tc>
                <w:tcPr>
                  <w:tcW w:w="991" w:type="pct"/>
                  <w:tcBorders>
                    <w:tl2br w:val="nil"/>
                    <w:tr2bl w:val="nil"/>
                  </w:tcBorders>
                  <w:noWrap w:val="0"/>
                  <w:vAlign w:val="center"/>
                </w:tcPr>
                <w:p w14:paraId="2287888A">
                  <w:pPr>
                    <w:pStyle w:val="71"/>
                    <w:bidi w:val="0"/>
                    <w:rPr>
                      <w:color w:val="auto"/>
                    </w:rPr>
                  </w:pPr>
                  <w:r>
                    <w:rPr>
                      <w:rFonts w:hint="eastAsia"/>
                      <w:color w:val="auto"/>
                    </w:rPr>
                    <w:t>/</w:t>
                  </w:r>
                </w:p>
              </w:tc>
              <w:tc>
                <w:tcPr>
                  <w:tcW w:w="378" w:type="pct"/>
                  <w:tcBorders>
                    <w:tl2br w:val="nil"/>
                    <w:tr2bl w:val="nil"/>
                  </w:tcBorders>
                  <w:noWrap w:val="0"/>
                  <w:vAlign w:val="center"/>
                </w:tcPr>
                <w:p w14:paraId="0DFBA575">
                  <w:pPr>
                    <w:pStyle w:val="71"/>
                    <w:bidi w:val="0"/>
                    <w:rPr>
                      <w:color w:val="auto"/>
                    </w:rPr>
                  </w:pPr>
                  <w:r>
                    <w:rPr>
                      <w:rFonts w:hint="eastAsia"/>
                      <w:color w:val="auto"/>
                    </w:rPr>
                    <w:t>固态</w:t>
                  </w:r>
                </w:p>
              </w:tc>
              <w:tc>
                <w:tcPr>
                  <w:tcW w:w="619" w:type="pct"/>
                  <w:tcBorders>
                    <w:tl2br w:val="nil"/>
                    <w:tr2bl w:val="nil"/>
                  </w:tcBorders>
                  <w:noWrap w:val="0"/>
                  <w:vAlign w:val="center"/>
                </w:tcPr>
                <w:p w14:paraId="3BFBCA70">
                  <w:pPr>
                    <w:pStyle w:val="71"/>
                    <w:bidi w:val="0"/>
                    <w:rPr>
                      <w:color w:val="auto"/>
                    </w:rPr>
                  </w:pPr>
                  <w:r>
                    <w:rPr>
                      <w:color w:val="auto"/>
                    </w:rPr>
                    <w:t>500kg</w:t>
                  </w:r>
                </w:p>
              </w:tc>
              <w:tc>
                <w:tcPr>
                  <w:tcW w:w="436" w:type="pct"/>
                  <w:tcBorders>
                    <w:tl2br w:val="nil"/>
                    <w:tr2bl w:val="nil"/>
                  </w:tcBorders>
                  <w:noWrap w:val="0"/>
                  <w:vAlign w:val="center"/>
                </w:tcPr>
                <w:p w14:paraId="42FEEC5C">
                  <w:pPr>
                    <w:pStyle w:val="71"/>
                    <w:bidi w:val="0"/>
                    <w:rPr>
                      <w:rFonts w:hint="default"/>
                      <w:color w:val="auto"/>
                      <w:lang w:val="en-US" w:eastAsia="zh-CN"/>
                    </w:rPr>
                  </w:pPr>
                  <w:r>
                    <w:rPr>
                      <w:rFonts w:hint="eastAsia"/>
                      <w:color w:val="auto"/>
                      <w:lang w:val="en-US" w:eastAsia="zh-CN"/>
                    </w:rPr>
                    <w:t>25kg</w:t>
                  </w:r>
                </w:p>
              </w:tc>
              <w:tc>
                <w:tcPr>
                  <w:tcW w:w="568" w:type="pct"/>
                  <w:tcBorders>
                    <w:tl2br w:val="nil"/>
                    <w:tr2bl w:val="nil"/>
                  </w:tcBorders>
                  <w:noWrap w:val="0"/>
                  <w:vAlign w:val="center"/>
                </w:tcPr>
                <w:p w14:paraId="0403A9EA">
                  <w:pPr>
                    <w:pStyle w:val="71"/>
                    <w:bidi w:val="0"/>
                    <w:rPr>
                      <w:color w:val="auto"/>
                    </w:rPr>
                  </w:pPr>
                  <w:r>
                    <w:rPr>
                      <w:rFonts w:hint="eastAsia"/>
                      <w:color w:val="auto"/>
                    </w:rPr>
                    <w:t>25kg/袋</w:t>
                  </w:r>
                </w:p>
              </w:tc>
              <w:tc>
                <w:tcPr>
                  <w:tcW w:w="532" w:type="pct"/>
                  <w:vMerge w:val="continue"/>
                  <w:tcBorders>
                    <w:tl2br w:val="nil"/>
                    <w:tr2bl w:val="nil"/>
                  </w:tcBorders>
                  <w:noWrap w:val="0"/>
                  <w:vAlign w:val="center"/>
                </w:tcPr>
                <w:p w14:paraId="7766DA6D">
                  <w:pPr>
                    <w:pStyle w:val="71"/>
                    <w:bidi w:val="0"/>
                    <w:rPr>
                      <w:color w:val="auto"/>
                    </w:rPr>
                  </w:pPr>
                </w:p>
              </w:tc>
              <w:tc>
                <w:tcPr>
                  <w:tcW w:w="420" w:type="pct"/>
                  <w:vMerge w:val="continue"/>
                  <w:tcBorders>
                    <w:tl2br w:val="nil"/>
                    <w:tr2bl w:val="nil"/>
                  </w:tcBorders>
                  <w:noWrap w:val="0"/>
                  <w:vAlign w:val="center"/>
                </w:tcPr>
                <w:p w14:paraId="5BB393C8">
                  <w:pPr>
                    <w:pStyle w:val="71"/>
                    <w:bidi w:val="0"/>
                    <w:rPr>
                      <w:color w:val="auto"/>
                    </w:rPr>
                  </w:pPr>
                </w:p>
              </w:tc>
            </w:tr>
            <w:tr w14:paraId="6A6A73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47" w:type="pct"/>
                  <w:tcBorders>
                    <w:tl2br w:val="nil"/>
                    <w:tr2bl w:val="nil"/>
                  </w:tcBorders>
                  <w:noWrap w:val="0"/>
                  <w:vAlign w:val="center"/>
                </w:tcPr>
                <w:p w14:paraId="018B55E8">
                  <w:pPr>
                    <w:pStyle w:val="71"/>
                    <w:numPr>
                      <w:ilvl w:val="0"/>
                      <w:numId w:val="2"/>
                    </w:numPr>
                    <w:bidi w:val="0"/>
                    <w:ind w:left="425" w:leftChars="0" w:hanging="425" w:firstLineChars="0"/>
                    <w:rPr>
                      <w:color w:val="auto"/>
                    </w:rPr>
                  </w:pPr>
                </w:p>
              </w:tc>
              <w:tc>
                <w:tcPr>
                  <w:tcW w:w="805" w:type="pct"/>
                  <w:tcBorders>
                    <w:tl2br w:val="nil"/>
                    <w:tr2bl w:val="nil"/>
                  </w:tcBorders>
                  <w:noWrap w:val="0"/>
                  <w:vAlign w:val="center"/>
                </w:tcPr>
                <w:p w14:paraId="670DC61B">
                  <w:pPr>
                    <w:pStyle w:val="71"/>
                    <w:bidi w:val="0"/>
                    <w:rPr>
                      <w:color w:val="auto"/>
                    </w:rPr>
                  </w:pPr>
                  <w:r>
                    <w:rPr>
                      <w:rFonts w:hint="eastAsia"/>
                      <w:color w:val="auto"/>
                    </w:rPr>
                    <w:t>氢氧化钠(片碱)</w:t>
                  </w:r>
                </w:p>
              </w:tc>
              <w:tc>
                <w:tcPr>
                  <w:tcW w:w="991" w:type="pct"/>
                  <w:tcBorders>
                    <w:tl2br w:val="nil"/>
                    <w:tr2bl w:val="nil"/>
                  </w:tcBorders>
                  <w:noWrap w:val="0"/>
                  <w:vAlign w:val="center"/>
                </w:tcPr>
                <w:p w14:paraId="35CCD886">
                  <w:pPr>
                    <w:pStyle w:val="71"/>
                    <w:bidi w:val="0"/>
                    <w:rPr>
                      <w:color w:val="auto"/>
                    </w:rPr>
                  </w:pPr>
                  <w:r>
                    <w:rPr>
                      <w:rFonts w:hint="eastAsia"/>
                      <w:color w:val="auto"/>
                    </w:rPr>
                    <w:t>氢氧化钠</w:t>
                  </w:r>
                </w:p>
              </w:tc>
              <w:tc>
                <w:tcPr>
                  <w:tcW w:w="378" w:type="pct"/>
                  <w:tcBorders>
                    <w:tl2br w:val="nil"/>
                    <w:tr2bl w:val="nil"/>
                  </w:tcBorders>
                  <w:noWrap w:val="0"/>
                  <w:vAlign w:val="center"/>
                </w:tcPr>
                <w:p w14:paraId="63D2AB87">
                  <w:pPr>
                    <w:pStyle w:val="71"/>
                    <w:bidi w:val="0"/>
                    <w:rPr>
                      <w:color w:val="auto"/>
                    </w:rPr>
                  </w:pPr>
                  <w:r>
                    <w:rPr>
                      <w:rFonts w:hint="eastAsia"/>
                      <w:color w:val="auto"/>
                    </w:rPr>
                    <w:t>固态</w:t>
                  </w:r>
                </w:p>
              </w:tc>
              <w:tc>
                <w:tcPr>
                  <w:tcW w:w="619" w:type="pct"/>
                  <w:tcBorders>
                    <w:tl2br w:val="nil"/>
                    <w:tr2bl w:val="nil"/>
                  </w:tcBorders>
                  <w:noWrap w:val="0"/>
                  <w:vAlign w:val="center"/>
                </w:tcPr>
                <w:p w14:paraId="3D391DA5">
                  <w:pPr>
                    <w:pStyle w:val="71"/>
                    <w:bidi w:val="0"/>
                    <w:rPr>
                      <w:color w:val="auto"/>
                    </w:rPr>
                  </w:pPr>
                  <w:r>
                    <w:rPr>
                      <w:color w:val="auto"/>
                    </w:rPr>
                    <w:t>350kg</w:t>
                  </w:r>
                </w:p>
              </w:tc>
              <w:tc>
                <w:tcPr>
                  <w:tcW w:w="436" w:type="pct"/>
                  <w:tcBorders>
                    <w:tl2br w:val="nil"/>
                    <w:tr2bl w:val="nil"/>
                  </w:tcBorders>
                  <w:noWrap w:val="0"/>
                  <w:vAlign w:val="center"/>
                </w:tcPr>
                <w:p w14:paraId="2A887A2D">
                  <w:pPr>
                    <w:pStyle w:val="71"/>
                    <w:bidi w:val="0"/>
                    <w:rPr>
                      <w:rFonts w:hint="default"/>
                      <w:color w:val="auto"/>
                      <w:lang w:val="en-US" w:eastAsia="zh-CN"/>
                    </w:rPr>
                  </w:pPr>
                  <w:r>
                    <w:rPr>
                      <w:rFonts w:hint="eastAsia"/>
                      <w:color w:val="auto"/>
                      <w:lang w:val="en-US" w:eastAsia="zh-CN"/>
                    </w:rPr>
                    <w:t>25kg</w:t>
                  </w:r>
                </w:p>
              </w:tc>
              <w:tc>
                <w:tcPr>
                  <w:tcW w:w="568" w:type="pct"/>
                  <w:tcBorders>
                    <w:tl2br w:val="nil"/>
                    <w:tr2bl w:val="nil"/>
                  </w:tcBorders>
                  <w:noWrap w:val="0"/>
                  <w:vAlign w:val="center"/>
                </w:tcPr>
                <w:p w14:paraId="20F54719">
                  <w:pPr>
                    <w:pStyle w:val="71"/>
                    <w:bidi w:val="0"/>
                    <w:rPr>
                      <w:color w:val="auto"/>
                    </w:rPr>
                  </w:pPr>
                  <w:r>
                    <w:rPr>
                      <w:rFonts w:hint="eastAsia"/>
                      <w:color w:val="auto"/>
                    </w:rPr>
                    <w:t>25kg/袋</w:t>
                  </w:r>
                </w:p>
              </w:tc>
              <w:tc>
                <w:tcPr>
                  <w:tcW w:w="532" w:type="pct"/>
                  <w:vMerge w:val="continue"/>
                  <w:tcBorders>
                    <w:tl2br w:val="nil"/>
                    <w:tr2bl w:val="nil"/>
                  </w:tcBorders>
                  <w:noWrap w:val="0"/>
                  <w:vAlign w:val="center"/>
                </w:tcPr>
                <w:p w14:paraId="4A16A764">
                  <w:pPr>
                    <w:pStyle w:val="71"/>
                    <w:bidi w:val="0"/>
                    <w:rPr>
                      <w:color w:val="auto"/>
                    </w:rPr>
                  </w:pPr>
                </w:p>
              </w:tc>
              <w:tc>
                <w:tcPr>
                  <w:tcW w:w="420" w:type="pct"/>
                  <w:vMerge w:val="continue"/>
                  <w:tcBorders>
                    <w:tl2br w:val="nil"/>
                    <w:tr2bl w:val="nil"/>
                  </w:tcBorders>
                  <w:noWrap w:val="0"/>
                  <w:vAlign w:val="center"/>
                </w:tcPr>
                <w:p w14:paraId="2BA96CB5">
                  <w:pPr>
                    <w:pStyle w:val="71"/>
                    <w:bidi w:val="0"/>
                    <w:rPr>
                      <w:color w:val="auto"/>
                    </w:rPr>
                  </w:pPr>
                </w:p>
              </w:tc>
            </w:tr>
          </w:tbl>
          <w:p w14:paraId="4248F48F">
            <w:pPr>
              <w:pStyle w:val="72"/>
              <w:bidi w:val="0"/>
              <w:rPr>
                <w:rFonts w:hint="eastAsia"/>
                <w:color w:val="auto"/>
                <w:lang w:val="en-US" w:eastAsia="zh-CN"/>
              </w:rPr>
            </w:pPr>
          </w:p>
          <w:p w14:paraId="6A7B7D63">
            <w:pPr>
              <w:pStyle w:val="72"/>
              <w:bidi w:val="0"/>
              <w:rPr>
                <w:rFonts w:hint="default"/>
                <w:color w:val="auto"/>
                <w:lang w:val="en-US" w:eastAsia="zh-CN"/>
              </w:rPr>
            </w:pPr>
            <w:r>
              <w:rPr>
                <w:rFonts w:hint="eastAsia"/>
                <w:color w:val="auto"/>
                <w:lang w:val="en-US" w:eastAsia="zh-CN"/>
              </w:rPr>
              <w:t>表2-4  原辅材料理化性质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16"/>
              <w:gridCol w:w="729"/>
              <w:gridCol w:w="4423"/>
              <w:gridCol w:w="1238"/>
              <w:gridCol w:w="1813"/>
            </w:tblGrid>
            <w:tr w14:paraId="61EE5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3" w:hRule="atLeast"/>
              </w:trPr>
              <w:tc>
                <w:tcPr>
                  <w:tcW w:w="241" w:type="pct"/>
                  <w:noWrap w:val="0"/>
                  <w:vAlign w:val="center"/>
                </w:tcPr>
                <w:p w14:paraId="4366F03E">
                  <w:pPr>
                    <w:pStyle w:val="71"/>
                    <w:bidi w:val="0"/>
                    <w:rPr>
                      <w:rFonts w:hint="default"/>
                      <w:b/>
                      <w:bCs/>
                      <w:color w:val="auto"/>
                    </w:rPr>
                  </w:pPr>
                  <w:r>
                    <w:rPr>
                      <w:rFonts w:hint="default"/>
                      <w:b/>
                      <w:bCs/>
                      <w:color w:val="auto"/>
                    </w:rPr>
                    <w:t>序号</w:t>
                  </w:r>
                </w:p>
              </w:tc>
              <w:tc>
                <w:tcPr>
                  <w:tcW w:w="423" w:type="pct"/>
                  <w:noWrap w:val="0"/>
                  <w:vAlign w:val="center"/>
                </w:tcPr>
                <w:p w14:paraId="683A28DA">
                  <w:pPr>
                    <w:pStyle w:val="71"/>
                    <w:bidi w:val="0"/>
                    <w:rPr>
                      <w:rFonts w:hint="default"/>
                      <w:b/>
                      <w:bCs/>
                      <w:color w:val="auto"/>
                    </w:rPr>
                  </w:pPr>
                  <w:r>
                    <w:rPr>
                      <w:rFonts w:hint="default"/>
                      <w:b/>
                      <w:bCs/>
                      <w:color w:val="auto"/>
                    </w:rPr>
                    <w:t>名称</w:t>
                  </w:r>
                </w:p>
              </w:tc>
              <w:tc>
                <w:tcPr>
                  <w:tcW w:w="2565" w:type="pct"/>
                  <w:noWrap w:val="0"/>
                  <w:vAlign w:val="center"/>
                </w:tcPr>
                <w:p w14:paraId="0025E448">
                  <w:pPr>
                    <w:pStyle w:val="71"/>
                    <w:bidi w:val="0"/>
                    <w:rPr>
                      <w:rFonts w:hint="default"/>
                      <w:b/>
                      <w:bCs/>
                      <w:color w:val="auto"/>
                    </w:rPr>
                  </w:pPr>
                  <w:r>
                    <w:rPr>
                      <w:rFonts w:hint="default"/>
                      <w:b/>
                      <w:bCs/>
                      <w:color w:val="auto"/>
                    </w:rPr>
                    <w:t>理化性质</w:t>
                  </w:r>
                </w:p>
              </w:tc>
              <w:tc>
                <w:tcPr>
                  <w:tcW w:w="718" w:type="pct"/>
                  <w:noWrap w:val="0"/>
                  <w:vAlign w:val="center"/>
                </w:tcPr>
                <w:p w14:paraId="2647ADE3">
                  <w:pPr>
                    <w:pStyle w:val="71"/>
                    <w:bidi w:val="0"/>
                    <w:rPr>
                      <w:rFonts w:hint="default"/>
                      <w:b/>
                      <w:bCs/>
                      <w:color w:val="auto"/>
                    </w:rPr>
                  </w:pPr>
                  <w:r>
                    <w:rPr>
                      <w:rFonts w:hint="default"/>
                      <w:b/>
                      <w:bCs/>
                      <w:color w:val="auto"/>
                    </w:rPr>
                    <w:t>燃烧爆炸性</w:t>
                  </w:r>
                </w:p>
              </w:tc>
              <w:tc>
                <w:tcPr>
                  <w:tcW w:w="1051" w:type="pct"/>
                  <w:noWrap w:val="0"/>
                  <w:vAlign w:val="center"/>
                </w:tcPr>
                <w:p w14:paraId="19DF9EAF">
                  <w:pPr>
                    <w:pStyle w:val="71"/>
                    <w:bidi w:val="0"/>
                    <w:rPr>
                      <w:rFonts w:hint="default"/>
                      <w:b/>
                      <w:bCs/>
                      <w:color w:val="auto"/>
                    </w:rPr>
                  </w:pPr>
                  <w:r>
                    <w:rPr>
                      <w:rFonts w:hint="default"/>
                      <w:b/>
                      <w:bCs/>
                      <w:color w:val="auto"/>
                    </w:rPr>
                    <w:t>毒性毒理</w:t>
                  </w:r>
                </w:p>
              </w:tc>
            </w:tr>
            <w:tr w14:paraId="16054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1FA076C4">
                  <w:pPr>
                    <w:pStyle w:val="71"/>
                    <w:numPr>
                      <w:ilvl w:val="0"/>
                      <w:numId w:val="3"/>
                    </w:numPr>
                    <w:bidi w:val="0"/>
                    <w:ind w:left="425" w:leftChars="0" w:hanging="425" w:firstLineChars="0"/>
                    <w:rPr>
                      <w:rFonts w:hint="eastAsia"/>
                      <w:color w:val="auto"/>
                      <w:lang w:val="en-US" w:eastAsia="zh-CN"/>
                    </w:rPr>
                  </w:pPr>
                </w:p>
              </w:tc>
              <w:tc>
                <w:tcPr>
                  <w:tcW w:w="423" w:type="pct"/>
                  <w:noWrap w:val="0"/>
                  <w:vAlign w:val="center"/>
                </w:tcPr>
                <w:p w14:paraId="344E5842">
                  <w:pPr>
                    <w:pStyle w:val="71"/>
                    <w:bidi w:val="0"/>
                    <w:ind w:firstLine="0" w:firstLineChars="0"/>
                    <w:rPr>
                      <w:rFonts w:hint="default"/>
                      <w:color w:val="auto"/>
                      <w:kern w:val="0"/>
                      <w:sz w:val="21"/>
                      <w:szCs w:val="20"/>
                      <w:lang w:val="en-US" w:eastAsia="zh-CN" w:bidi="ar-SA"/>
                    </w:rPr>
                  </w:pPr>
                  <w:r>
                    <w:rPr>
                      <w:rFonts w:hint="eastAsia"/>
                      <w:color w:val="auto"/>
                      <w:lang w:val="en-US" w:eastAsia="zh-CN"/>
                    </w:rPr>
                    <w:t>机械油/润滑油/防锈油/黄油</w:t>
                  </w:r>
                </w:p>
              </w:tc>
              <w:tc>
                <w:tcPr>
                  <w:tcW w:w="2565" w:type="pct"/>
                  <w:noWrap w:val="0"/>
                  <w:vAlign w:val="center"/>
                </w:tcPr>
                <w:p w14:paraId="74E6B138">
                  <w:pPr>
                    <w:pStyle w:val="71"/>
                    <w:bidi w:val="0"/>
                    <w:ind w:firstLine="0" w:firstLineChars="0"/>
                    <w:rPr>
                      <w:rFonts w:hint="eastAsia"/>
                      <w:color w:val="auto"/>
                      <w:kern w:val="0"/>
                      <w:sz w:val="21"/>
                      <w:szCs w:val="20"/>
                      <w:lang w:val="en-US" w:eastAsia="zh-CN" w:bidi="ar-SA"/>
                    </w:rPr>
                  </w:pPr>
                  <w:r>
                    <w:rPr>
                      <w:rFonts w:hint="default"/>
                      <w:color w:val="auto"/>
                      <w:lang w:val="en-US" w:eastAsia="zh-CN"/>
                    </w:rPr>
                    <w:t>透明油状液体，黄色至褐色，无气味或略带异味，相对密度（水=1）＜1，闪点220℃，自燃温度＞320℃，用于机械系统中起能量传递、系统润滑、防腐、防锈等作用。</w:t>
                  </w:r>
                </w:p>
              </w:tc>
              <w:tc>
                <w:tcPr>
                  <w:tcW w:w="718" w:type="pct"/>
                  <w:noWrap w:val="0"/>
                  <w:vAlign w:val="center"/>
                </w:tcPr>
                <w:p w14:paraId="5864D953">
                  <w:pPr>
                    <w:pStyle w:val="71"/>
                    <w:bidi w:val="0"/>
                    <w:ind w:firstLine="0" w:firstLineChars="0"/>
                    <w:rPr>
                      <w:rFonts w:hint="eastAsia"/>
                      <w:color w:val="auto"/>
                      <w:kern w:val="0"/>
                      <w:sz w:val="21"/>
                      <w:szCs w:val="20"/>
                      <w:lang w:val="en-US" w:eastAsia="zh-CN" w:bidi="ar-SA"/>
                    </w:rPr>
                  </w:pPr>
                  <w:r>
                    <w:rPr>
                      <w:rFonts w:hint="eastAsia"/>
                      <w:color w:val="auto"/>
                      <w:lang w:val="en-US" w:eastAsia="zh-CN"/>
                    </w:rPr>
                    <w:t>易燃</w:t>
                  </w:r>
                </w:p>
              </w:tc>
              <w:tc>
                <w:tcPr>
                  <w:tcW w:w="1051" w:type="pct"/>
                  <w:noWrap w:val="0"/>
                  <w:vAlign w:val="center"/>
                </w:tcPr>
                <w:p w14:paraId="1F009167">
                  <w:pPr>
                    <w:pStyle w:val="71"/>
                    <w:bidi w:val="0"/>
                    <w:ind w:firstLine="0" w:firstLineChars="0"/>
                    <w:rPr>
                      <w:rFonts w:hint="eastAsia"/>
                      <w:color w:val="auto"/>
                      <w:kern w:val="0"/>
                      <w:sz w:val="21"/>
                      <w:szCs w:val="20"/>
                      <w:lang w:val="en-US" w:eastAsia="zh-CN" w:bidi="ar-SA"/>
                    </w:rPr>
                  </w:pPr>
                  <w:r>
                    <w:rPr>
                      <w:rFonts w:hint="eastAsia"/>
                      <w:color w:val="auto"/>
                      <w:lang w:val="en-US" w:eastAsia="zh-CN"/>
                    </w:rPr>
                    <w:t>低毒。长期或持续接触洗皮可肤可能导致皮肤发炎。吸入蒸汽或油雾可能会感到轻微刺激。</w:t>
                  </w:r>
                </w:p>
              </w:tc>
            </w:tr>
            <w:tr w14:paraId="63F9B1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3CAEFE14">
                  <w:pPr>
                    <w:pStyle w:val="71"/>
                    <w:numPr>
                      <w:ilvl w:val="0"/>
                      <w:numId w:val="3"/>
                    </w:numPr>
                    <w:bidi w:val="0"/>
                    <w:ind w:left="425" w:leftChars="0" w:hanging="425" w:firstLineChars="0"/>
                    <w:rPr>
                      <w:rFonts w:hint="eastAsia"/>
                      <w:color w:val="auto"/>
                      <w:lang w:val="en-US" w:eastAsia="zh-CN"/>
                    </w:rPr>
                  </w:pPr>
                </w:p>
              </w:tc>
              <w:tc>
                <w:tcPr>
                  <w:tcW w:w="423" w:type="pct"/>
                  <w:noWrap w:val="0"/>
                  <w:vAlign w:val="center"/>
                </w:tcPr>
                <w:p w14:paraId="47965746">
                  <w:pPr>
                    <w:pStyle w:val="71"/>
                    <w:bidi w:val="0"/>
                    <w:ind w:firstLine="0" w:firstLineChars="0"/>
                    <w:rPr>
                      <w:rFonts w:hint="default"/>
                      <w:color w:val="auto"/>
                      <w:lang w:val="en-US" w:eastAsia="zh-CN"/>
                    </w:rPr>
                  </w:pPr>
                  <w:r>
                    <w:rPr>
                      <w:rFonts w:hint="eastAsia"/>
                      <w:color w:val="auto"/>
                      <w:lang w:val="en-US" w:eastAsia="zh-CN"/>
                    </w:rPr>
                    <w:t>清洗剂</w:t>
                  </w:r>
                </w:p>
              </w:tc>
              <w:tc>
                <w:tcPr>
                  <w:tcW w:w="2565" w:type="pct"/>
                  <w:noWrap w:val="0"/>
                  <w:vAlign w:val="center"/>
                </w:tcPr>
                <w:p w14:paraId="273425C6">
                  <w:pPr>
                    <w:pStyle w:val="71"/>
                    <w:bidi w:val="0"/>
                    <w:ind w:firstLine="0" w:firstLineChars="0"/>
                    <w:rPr>
                      <w:rFonts w:hint="default"/>
                      <w:color w:val="auto"/>
                      <w:lang w:val="en-US" w:eastAsia="zh-CN"/>
                    </w:rPr>
                  </w:pPr>
                  <w:r>
                    <w:rPr>
                      <w:rFonts w:hint="eastAsia"/>
                      <w:color w:val="auto"/>
                      <w:lang w:val="en-US" w:eastAsia="zh-CN"/>
                    </w:rPr>
                    <w:t>无色或白色液体；相对密度（水=1）:1.08；相对蒸气密度（空气=1）&lt;1.00；溶解性（水中百分比）：溶于水100</w:t>
                  </w:r>
                </w:p>
              </w:tc>
              <w:tc>
                <w:tcPr>
                  <w:tcW w:w="718" w:type="pct"/>
                  <w:noWrap w:val="0"/>
                  <w:vAlign w:val="center"/>
                </w:tcPr>
                <w:p w14:paraId="3DF5313B">
                  <w:pPr>
                    <w:pStyle w:val="71"/>
                    <w:bidi w:val="0"/>
                    <w:ind w:firstLine="0" w:firstLineChars="0"/>
                    <w:rPr>
                      <w:rFonts w:hint="default"/>
                      <w:color w:val="auto"/>
                      <w:lang w:val="en-US" w:eastAsia="zh-CN"/>
                    </w:rPr>
                  </w:pPr>
                  <w:r>
                    <w:rPr>
                      <w:rFonts w:hint="eastAsia"/>
                      <w:color w:val="auto"/>
                      <w:lang w:val="en-US" w:eastAsia="zh-CN"/>
                    </w:rPr>
                    <w:t>不燃</w:t>
                  </w:r>
                </w:p>
              </w:tc>
              <w:tc>
                <w:tcPr>
                  <w:tcW w:w="1051" w:type="pct"/>
                  <w:noWrap w:val="0"/>
                  <w:vAlign w:val="center"/>
                </w:tcPr>
                <w:p w14:paraId="5AFFD8BA">
                  <w:pPr>
                    <w:pStyle w:val="71"/>
                    <w:bidi w:val="0"/>
                    <w:ind w:firstLine="0" w:firstLineChars="0"/>
                    <w:rPr>
                      <w:rFonts w:hint="default"/>
                      <w:color w:val="auto"/>
                      <w:lang w:val="en-US" w:eastAsia="zh-CN"/>
                    </w:rPr>
                  </w:pPr>
                  <w:r>
                    <w:rPr>
                      <w:rFonts w:hint="eastAsia"/>
                      <w:color w:val="auto"/>
                      <w:lang w:val="en-US" w:eastAsia="zh-CN"/>
                    </w:rPr>
                    <w:t>LD：6000mg/kg（老鼠）</w:t>
                  </w:r>
                </w:p>
              </w:tc>
            </w:tr>
            <w:tr w14:paraId="3B96C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43D143AE">
                  <w:pPr>
                    <w:pStyle w:val="71"/>
                    <w:numPr>
                      <w:ilvl w:val="0"/>
                      <w:numId w:val="3"/>
                    </w:numPr>
                    <w:bidi w:val="0"/>
                    <w:ind w:left="425" w:leftChars="0" w:hanging="425" w:firstLineChars="0"/>
                    <w:rPr>
                      <w:rFonts w:hint="eastAsia"/>
                      <w:color w:val="auto"/>
                      <w:lang w:val="en-US" w:eastAsia="zh-CN"/>
                    </w:rPr>
                  </w:pPr>
                </w:p>
              </w:tc>
              <w:tc>
                <w:tcPr>
                  <w:tcW w:w="423" w:type="pct"/>
                  <w:noWrap w:val="0"/>
                  <w:vAlign w:val="center"/>
                </w:tcPr>
                <w:p w14:paraId="0494ACC1">
                  <w:pPr>
                    <w:pStyle w:val="71"/>
                    <w:bidi w:val="0"/>
                    <w:ind w:firstLine="0" w:firstLineChars="0"/>
                    <w:rPr>
                      <w:rFonts w:hint="default"/>
                      <w:color w:val="auto"/>
                      <w:lang w:val="en-US" w:eastAsia="zh-CN"/>
                    </w:rPr>
                  </w:pPr>
                  <w:r>
                    <w:rPr>
                      <w:rFonts w:hint="eastAsia"/>
                      <w:color w:val="auto"/>
                      <w:lang w:val="en-US" w:eastAsia="zh-CN"/>
                    </w:rPr>
                    <w:t>抛光液</w:t>
                  </w:r>
                </w:p>
              </w:tc>
              <w:tc>
                <w:tcPr>
                  <w:tcW w:w="2565" w:type="pct"/>
                  <w:noWrap w:val="0"/>
                  <w:vAlign w:val="center"/>
                </w:tcPr>
                <w:p w14:paraId="1F65B299">
                  <w:pPr>
                    <w:pStyle w:val="71"/>
                    <w:bidi w:val="0"/>
                    <w:ind w:firstLine="0" w:firstLineChars="0"/>
                    <w:rPr>
                      <w:rFonts w:hint="default"/>
                      <w:color w:val="auto"/>
                      <w:lang w:val="en-US" w:eastAsia="zh-CN"/>
                    </w:rPr>
                  </w:pPr>
                  <w:r>
                    <w:rPr>
                      <w:rFonts w:hint="eastAsia"/>
                      <w:color w:val="auto"/>
                      <w:lang w:val="en-US" w:eastAsia="zh-CN"/>
                    </w:rPr>
                    <w:t>琥珀色粘稠液体；pH值：2-3；熔点25℃；相对密度：1.050±0.02；沸点98℃；</w:t>
                  </w:r>
                </w:p>
              </w:tc>
              <w:tc>
                <w:tcPr>
                  <w:tcW w:w="718" w:type="pct"/>
                  <w:noWrap w:val="0"/>
                  <w:vAlign w:val="center"/>
                </w:tcPr>
                <w:p w14:paraId="1F60A90B">
                  <w:pPr>
                    <w:pStyle w:val="71"/>
                    <w:bidi w:val="0"/>
                    <w:ind w:firstLine="0" w:firstLineChars="0"/>
                    <w:rPr>
                      <w:rFonts w:hint="default"/>
                      <w:color w:val="auto"/>
                      <w:lang w:val="en-US" w:eastAsia="zh-CN"/>
                    </w:rPr>
                  </w:pPr>
                  <w:r>
                    <w:rPr>
                      <w:rFonts w:hint="eastAsia"/>
                      <w:color w:val="auto"/>
                      <w:lang w:val="en-US" w:eastAsia="zh-CN"/>
                    </w:rPr>
                    <w:t>不燃</w:t>
                  </w:r>
                </w:p>
              </w:tc>
              <w:tc>
                <w:tcPr>
                  <w:tcW w:w="1051" w:type="pct"/>
                  <w:noWrap w:val="0"/>
                  <w:vAlign w:val="center"/>
                </w:tcPr>
                <w:p w14:paraId="18E8B693">
                  <w:pPr>
                    <w:pStyle w:val="71"/>
                    <w:bidi w:val="0"/>
                    <w:ind w:firstLine="0" w:firstLineChars="0"/>
                    <w:rPr>
                      <w:rFonts w:hint="eastAsia"/>
                      <w:color w:val="auto"/>
                      <w:lang w:val="en-US" w:eastAsia="zh-CN"/>
                    </w:rPr>
                  </w:pPr>
                  <w:r>
                    <w:rPr>
                      <w:rFonts w:hint="eastAsia"/>
                      <w:color w:val="auto"/>
                      <w:lang w:val="en-US" w:eastAsia="zh-CN"/>
                    </w:rPr>
                    <w:t>—</w:t>
                  </w:r>
                </w:p>
              </w:tc>
            </w:tr>
            <w:tr w14:paraId="5433ED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487DE01B">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27FB9A35">
                  <w:pPr>
                    <w:pStyle w:val="71"/>
                    <w:bidi w:val="0"/>
                    <w:rPr>
                      <w:rFonts w:hint="default"/>
                      <w:color w:val="auto"/>
                      <w:lang w:val="en-US" w:eastAsia="zh-CN"/>
                    </w:rPr>
                  </w:pPr>
                  <w:r>
                    <w:rPr>
                      <w:rFonts w:hint="eastAsia"/>
                      <w:color w:val="auto"/>
                      <w:lang w:val="en-US" w:eastAsia="zh-CN"/>
                    </w:rPr>
                    <w:t>乳化液</w:t>
                  </w:r>
                </w:p>
              </w:tc>
              <w:tc>
                <w:tcPr>
                  <w:tcW w:w="2565" w:type="pct"/>
                  <w:noWrap w:val="0"/>
                  <w:vAlign w:val="center"/>
                </w:tcPr>
                <w:p w14:paraId="5D230832">
                  <w:pPr>
                    <w:jc w:val="left"/>
                    <w:rPr>
                      <w:rFonts w:hint="default"/>
                      <w:color w:val="auto"/>
                      <w:lang w:val="en-US" w:eastAsia="zh-CN"/>
                    </w:rPr>
                  </w:pPr>
                  <w:r>
                    <w:rPr>
                      <w:rFonts w:hint="default" w:ascii="Times New Roman" w:hAnsi="Times New Roman" w:eastAsia="宋体" w:cs="Times New Roman"/>
                      <w:color w:val="auto"/>
                      <w:szCs w:val="21"/>
                    </w:rPr>
                    <w:t>棕黄色液体，有轻微气味。一般具有良好的冷却、润滑、清洗和防锈的功能，还具有其他的特殊性能：有一定的电介强度、去游离、灭弧、防止断丝和使用寿命长、安全无毒等。</w:t>
                  </w:r>
                </w:p>
              </w:tc>
              <w:tc>
                <w:tcPr>
                  <w:tcW w:w="718" w:type="pct"/>
                  <w:noWrap w:val="0"/>
                  <w:vAlign w:val="center"/>
                </w:tcPr>
                <w:p w14:paraId="5AAA3C66">
                  <w:pPr>
                    <w:spacing w:line="240" w:lineRule="auto"/>
                    <w:jc w:val="center"/>
                    <w:rPr>
                      <w:rFonts w:hint="default"/>
                      <w:color w:val="auto"/>
                      <w:lang w:val="en-US" w:eastAsia="zh-CN"/>
                    </w:rPr>
                  </w:pPr>
                  <w:r>
                    <w:rPr>
                      <w:rFonts w:hint="default" w:ascii="Times New Roman" w:hAnsi="Times New Roman" w:eastAsia="宋体" w:cs="Times New Roman"/>
                      <w:color w:val="auto"/>
                    </w:rPr>
                    <w:t>可燃</w:t>
                  </w:r>
                </w:p>
              </w:tc>
              <w:tc>
                <w:tcPr>
                  <w:tcW w:w="1051" w:type="pct"/>
                  <w:noWrap w:val="0"/>
                  <w:vAlign w:val="center"/>
                </w:tcPr>
                <w:p w14:paraId="14D83624">
                  <w:pPr>
                    <w:spacing w:line="240" w:lineRule="auto"/>
                    <w:jc w:val="center"/>
                    <w:rPr>
                      <w:rFonts w:hint="default"/>
                      <w:color w:val="auto"/>
                      <w:lang w:val="en-US" w:eastAsia="zh-CN"/>
                    </w:rPr>
                  </w:pPr>
                  <w:r>
                    <w:rPr>
                      <w:rFonts w:hint="default" w:ascii="Times New Roman" w:hAnsi="Times New Roman" w:eastAsia="宋体" w:cs="Times New Roman"/>
                      <w:color w:val="auto"/>
                    </w:rPr>
                    <w:t>无毒</w:t>
                  </w:r>
                </w:p>
              </w:tc>
            </w:tr>
            <w:tr w14:paraId="6ACD2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4CD624EE">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190C281A">
                  <w:pPr>
                    <w:pStyle w:val="71"/>
                    <w:bidi w:val="0"/>
                    <w:rPr>
                      <w:rFonts w:hint="eastAsia"/>
                      <w:color w:val="auto"/>
                      <w:lang w:val="en-US" w:eastAsia="zh-CN"/>
                    </w:rPr>
                  </w:pPr>
                  <w:r>
                    <w:rPr>
                      <w:rFonts w:hint="eastAsia"/>
                      <w:color w:val="auto"/>
                      <w:lang w:val="en-US" w:eastAsia="zh-CN"/>
                    </w:rPr>
                    <w:t>磨削油</w:t>
                  </w:r>
                </w:p>
              </w:tc>
              <w:tc>
                <w:tcPr>
                  <w:tcW w:w="2565" w:type="pct"/>
                  <w:noWrap w:val="0"/>
                  <w:vAlign w:val="center"/>
                </w:tcPr>
                <w:p w14:paraId="657D322A">
                  <w:pPr>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透明油状液体，无气味或略带异味，倾点：-6℃，闪点160℃，运动黏度：26.18（40℃）</w:t>
                  </w:r>
                </w:p>
              </w:tc>
              <w:tc>
                <w:tcPr>
                  <w:tcW w:w="718" w:type="pct"/>
                  <w:shd w:val="clear" w:color="auto" w:fill="auto"/>
                  <w:noWrap w:val="0"/>
                  <w:vAlign w:val="center"/>
                </w:tcPr>
                <w:p w14:paraId="38EBE60F">
                  <w:pPr>
                    <w:spacing w:line="240" w:lineRule="auto"/>
                    <w:jc w:val="center"/>
                    <w:rPr>
                      <w:rFonts w:hint="default"/>
                      <w:iCs/>
                      <w:color w:val="auto"/>
                      <w:kern w:val="2"/>
                      <w:sz w:val="21"/>
                      <w:szCs w:val="21"/>
                      <w:lang w:val="en-US" w:eastAsia="zh-CN" w:bidi="ar-SA"/>
                    </w:rPr>
                  </w:pPr>
                  <w:r>
                    <w:rPr>
                      <w:rFonts w:hint="default" w:ascii="Times New Roman" w:hAnsi="Times New Roman" w:eastAsia="宋体" w:cs="Times New Roman"/>
                      <w:color w:val="auto"/>
                    </w:rPr>
                    <w:t>可燃</w:t>
                  </w:r>
                </w:p>
              </w:tc>
              <w:tc>
                <w:tcPr>
                  <w:tcW w:w="1051" w:type="pct"/>
                  <w:shd w:val="clear" w:color="auto" w:fill="auto"/>
                  <w:noWrap w:val="0"/>
                  <w:vAlign w:val="center"/>
                </w:tcPr>
                <w:p w14:paraId="730A8F37">
                  <w:pPr>
                    <w:spacing w:line="240" w:lineRule="auto"/>
                    <w:rPr>
                      <w:rFonts w:hint="default"/>
                      <w:iCs/>
                      <w:color w:val="auto"/>
                      <w:kern w:val="2"/>
                      <w:sz w:val="21"/>
                      <w:szCs w:val="21"/>
                      <w:lang w:val="en-US" w:eastAsia="zh-CN" w:bidi="ar-SA"/>
                    </w:rPr>
                  </w:pPr>
                  <w:r>
                    <w:rPr>
                      <w:rFonts w:hint="default"/>
                      <w:iCs/>
                      <w:color w:val="auto"/>
                      <w:kern w:val="2"/>
                      <w:sz w:val="21"/>
                      <w:szCs w:val="21"/>
                      <w:lang w:val="en-US" w:eastAsia="zh-CN" w:bidi="ar-SA"/>
                    </w:rPr>
                    <w:t>LD</w:t>
                  </w:r>
                  <w:r>
                    <w:rPr>
                      <w:rFonts w:hint="default"/>
                      <w:iCs/>
                      <w:color w:val="auto"/>
                      <w:kern w:val="2"/>
                      <w:sz w:val="21"/>
                      <w:szCs w:val="21"/>
                      <w:vertAlign w:val="subscript"/>
                      <w:lang w:val="en-US" w:eastAsia="zh-CN" w:bidi="ar-SA"/>
                    </w:rPr>
                    <w:t>50</w:t>
                  </w:r>
                  <w:r>
                    <w:rPr>
                      <w:rFonts w:hint="default"/>
                      <w:iCs/>
                      <w:color w:val="auto"/>
                      <w:kern w:val="2"/>
                      <w:sz w:val="21"/>
                      <w:szCs w:val="21"/>
                      <w:lang w:val="en-US" w:eastAsia="zh-CN" w:bidi="ar-SA"/>
                    </w:rPr>
                    <w:t>：&gt;5g/kg(兔经皮)，&gt;5g/kg(鼠经口)</w:t>
                  </w:r>
                </w:p>
                <w:p w14:paraId="0BA67879">
                  <w:pPr>
                    <w:spacing w:line="240" w:lineRule="auto"/>
                    <w:rPr>
                      <w:rFonts w:hint="default"/>
                      <w:iCs/>
                      <w:color w:val="auto"/>
                      <w:kern w:val="2"/>
                      <w:sz w:val="21"/>
                      <w:szCs w:val="21"/>
                      <w:lang w:val="en-US" w:eastAsia="zh-CN" w:bidi="ar-SA"/>
                    </w:rPr>
                  </w:pPr>
                  <w:r>
                    <w:rPr>
                      <w:rFonts w:hint="default"/>
                      <w:iCs/>
                      <w:color w:val="auto"/>
                      <w:kern w:val="2"/>
                      <w:sz w:val="21"/>
                      <w:szCs w:val="21"/>
                      <w:lang w:val="en-US" w:eastAsia="zh-CN" w:bidi="ar-SA"/>
                    </w:rPr>
                    <w:t>LC</w:t>
                  </w:r>
                  <w:r>
                    <w:rPr>
                      <w:rFonts w:hint="default"/>
                      <w:iCs/>
                      <w:color w:val="auto"/>
                      <w:kern w:val="2"/>
                      <w:sz w:val="21"/>
                      <w:szCs w:val="21"/>
                      <w:vertAlign w:val="subscript"/>
                      <w:lang w:val="en-US" w:eastAsia="zh-CN" w:bidi="ar-SA"/>
                    </w:rPr>
                    <w:t>50</w:t>
                  </w:r>
                  <w:r>
                    <w:rPr>
                      <w:rFonts w:hint="default"/>
                      <w:iCs/>
                      <w:color w:val="auto"/>
                      <w:kern w:val="2"/>
                      <w:sz w:val="21"/>
                      <w:szCs w:val="21"/>
                      <w:lang w:val="en-US" w:eastAsia="zh-CN" w:bidi="ar-SA"/>
                    </w:rPr>
                    <w:t>&gt;10g/m</w:t>
                  </w:r>
                  <w:r>
                    <w:rPr>
                      <w:rFonts w:hint="default"/>
                      <w:iCs/>
                      <w:color w:val="auto"/>
                      <w:kern w:val="2"/>
                      <w:sz w:val="21"/>
                      <w:szCs w:val="21"/>
                      <w:vertAlign w:val="superscript"/>
                      <w:lang w:val="en-US" w:eastAsia="zh-CN" w:bidi="ar-SA"/>
                    </w:rPr>
                    <w:t>3</w:t>
                  </w:r>
                  <w:r>
                    <w:rPr>
                      <w:rFonts w:hint="default"/>
                      <w:iCs/>
                      <w:color w:val="auto"/>
                      <w:kern w:val="2"/>
                      <w:sz w:val="21"/>
                      <w:szCs w:val="21"/>
                      <w:lang w:val="en-US" w:eastAsia="zh-CN" w:bidi="ar-SA"/>
                    </w:rPr>
                    <w:t>(鼠)</w:t>
                  </w:r>
                </w:p>
              </w:tc>
            </w:tr>
            <w:tr w14:paraId="59ED1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4E8D4DDC">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2D398A77">
                  <w:pPr>
                    <w:pStyle w:val="71"/>
                    <w:bidi w:val="0"/>
                    <w:rPr>
                      <w:rFonts w:hint="default"/>
                      <w:color w:val="auto"/>
                      <w:lang w:val="en-US" w:eastAsia="zh-CN"/>
                    </w:rPr>
                  </w:pPr>
                  <w:r>
                    <w:rPr>
                      <w:rFonts w:hint="eastAsia"/>
                      <w:color w:val="auto"/>
                      <w:lang w:val="en-US" w:eastAsia="zh-CN"/>
                    </w:rPr>
                    <w:t>氩保气</w:t>
                  </w:r>
                </w:p>
              </w:tc>
              <w:tc>
                <w:tcPr>
                  <w:tcW w:w="2565" w:type="pct"/>
                  <w:noWrap w:val="0"/>
                  <w:vAlign w:val="center"/>
                </w:tcPr>
                <w:p w14:paraId="4F8F0840">
                  <w:pPr>
                    <w:pStyle w:val="71"/>
                    <w:bidi w:val="0"/>
                    <w:rPr>
                      <w:rFonts w:hint="eastAsia"/>
                      <w:color w:val="auto"/>
                      <w:lang w:val="en-US" w:eastAsia="zh-CN"/>
                    </w:rPr>
                  </w:pPr>
                  <w:r>
                    <w:rPr>
                      <w:rFonts w:hint="eastAsia"/>
                      <w:color w:val="auto"/>
                      <w:lang w:val="en-US" w:eastAsia="zh-CN"/>
                    </w:rPr>
                    <w:t>熔点（℃）：Ar:-189.2、CO</w:t>
                  </w:r>
                  <w:r>
                    <w:rPr>
                      <w:rFonts w:hint="eastAsia"/>
                      <w:color w:val="auto"/>
                      <w:vertAlign w:val="subscript"/>
                      <w:lang w:val="en-US" w:eastAsia="zh-CN"/>
                    </w:rPr>
                    <w:t>2</w:t>
                  </w:r>
                  <w:r>
                    <w:rPr>
                      <w:rFonts w:hint="eastAsia"/>
                      <w:color w:val="auto"/>
                      <w:lang w:val="en-US" w:eastAsia="zh-CN"/>
                    </w:rPr>
                    <w:t>:-56.6；沸点（℃）：Ar:-185.9、CO</w:t>
                  </w:r>
                  <w:r>
                    <w:rPr>
                      <w:rFonts w:hint="eastAsia"/>
                      <w:color w:val="auto"/>
                      <w:vertAlign w:val="subscript"/>
                      <w:lang w:val="en-US" w:eastAsia="zh-CN"/>
                    </w:rPr>
                    <w:t>2</w:t>
                  </w:r>
                  <w:r>
                    <w:rPr>
                      <w:rFonts w:hint="eastAsia"/>
                      <w:color w:val="auto"/>
                      <w:lang w:val="en-US" w:eastAsia="zh-CN"/>
                    </w:rPr>
                    <w:t>:-78.5；相对密度（空气=1）相对密度(空气=1)：Ar:1.380(气体、0℃、101.325Kpa)</w:t>
                  </w:r>
                </w:p>
                <w:p w14:paraId="2AC34691">
                  <w:pPr>
                    <w:pStyle w:val="71"/>
                    <w:bidi w:val="0"/>
                    <w:rPr>
                      <w:rFonts w:hint="default"/>
                      <w:color w:val="auto"/>
                      <w:lang w:val="en-US" w:eastAsia="zh-CN"/>
                    </w:rPr>
                  </w:pPr>
                  <w:r>
                    <w:rPr>
                      <w:rFonts w:hint="eastAsia"/>
                      <w:color w:val="auto"/>
                      <w:lang w:val="en-US" w:eastAsia="zh-CN"/>
                    </w:rPr>
                    <w:t>CO</w:t>
                  </w:r>
                  <w:r>
                    <w:rPr>
                      <w:rFonts w:hint="eastAsia"/>
                      <w:color w:val="auto"/>
                      <w:vertAlign w:val="subscript"/>
                      <w:lang w:val="en-US" w:eastAsia="zh-CN"/>
                    </w:rPr>
                    <w:t>2</w:t>
                  </w:r>
                  <w:r>
                    <w:rPr>
                      <w:rFonts w:hint="eastAsia"/>
                      <w:color w:val="auto"/>
                      <w:lang w:val="en-US" w:eastAsia="zh-CN"/>
                    </w:rPr>
                    <w:t>:1.50(气体、0℃、l01.325KPa)；临界温度(℃):Ar:-122．4、CO</w:t>
                  </w:r>
                  <w:r>
                    <w:rPr>
                      <w:rFonts w:hint="eastAsia"/>
                      <w:color w:val="auto"/>
                      <w:vertAlign w:val="subscript"/>
                      <w:lang w:val="en-US" w:eastAsia="zh-CN"/>
                    </w:rPr>
                    <w:t>2</w:t>
                  </w:r>
                  <w:r>
                    <w:rPr>
                      <w:rFonts w:hint="eastAsia"/>
                      <w:color w:val="auto"/>
                      <w:lang w:val="en-US" w:eastAsia="zh-CN"/>
                    </w:rPr>
                    <w:t>:31.0；临界压力(KPa):Ar:4864、CO</w:t>
                  </w:r>
                  <w:r>
                    <w:rPr>
                      <w:rFonts w:hint="eastAsia"/>
                      <w:color w:val="auto"/>
                      <w:vertAlign w:val="subscript"/>
                      <w:lang w:val="en-US" w:eastAsia="zh-CN"/>
                    </w:rPr>
                    <w:t>2</w:t>
                  </w:r>
                  <w:r>
                    <w:rPr>
                      <w:rFonts w:hint="eastAsia"/>
                      <w:color w:val="auto"/>
                      <w:lang w:val="en-US" w:eastAsia="zh-CN"/>
                    </w:rPr>
                    <w:t>:7381.5；溶解性：Ar微溶于水和有机溶剂；CO</w:t>
                  </w:r>
                  <w:r>
                    <w:rPr>
                      <w:rFonts w:hint="eastAsia"/>
                      <w:color w:val="auto"/>
                      <w:vertAlign w:val="subscript"/>
                      <w:lang w:val="en-US" w:eastAsia="zh-CN"/>
                    </w:rPr>
                    <w:t>2</w:t>
                  </w:r>
                  <w:r>
                    <w:rPr>
                      <w:rFonts w:hint="eastAsia"/>
                      <w:color w:val="auto"/>
                      <w:lang w:val="en-US" w:eastAsia="zh-CN"/>
                    </w:rPr>
                    <w:t>能溶于水、烃类及大多数有机溶剂中。</w:t>
                  </w:r>
                </w:p>
              </w:tc>
              <w:tc>
                <w:tcPr>
                  <w:tcW w:w="718" w:type="pct"/>
                  <w:noWrap w:val="0"/>
                  <w:vAlign w:val="center"/>
                </w:tcPr>
                <w:p w14:paraId="08F643A7">
                  <w:pPr>
                    <w:pStyle w:val="71"/>
                    <w:bidi w:val="0"/>
                    <w:rPr>
                      <w:rFonts w:hint="default"/>
                      <w:color w:val="auto"/>
                      <w:lang w:val="en-US" w:eastAsia="zh-CN"/>
                    </w:rPr>
                  </w:pPr>
                  <w:r>
                    <w:rPr>
                      <w:rFonts w:hint="eastAsia"/>
                      <w:color w:val="auto"/>
                      <w:lang w:val="en-US" w:eastAsia="zh-CN"/>
                    </w:rPr>
                    <w:t>不燃</w:t>
                  </w:r>
                </w:p>
              </w:tc>
              <w:tc>
                <w:tcPr>
                  <w:tcW w:w="1051" w:type="pct"/>
                  <w:noWrap w:val="0"/>
                  <w:vAlign w:val="center"/>
                </w:tcPr>
                <w:p w14:paraId="28CBED12">
                  <w:pPr>
                    <w:pStyle w:val="71"/>
                    <w:bidi w:val="0"/>
                    <w:rPr>
                      <w:rFonts w:hint="eastAsia"/>
                      <w:color w:val="auto"/>
                      <w:lang w:val="en-US" w:eastAsia="zh-CN"/>
                    </w:rPr>
                  </w:pPr>
                  <w:r>
                    <w:rPr>
                      <w:rFonts w:hint="eastAsia"/>
                      <w:color w:val="auto"/>
                      <w:lang w:val="en-US" w:eastAsia="zh-CN"/>
                    </w:rPr>
                    <w:t>氩与二氧化碳为无毒气体，环境区域如氩与二氧化碳浓度增高会导致O</w:t>
                  </w:r>
                  <w:r>
                    <w:rPr>
                      <w:rFonts w:hint="eastAsia"/>
                      <w:color w:val="auto"/>
                      <w:vertAlign w:val="subscript"/>
                      <w:lang w:val="en-US" w:eastAsia="zh-CN"/>
                    </w:rPr>
                    <w:t>2</w:t>
                  </w:r>
                  <w:r>
                    <w:rPr>
                      <w:rFonts w:hint="eastAsia"/>
                      <w:color w:val="auto"/>
                      <w:lang w:val="en-US" w:eastAsia="zh-CN"/>
                    </w:rPr>
                    <w:t>浓度降低，影响呼吸以至窒息。</w:t>
                  </w:r>
                </w:p>
              </w:tc>
            </w:tr>
            <w:tr w14:paraId="003764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4EF22BCC">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349E7676">
                  <w:pPr>
                    <w:pStyle w:val="71"/>
                    <w:bidi w:val="0"/>
                    <w:rPr>
                      <w:rFonts w:hint="default"/>
                      <w:color w:val="auto"/>
                      <w:lang w:val="en-US" w:eastAsia="zh-CN"/>
                    </w:rPr>
                  </w:pPr>
                  <w:r>
                    <w:rPr>
                      <w:rFonts w:hint="eastAsia"/>
                      <w:color w:val="auto"/>
                      <w:lang w:val="en-US" w:eastAsia="zh-CN"/>
                    </w:rPr>
                    <w:t>乙炔</w:t>
                  </w:r>
                </w:p>
              </w:tc>
              <w:tc>
                <w:tcPr>
                  <w:tcW w:w="2565" w:type="pct"/>
                  <w:noWrap w:val="0"/>
                  <w:vAlign w:val="center"/>
                </w:tcPr>
                <w:p w14:paraId="402D2A75">
                  <w:pPr>
                    <w:pStyle w:val="71"/>
                    <w:bidi w:val="0"/>
                    <w:rPr>
                      <w:rFonts w:hint="eastAsia"/>
                      <w:color w:val="auto"/>
                      <w:lang w:val="en-US" w:eastAsia="zh-CN"/>
                    </w:rPr>
                  </w:pPr>
                  <w:r>
                    <w:rPr>
                      <w:rFonts w:hint="eastAsia"/>
                      <w:color w:val="auto"/>
                      <w:lang w:val="en-US" w:eastAsia="zh-CN"/>
                    </w:rPr>
                    <w:t>无色、无味、易燃的气体，微溶于水，易溶于乙醇、丙酮等有机溶剂。它的分子量为26.4，气体比重0.91，火焰温度3150°℃，热值12800千卡/m</w:t>
                  </w:r>
                  <w:r>
                    <w:rPr>
                      <w:rFonts w:hint="eastAsia"/>
                      <w:color w:val="auto"/>
                      <w:vertAlign w:val="superscript"/>
                      <w:lang w:val="en-US" w:eastAsia="zh-CN"/>
                    </w:rPr>
                    <w:t>3</w:t>
                  </w:r>
                  <w:r>
                    <w:rPr>
                      <w:rFonts w:hint="eastAsia"/>
                      <w:color w:val="auto"/>
                      <w:lang w:val="en-US" w:eastAsia="zh-CN"/>
                    </w:rPr>
                    <w:t>。纯乙炔在空气中燃烧约2100度，在氧气中燃烧可达3600度。此外，乙炔在低温下可液化，液态乙炔是无色、透明且具有强烈的刺激气味，密度较大，比空气密度约为0.9。</w:t>
                  </w:r>
                </w:p>
              </w:tc>
              <w:tc>
                <w:tcPr>
                  <w:tcW w:w="718" w:type="pct"/>
                  <w:noWrap w:val="0"/>
                  <w:vAlign w:val="center"/>
                </w:tcPr>
                <w:p w14:paraId="39B86CA2">
                  <w:pPr>
                    <w:pStyle w:val="71"/>
                    <w:bidi w:val="0"/>
                    <w:rPr>
                      <w:rFonts w:hint="default"/>
                      <w:color w:val="auto"/>
                      <w:lang w:val="en-US" w:eastAsia="zh-CN"/>
                    </w:rPr>
                  </w:pPr>
                  <w:r>
                    <w:rPr>
                      <w:rFonts w:hint="eastAsia"/>
                      <w:color w:val="auto"/>
                      <w:lang w:val="en-US" w:eastAsia="zh-CN"/>
                    </w:rPr>
                    <w:t>易燃</w:t>
                  </w:r>
                </w:p>
              </w:tc>
              <w:tc>
                <w:tcPr>
                  <w:tcW w:w="1051" w:type="pct"/>
                  <w:noWrap w:val="0"/>
                  <w:vAlign w:val="center"/>
                </w:tcPr>
                <w:p w14:paraId="3EBE2829">
                  <w:pPr>
                    <w:pStyle w:val="71"/>
                    <w:bidi w:val="0"/>
                    <w:rPr>
                      <w:rFonts w:hint="eastAsia"/>
                      <w:color w:val="auto"/>
                      <w:lang w:val="en-US" w:eastAsia="zh-CN"/>
                    </w:rPr>
                  </w:pPr>
                  <w:r>
                    <w:rPr>
                      <w:rFonts w:hint="eastAsia"/>
                      <w:color w:val="auto"/>
                      <w:lang w:val="en-US" w:eastAsia="zh-CN"/>
                    </w:rPr>
                    <w:t>微毒类，具有弱麻醉作用，高浓度吸入可引起单纯窒息。</w:t>
                  </w:r>
                </w:p>
              </w:tc>
            </w:tr>
            <w:tr w14:paraId="54998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3C209EFF">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2AF9AE44">
                  <w:pPr>
                    <w:pStyle w:val="71"/>
                    <w:bidi w:val="0"/>
                    <w:rPr>
                      <w:rFonts w:hint="eastAsia"/>
                      <w:color w:val="auto"/>
                      <w:lang w:val="en-US" w:eastAsia="zh-CN"/>
                    </w:rPr>
                  </w:pPr>
                  <w:r>
                    <w:rPr>
                      <w:rFonts w:hint="eastAsia"/>
                      <w:color w:val="auto"/>
                      <w:sz w:val="21"/>
                      <w:szCs w:val="21"/>
                    </w:rPr>
                    <w:t>氧气</w:t>
                  </w:r>
                </w:p>
              </w:tc>
              <w:tc>
                <w:tcPr>
                  <w:tcW w:w="2565" w:type="pct"/>
                  <w:noWrap w:val="0"/>
                  <w:vAlign w:val="center"/>
                </w:tcPr>
                <w:p w14:paraId="71482735">
                  <w:pPr>
                    <w:pStyle w:val="71"/>
                    <w:bidi w:val="0"/>
                    <w:rPr>
                      <w:rFonts w:hint="eastAsia"/>
                      <w:color w:val="auto"/>
                      <w:lang w:val="en-US" w:eastAsia="zh-CN"/>
                    </w:rPr>
                  </w:pPr>
                  <w:r>
                    <w:rPr>
                      <w:rFonts w:hint="eastAsia"/>
                      <w:color w:val="auto"/>
                      <w:lang w:val="en-US" w:eastAsia="zh-CN"/>
                    </w:rPr>
                    <w:t>氧气是一种无色、无味、透明的气体，具有很强的氧化性。它的分子式为02，分子量为32.00，沸点为-183℃，熔点为-218℃。在标准状况下，氧气的密度为1.429克/升，比空气略大。氧气在水中的溶解度很大，在常温下，1升水中可以溶解30毫升的氧气。</w:t>
                  </w:r>
                </w:p>
              </w:tc>
              <w:tc>
                <w:tcPr>
                  <w:tcW w:w="718" w:type="pct"/>
                  <w:noWrap w:val="0"/>
                  <w:vAlign w:val="center"/>
                </w:tcPr>
                <w:p w14:paraId="51339E37">
                  <w:pPr>
                    <w:pStyle w:val="71"/>
                    <w:bidi w:val="0"/>
                    <w:rPr>
                      <w:rFonts w:hint="default"/>
                      <w:color w:val="auto"/>
                      <w:lang w:val="en-US" w:eastAsia="zh-CN"/>
                    </w:rPr>
                  </w:pPr>
                  <w:r>
                    <w:rPr>
                      <w:rFonts w:hint="eastAsia"/>
                      <w:color w:val="auto"/>
                      <w:lang w:val="en-US" w:eastAsia="zh-CN"/>
                    </w:rPr>
                    <w:t>助燃</w:t>
                  </w:r>
                </w:p>
              </w:tc>
              <w:tc>
                <w:tcPr>
                  <w:tcW w:w="1051" w:type="pct"/>
                  <w:noWrap w:val="0"/>
                  <w:vAlign w:val="center"/>
                </w:tcPr>
                <w:p w14:paraId="3BD0C2AB">
                  <w:pPr>
                    <w:pStyle w:val="71"/>
                    <w:bidi w:val="0"/>
                    <w:rPr>
                      <w:rFonts w:hint="eastAsia"/>
                      <w:color w:val="auto"/>
                      <w:lang w:val="en-US" w:eastAsia="zh-CN"/>
                    </w:rPr>
                  </w:pPr>
                  <w:r>
                    <w:rPr>
                      <w:rFonts w:hint="eastAsia"/>
                      <w:color w:val="auto"/>
                      <w:lang w:val="en-US" w:eastAsia="zh-CN"/>
                    </w:rPr>
                    <w:t>—</w:t>
                  </w:r>
                </w:p>
              </w:tc>
            </w:tr>
            <w:tr w14:paraId="0C4007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241" w:type="pct"/>
                  <w:noWrap w:val="0"/>
                  <w:vAlign w:val="center"/>
                </w:tcPr>
                <w:p w14:paraId="629F15FD">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7A437B14">
                  <w:pPr>
                    <w:pStyle w:val="71"/>
                    <w:bidi w:val="0"/>
                    <w:ind w:firstLine="0" w:firstLineChars="0"/>
                    <w:rPr>
                      <w:rFonts w:hint="default"/>
                      <w:b w:val="0"/>
                      <w:bCs w:val="0"/>
                      <w:color w:val="auto"/>
                      <w:lang w:val="en-US" w:eastAsia="zh-CN"/>
                    </w:rPr>
                  </w:pPr>
                  <w:r>
                    <w:rPr>
                      <w:rFonts w:hint="eastAsia"/>
                      <w:b w:val="0"/>
                      <w:bCs w:val="0"/>
                      <w:color w:val="auto"/>
                      <w:lang w:val="en-US" w:eastAsia="zh-CN"/>
                    </w:rPr>
                    <w:t>金相专用热镶嵌粉</w:t>
                  </w:r>
                </w:p>
              </w:tc>
              <w:tc>
                <w:tcPr>
                  <w:tcW w:w="2565" w:type="pct"/>
                  <w:noWrap w:val="0"/>
                  <w:vAlign w:val="center"/>
                </w:tcPr>
                <w:p w14:paraId="5C1E2F6B">
                  <w:pPr>
                    <w:pStyle w:val="71"/>
                    <w:bidi w:val="0"/>
                    <w:ind w:firstLine="0" w:firstLineChars="0"/>
                    <w:rPr>
                      <w:rFonts w:hint="default"/>
                      <w:b w:val="0"/>
                      <w:bCs w:val="0"/>
                      <w:color w:val="auto"/>
                      <w:vertAlign w:val="baseline"/>
                      <w:lang w:val="en-US" w:eastAsia="zh-CN"/>
                    </w:rPr>
                  </w:pPr>
                  <w:r>
                    <w:rPr>
                      <w:rFonts w:hint="eastAsia"/>
                      <w:b w:val="0"/>
                      <w:bCs w:val="0"/>
                      <w:color w:val="auto"/>
                      <w:lang w:val="en-US" w:eastAsia="zh-CN"/>
                    </w:rPr>
                    <w:t>体积系数≤2.5；相对密度≤1.45；弯曲强度≥80Mpa；冲击强度（缺口）≥1.7KJ/m</w:t>
                  </w:r>
                  <w:r>
                    <w:rPr>
                      <w:rFonts w:hint="eastAsia"/>
                      <w:b w:val="0"/>
                      <w:bCs w:val="0"/>
                      <w:color w:val="auto"/>
                      <w:vertAlign w:val="superscript"/>
                      <w:lang w:val="en-US" w:eastAsia="zh-CN"/>
                    </w:rPr>
                    <w:t>2</w:t>
                  </w:r>
                  <w:r>
                    <w:rPr>
                      <w:rFonts w:hint="eastAsia"/>
                      <w:b w:val="0"/>
                      <w:bCs w:val="0"/>
                      <w:color w:val="auto"/>
                      <w:lang w:val="en-US" w:eastAsia="zh-CN"/>
                    </w:rPr>
                    <w:t>；热变形温度：≥160℃；绝缘电阻≥10</w:t>
                  </w:r>
                  <w:r>
                    <w:rPr>
                      <w:rFonts w:hint="eastAsia"/>
                      <w:b w:val="0"/>
                      <w:bCs w:val="0"/>
                      <w:color w:val="auto"/>
                      <w:vertAlign w:val="superscript"/>
                      <w:lang w:val="en-US" w:eastAsia="zh-CN"/>
                    </w:rPr>
                    <w:t>10</w:t>
                  </w:r>
                  <w:r>
                    <w:rPr>
                      <w:rFonts w:hint="eastAsia"/>
                      <w:b w:val="0"/>
                      <w:bCs w:val="0"/>
                      <w:color w:val="auto"/>
                      <w:vertAlign w:val="baseline"/>
                      <w:lang w:val="en-US" w:eastAsia="zh-CN"/>
                    </w:rPr>
                    <w:t>Ω；介电强度（90℃）</w:t>
                  </w:r>
                  <w:r>
                    <w:rPr>
                      <w:rFonts w:hint="eastAsia"/>
                      <w:b w:val="0"/>
                      <w:bCs w:val="0"/>
                      <w:color w:val="auto"/>
                      <w:lang w:val="en-US" w:eastAsia="zh-CN"/>
                    </w:rPr>
                    <w:t>≥4.0MV/m；介质损耗因素（tanδ）（1MHz）≤0.05；模塑料收缩率0.5-0.8%；吸水性≤40mg</w:t>
                  </w:r>
                </w:p>
              </w:tc>
              <w:tc>
                <w:tcPr>
                  <w:tcW w:w="718" w:type="pct"/>
                  <w:noWrap w:val="0"/>
                  <w:vAlign w:val="center"/>
                </w:tcPr>
                <w:p w14:paraId="759AD18D">
                  <w:pPr>
                    <w:pStyle w:val="71"/>
                    <w:bidi w:val="0"/>
                    <w:ind w:firstLine="0" w:firstLineChars="0"/>
                    <w:rPr>
                      <w:rFonts w:hint="default"/>
                      <w:color w:val="auto"/>
                      <w:lang w:val="en-US" w:eastAsia="zh-CN"/>
                    </w:rPr>
                  </w:pPr>
                  <w:r>
                    <w:rPr>
                      <w:rFonts w:hint="eastAsia"/>
                      <w:color w:val="auto"/>
                      <w:lang w:val="en-US" w:eastAsia="zh-CN"/>
                    </w:rPr>
                    <w:t>易燃</w:t>
                  </w:r>
                </w:p>
              </w:tc>
              <w:tc>
                <w:tcPr>
                  <w:tcW w:w="1051" w:type="pct"/>
                  <w:noWrap w:val="0"/>
                  <w:vAlign w:val="center"/>
                </w:tcPr>
                <w:p w14:paraId="7F5B36AF">
                  <w:pPr>
                    <w:pStyle w:val="71"/>
                    <w:bidi w:val="0"/>
                    <w:ind w:firstLine="0" w:firstLineChars="0"/>
                    <w:rPr>
                      <w:rFonts w:hint="default"/>
                      <w:color w:val="auto"/>
                      <w:lang w:val="en-US" w:eastAsia="zh-CN"/>
                    </w:rPr>
                  </w:pPr>
                  <w:r>
                    <w:rPr>
                      <w:rFonts w:hint="default"/>
                      <w:color w:val="auto"/>
                      <w:lang w:val="en-US" w:eastAsia="zh-CN"/>
                    </w:rPr>
                    <w:t>可引起头痛、嗜睡、周身无力、呼吸道</w:t>
                  </w:r>
                  <w:r>
                    <w:rPr>
                      <w:rFonts w:hint="eastAsia"/>
                      <w:color w:val="auto"/>
                      <w:lang w:val="en-US" w:eastAsia="zh-CN"/>
                    </w:rPr>
                    <w:t>黏膜</w:t>
                  </w:r>
                  <w:r>
                    <w:rPr>
                      <w:rFonts w:hint="default"/>
                      <w:color w:val="auto"/>
                      <w:lang w:val="en-US" w:eastAsia="zh-CN"/>
                    </w:rPr>
                    <w:t>刺激症状、喘息性支气管炎和皮肤病，还可发生肾脏损害</w:t>
                  </w:r>
                </w:p>
              </w:tc>
            </w:tr>
            <w:tr w14:paraId="5BA66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41" w:type="pct"/>
                  <w:noWrap w:val="0"/>
                  <w:vAlign w:val="center"/>
                </w:tcPr>
                <w:p w14:paraId="0B505010">
                  <w:pPr>
                    <w:pStyle w:val="71"/>
                    <w:numPr>
                      <w:ilvl w:val="0"/>
                      <w:numId w:val="3"/>
                    </w:numPr>
                    <w:bidi w:val="0"/>
                    <w:ind w:left="425" w:leftChars="0" w:hanging="425" w:firstLineChars="0"/>
                    <w:rPr>
                      <w:rFonts w:hint="default"/>
                      <w:color w:val="auto"/>
                      <w:lang w:val="en-US" w:eastAsia="zh-CN"/>
                    </w:rPr>
                  </w:pPr>
                </w:p>
              </w:tc>
              <w:tc>
                <w:tcPr>
                  <w:tcW w:w="423" w:type="pct"/>
                  <w:noWrap w:val="0"/>
                  <w:vAlign w:val="center"/>
                </w:tcPr>
                <w:p w14:paraId="7D8B974B">
                  <w:pPr>
                    <w:pStyle w:val="71"/>
                    <w:bidi w:val="0"/>
                    <w:ind w:firstLine="0" w:firstLineChars="0"/>
                    <w:rPr>
                      <w:rFonts w:hint="default"/>
                      <w:color w:val="auto"/>
                      <w:lang w:val="en-US" w:eastAsia="zh-CN"/>
                    </w:rPr>
                  </w:pPr>
                  <w:r>
                    <w:rPr>
                      <w:rFonts w:hint="eastAsia"/>
                      <w:color w:val="auto"/>
                      <w:lang w:val="en-US" w:eastAsia="zh-CN"/>
                    </w:rPr>
                    <w:t>氯化钠</w:t>
                  </w:r>
                </w:p>
              </w:tc>
              <w:tc>
                <w:tcPr>
                  <w:tcW w:w="2565" w:type="pct"/>
                  <w:noWrap w:val="0"/>
                  <w:vAlign w:val="center"/>
                </w:tcPr>
                <w:p w14:paraId="095DA008">
                  <w:pPr>
                    <w:pStyle w:val="71"/>
                    <w:bidi w:val="0"/>
                    <w:ind w:firstLine="0" w:firstLineChars="0"/>
                    <w:rPr>
                      <w:rFonts w:hint="default"/>
                      <w:color w:val="auto"/>
                      <w:lang w:val="en-US" w:eastAsia="zh-CN"/>
                    </w:rPr>
                  </w:pPr>
                  <w:r>
                    <w:rPr>
                      <w:rFonts w:hint="default"/>
                      <w:color w:val="auto"/>
                      <w:lang w:val="en-US" w:eastAsia="zh-CN"/>
                    </w:rPr>
                    <w:t>是一种无机离子化合物，化学式NaCl，无色立方结晶或细小结晶粉末，味咸。外观是白色晶体状，其来源主要是海水，是食盐的主要成分。易溶于水、甘油，微溶于乙醇（酒精）、液氨；不溶于浓盐酸。不纯的氯化钠在空气中有潮解性。它的稳定性比较好，其水溶液呈中性。</w:t>
                  </w:r>
                </w:p>
              </w:tc>
              <w:tc>
                <w:tcPr>
                  <w:tcW w:w="718" w:type="pct"/>
                  <w:noWrap w:val="0"/>
                  <w:vAlign w:val="center"/>
                </w:tcPr>
                <w:p w14:paraId="4D75FCCD">
                  <w:pPr>
                    <w:pStyle w:val="71"/>
                    <w:bidi w:val="0"/>
                    <w:ind w:firstLine="0" w:firstLineChars="0"/>
                    <w:rPr>
                      <w:rFonts w:hint="default"/>
                      <w:color w:val="auto"/>
                      <w:lang w:val="en-US" w:eastAsia="zh-CN"/>
                    </w:rPr>
                  </w:pPr>
                  <w:r>
                    <w:rPr>
                      <w:rFonts w:hint="eastAsia"/>
                      <w:color w:val="auto"/>
                      <w:lang w:val="en-US" w:eastAsia="zh-CN"/>
                    </w:rPr>
                    <w:t>可燃</w:t>
                  </w:r>
                </w:p>
              </w:tc>
              <w:tc>
                <w:tcPr>
                  <w:tcW w:w="1051" w:type="pct"/>
                  <w:noWrap w:val="0"/>
                  <w:vAlign w:val="center"/>
                </w:tcPr>
                <w:p w14:paraId="2862252F">
                  <w:pPr>
                    <w:pStyle w:val="71"/>
                    <w:bidi w:val="0"/>
                    <w:ind w:firstLine="0" w:firstLineChars="0"/>
                    <w:rPr>
                      <w:rFonts w:hint="default"/>
                      <w:color w:val="auto"/>
                      <w:lang w:val="en-US" w:eastAsia="zh-CN"/>
                    </w:rPr>
                  </w:pPr>
                  <w:r>
                    <w:rPr>
                      <w:rFonts w:hint="eastAsia"/>
                      <w:color w:val="auto"/>
                      <w:lang w:val="en-US" w:eastAsia="zh-CN"/>
                    </w:rPr>
                    <w:t>—</w:t>
                  </w:r>
                </w:p>
              </w:tc>
            </w:tr>
          </w:tbl>
          <w:p w14:paraId="6B6BAD4D">
            <w:pPr>
              <w:pStyle w:val="72"/>
              <w:bidi w:val="0"/>
              <w:rPr>
                <w:rFonts w:hint="eastAsia"/>
                <w:color w:val="auto"/>
              </w:rPr>
            </w:pPr>
            <w:r>
              <w:rPr>
                <w:color w:val="auto"/>
              </w:rPr>
              <w:t>表2-5 建设项目主要设备一览表</w:t>
            </w:r>
          </w:p>
          <w:tbl>
            <w:tblPr>
              <w:tblStyle w:val="2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67"/>
              <w:gridCol w:w="2917"/>
              <w:gridCol w:w="3848"/>
              <w:gridCol w:w="663"/>
              <w:gridCol w:w="824"/>
            </w:tblGrid>
            <w:tr w14:paraId="65C3AD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09" w:hRule="atLeast"/>
              </w:trPr>
              <w:tc>
                <w:tcPr>
                  <w:tcW w:w="212" w:type="pct"/>
                  <w:tcBorders>
                    <w:tl2br w:val="nil"/>
                    <w:tr2bl w:val="nil"/>
                  </w:tcBorders>
                  <w:noWrap w:val="0"/>
                  <w:vAlign w:val="center"/>
                </w:tcPr>
                <w:p w14:paraId="067D44FD">
                  <w:pPr>
                    <w:pStyle w:val="71"/>
                    <w:bidi w:val="0"/>
                    <w:jc w:val="center"/>
                    <w:rPr>
                      <w:rFonts w:hint="eastAsia"/>
                      <w:b/>
                      <w:bCs/>
                      <w:color w:val="auto"/>
                    </w:rPr>
                  </w:pPr>
                  <w:r>
                    <w:rPr>
                      <w:rFonts w:hint="eastAsia"/>
                      <w:b/>
                      <w:bCs/>
                      <w:color w:val="auto"/>
                      <w:lang w:val="en-US" w:eastAsia="zh-CN"/>
                    </w:rPr>
                    <w:t>序号</w:t>
                  </w:r>
                </w:p>
              </w:tc>
              <w:tc>
                <w:tcPr>
                  <w:tcW w:w="1692" w:type="pct"/>
                  <w:tcBorders>
                    <w:tl2br w:val="nil"/>
                    <w:tr2bl w:val="nil"/>
                  </w:tcBorders>
                  <w:noWrap/>
                  <w:vAlign w:val="center"/>
                </w:tcPr>
                <w:p w14:paraId="17418AAB">
                  <w:pPr>
                    <w:pStyle w:val="71"/>
                    <w:bidi w:val="0"/>
                    <w:jc w:val="center"/>
                    <w:rPr>
                      <w:rFonts w:hint="eastAsia"/>
                      <w:b/>
                      <w:bCs/>
                      <w:color w:val="auto"/>
                    </w:rPr>
                  </w:pPr>
                  <w:r>
                    <w:rPr>
                      <w:rFonts w:hint="eastAsia"/>
                      <w:b/>
                      <w:bCs/>
                      <w:color w:val="auto"/>
                      <w:lang w:val="en-US" w:eastAsia="zh-CN"/>
                    </w:rPr>
                    <w:t>设备名称</w:t>
                  </w:r>
                </w:p>
              </w:tc>
              <w:tc>
                <w:tcPr>
                  <w:tcW w:w="2232" w:type="pct"/>
                  <w:tcBorders>
                    <w:tl2br w:val="nil"/>
                    <w:tr2bl w:val="nil"/>
                  </w:tcBorders>
                  <w:noWrap/>
                  <w:vAlign w:val="center"/>
                </w:tcPr>
                <w:p w14:paraId="719CFDC6">
                  <w:pPr>
                    <w:pStyle w:val="71"/>
                    <w:bidi w:val="0"/>
                    <w:jc w:val="center"/>
                    <w:rPr>
                      <w:rFonts w:hint="eastAsia"/>
                      <w:b/>
                      <w:bCs/>
                      <w:color w:val="auto"/>
                    </w:rPr>
                  </w:pPr>
                  <w:r>
                    <w:rPr>
                      <w:rFonts w:hint="eastAsia"/>
                      <w:b/>
                      <w:bCs/>
                      <w:color w:val="auto"/>
                      <w:lang w:val="en-US" w:eastAsia="zh-CN"/>
                    </w:rPr>
                    <w:t>型号规格</w:t>
                  </w:r>
                </w:p>
              </w:tc>
              <w:tc>
                <w:tcPr>
                  <w:tcW w:w="384" w:type="pct"/>
                  <w:tcBorders>
                    <w:tl2br w:val="nil"/>
                    <w:tr2bl w:val="nil"/>
                  </w:tcBorders>
                  <w:noWrap/>
                  <w:vAlign w:val="center"/>
                </w:tcPr>
                <w:p w14:paraId="5996DBBD">
                  <w:pPr>
                    <w:pStyle w:val="71"/>
                    <w:bidi w:val="0"/>
                    <w:jc w:val="center"/>
                    <w:rPr>
                      <w:rFonts w:hint="eastAsia"/>
                      <w:b/>
                      <w:bCs/>
                      <w:color w:val="auto"/>
                    </w:rPr>
                  </w:pPr>
                  <w:r>
                    <w:rPr>
                      <w:rFonts w:hint="eastAsia"/>
                      <w:b/>
                      <w:bCs/>
                      <w:color w:val="auto"/>
                      <w:lang w:val="en-US" w:eastAsia="zh-CN"/>
                    </w:rPr>
                    <w:t>数量</w:t>
                  </w:r>
                </w:p>
              </w:tc>
              <w:tc>
                <w:tcPr>
                  <w:tcW w:w="478" w:type="pct"/>
                  <w:tcBorders>
                    <w:tl2br w:val="nil"/>
                    <w:tr2bl w:val="nil"/>
                  </w:tcBorders>
                  <w:noWrap/>
                  <w:vAlign w:val="center"/>
                </w:tcPr>
                <w:p w14:paraId="37D3ECCC">
                  <w:pPr>
                    <w:pStyle w:val="71"/>
                    <w:bidi w:val="0"/>
                    <w:jc w:val="center"/>
                    <w:rPr>
                      <w:rFonts w:hint="eastAsia" w:eastAsia="宋体"/>
                      <w:b/>
                      <w:bCs/>
                      <w:color w:val="auto"/>
                      <w:lang w:val="en-US" w:eastAsia="zh-CN"/>
                    </w:rPr>
                  </w:pPr>
                  <w:r>
                    <w:rPr>
                      <w:rFonts w:hint="eastAsia"/>
                      <w:b/>
                      <w:bCs/>
                      <w:color w:val="auto"/>
                      <w:lang w:val="en-US" w:eastAsia="zh-CN"/>
                    </w:rPr>
                    <w:t>备注</w:t>
                  </w:r>
                </w:p>
              </w:tc>
            </w:tr>
            <w:tr w14:paraId="2D16F5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1F176D5">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58C226F8">
                  <w:pPr>
                    <w:pStyle w:val="71"/>
                    <w:bidi w:val="0"/>
                    <w:jc w:val="center"/>
                    <w:rPr>
                      <w:rFonts w:hint="eastAsia"/>
                      <w:color w:val="auto"/>
                    </w:rPr>
                  </w:pPr>
                  <w:r>
                    <w:rPr>
                      <w:rFonts w:hint="eastAsia"/>
                      <w:color w:val="auto"/>
                      <w:lang w:val="en-US" w:eastAsia="zh-CN"/>
                    </w:rPr>
                    <w:t>自动捆扎机</w:t>
                  </w:r>
                </w:p>
              </w:tc>
              <w:tc>
                <w:tcPr>
                  <w:tcW w:w="2232" w:type="pct"/>
                  <w:tcBorders>
                    <w:tl2br w:val="nil"/>
                    <w:tr2bl w:val="nil"/>
                  </w:tcBorders>
                  <w:noWrap/>
                  <w:vAlign w:val="center"/>
                </w:tcPr>
                <w:p w14:paraId="5668BF23">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198798C7">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537DF73F">
                  <w:pPr>
                    <w:pStyle w:val="71"/>
                    <w:bidi w:val="0"/>
                    <w:jc w:val="center"/>
                    <w:rPr>
                      <w:rFonts w:hint="eastAsia" w:eastAsia="宋体"/>
                      <w:color w:val="auto"/>
                      <w:lang w:val="en-US" w:eastAsia="zh-CN"/>
                    </w:rPr>
                  </w:pPr>
                  <w:r>
                    <w:rPr>
                      <w:rFonts w:hint="eastAsia"/>
                      <w:color w:val="auto"/>
                      <w:lang w:val="en-US" w:eastAsia="zh-CN"/>
                    </w:rPr>
                    <w:t>/</w:t>
                  </w:r>
                </w:p>
              </w:tc>
            </w:tr>
            <w:tr w14:paraId="02DC04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727A0C0">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A3CA11D">
                  <w:pPr>
                    <w:pStyle w:val="71"/>
                    <w:bidi w:val="0"/>
                    <w:jc w:val="center"/>
                    <w:rPr>
                      <w:rFonts w:hint="eastAsia"/>
                      <w:color w:val="auto"/>
                    </w:rPr>
                  </w:pPr>
                  <w:r>
                    <w:rPr>
                      <w:rFonts w:hint="eastAsia"/>
                      <w:color w:val="auto"/>
                      <w:lang w:val="en-US" w:eastAsia="zh-CN"/>
                    </w:rPr>
                    <w:t>弹簧垫圈自动包装机</w:t>
                  </w:r>
                </w:p>
              </w:tc>
              <w:tc>
                <w:tcPr>
                  <w:tcW w:w="2232" w:type="pct"/>
                  <w:tcBorders>
                    <w:tl2br w:val="nil"/>
                    <w:tr2bl w:val="nil"/>
                  </w:tcBorders>
                  <w:noWrap/>
                  <w:vAlign w:val="center"/>
                </w:tcPr>
                <w:p w14:paraId="0D8D4B0B">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59AB6C9C">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B3D3F8E">
                  <w:pPr>
                    <w:pStyle w:val="71"/>
                    <w:bidi w:val="0"/>
                    <w:jc w:val="center"/>
                    <w:rPr>
                      <w:rFonts w:hint="eastAsia" w:eastAsia="宋体"/>
                      <w:color w:val="auto"/>
                      <w:lang w:val="en-US" w:eastAsia="zh-CN"/>
                    </w:rPr>
                  </w:pPr>
                  <w:r>
                    <w:rPr>
                      <w:rFonts w:hint="eastAsia"/>
                      <w:color w:val="auto"/>
                      <w:lang w:val="en-US" w:eastAsia="zh-CN"/>
                    </w:rPr>
                    <w:t>/</w:t>
                  </w:r>
                </w:p>
              </w:tc>
            </w:tr>
            <w:tr w14:paraId="3BE1A8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06B87127">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0BEA48E">
                  <w:pPr>
                    <w:pStyle w:val="71"/>
                    <w:bidi w:val="0"/>
                    <w:jc w:val="center"/>
                    <w:rPr>
                      <w:rFonts w:hint="eastAsia"/>
                      <w:color w:val="auto"/>
                    </w:rPr>
                  </w:pPr>
                  <w:r>
                    <w:rPr>
                      <w:rFonts w:hint="eastAsia"/>
                      <w:color w:val="auto"/>
                      <w:lang w:val="en-US" w:eastAsia="zh-CN"/>
                    </w:rPr>
                    <w:t>履带式抛丸机</w:t>
                  </w:r>
                </w:p>
              </w:tc>
              <w:tc>
                <w:tcPr>
                  <w:tcW w:w="2232" w:type="pct"/>
                  <w:tcBorders>
                    <w:tl2br w:val="nil"/>
                    <w:tr2bl w:val="nil"/>
                  </w:tcBorders>
                  <w:noWrap/>
                  <w:vAlign w:val="center"/>
                </w:tcPr>
                <w:p w14:paraId="2F5DF600">
                  <w:pPr>
                    <w:pStyle w:val="71"/>
                    <w:bidi w:val="0"/>
                    <w:jc w:val="center"/>
                    <w:rPr>
                      <w:rFonts w:hint="eastAsia"/>
                      <w:color w:val="auto"/>
                    </w:rPr>
                  </w:pPr>
                  <w:r>
                    <w:rPr>
                      <w:rFonts w:hint="eastAsia"/>
                      <w:color w:val="auto"/>
                      <w:lang w:val="en-US" w:eastAsia="zh-CN"/>
                    </w:rPr>
                    <w:t>QPL-30</w:t>
                  </w:r>
                </w:p>
              </w:tc>
              <w:tc>
                <w:tcPr>
                  <w:tcW w:w="384" w:type="pct"/>
                  <w:tcBorders>
                    <w:tl2br w:val="nil"/>
                    <w:tr2bl w:val="nil"/>
                  </w:tcBorders>
                  <w:noWrap/>
                  <w:vAlign w:val="center"/>
                </w:tcPr>
                <w:p w14:paraId="7724C1F3">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41950175">
                  <w:pPr>
                    <w:pStyle w:val="71"/>
                    <w:bidi w:val="0"/>
                    <w:ind w:firstLine="0" w:firstLineChars="0"/>
                    <w:jc w:val="center"/>
                    <w:rPr>
                      <w:rFonts w:hint="eastAsia"/>
                      <w:color w:val="auto"/>
                    </w:rPr>
                  </w:pPr>
                  <w:r>
                    <w:rPr>
                      <w:rFonts w:hint="eastAsia"/>
                      <w:color w:val="auto"/>
                      <w:lang w:val="en-US" w:eastAsia="zh-CN"/>
                    </w:rPr>
                    <w:t>/</w:t>
                  </w:r>
                </w:p>
              </w:tc>
            </w:tr>
            <w:tr w14:paraId="56C733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242586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170E4A0">
                  <w:pPr>
                    <w:pStyle w:val="71"/>
                    <w:bidi w:val="0"/>
                    <w:jc w:val="center"/>
                    <w:rPr>
                      <w:rFonts w:hint="eastAsia"/>
                      <w:color w:val="auto"/>
                    </w:rPr>
                  </w:pPr>
                  <w:r>
                    <w:rPr>
                      <w:rFonts w:hint="eastAsia"/>
                      <w:color w:val="auto"/>
                      <w:lang w:val="en-US" w:eastAsia="zh-CN"/>
                    </w:rPr>
                    <w:t>液压剪</w:t>
                  </w:r>
                </w:p>
              </w:tc>
              <w:tc>
                <w:tcPr>
                  <w:tcW w:w="2232" w:type="pct"/>
                  <w:tcBorders>
                    <w:tl2br w:val="nil"/>
                    <w:tr2bl w:val="nil"/>
                  </w:tcBorders>
                  <w:noWrap/>
                  <w:vAlign w:val="center"/>
                </w:tcPr>
                <w:p w14:paraId="21615427">
                  <w:pPr>
                    <w:pStyle w:val="71"/>
                    <w:bidi w:val="0"/>
                    <w:jc w:val="center"/>
                    <w:rPr>
                      <w:rFonts w:hint="eastAsia"/>
                      <w:color w:val="auto"/>
                    </w:rPr>
                  </w:pPr>
                  <w:r>
                    <w:rPr>
                      <w:rFonts w:hint="eastAsia"/>
                      <w:color w:val="auto"/>
                      <w:lang w:val="en-US" w:eastAsia="zh-CN"/>
                    </w:rPr>
                    <w:t>4KW</w:t>
                  </w:r>
                </w:p>
              </w:tc>
              <w:tc>
                <w:tcPr>
                  <w:tcW w:w="384" w:type="pct"/>
                  <w:tcBorders>
                    <w:tl2br w:val="nil"/>
                    <w:tr2bl w:val="nil"/>
                  </w:tcBorders>
                  <w:noWrap/>
                  <w:vAlign w:val="center"/>
                </w:tcPr>
                <w:p w14:paraId="0AC8FE03">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DDBB8CC">
                  <w:pPr>
                    <w:pStyle w:val="71"/>
                    <w:bidi w:val="0"/>
                    <w:ind w:firstLine="0" w:firstLineChars="0"/>
                    <w:jc w:val="center"/>
                    <w:rPr>
                      <w:rFonts w:hint="eastAsia"/>
                      <w:color w:val="auto"/>
                    </w:rPr>
                  </w:pPr>
                  <w:r>
                    <w:rPr>
                      <w:rFonts w:hint="eastAsia"/>
                      <w:color w:val="auto"/>
                      <w:lang w:val="en-US" w:eastAsia="zh-CN"/>
                    </w:rPr>
                    <w:t>/</w:t>
                  </w:r>
                </w:p>
              </w:tc>
            </w:tr>
            <w:tr w14:paraId="7FFE2F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244B21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376172B">
                  <w:pPr>
                    <w:pStyle w:val="71"/>
                    <w:bidi w:val="0"/>
                    <w:jc w:val="center"/>
                    <w:rPr>
                      <w:rFonts w:hint="eastAsia"/>
                      <w:color w:val="auto"/>
                    </w:rPr>
                  </w:pPr>
                  <w:r>
                    <w:rPr>
                      <w:rFonts w:hint="eastAsia"/>
                      <w:color w:val="auto"/>
                      <w:lang w:val="en-US" w:eastAsia="zh-CN"/>
                    </w:rPr>
                    <w:t>盘条车床</w:t>
                  </w:r>
                </w:p>
              </w:tc>
              <w:tc>
                <w:tcPr>
                  <w:tcW w:w="2232" w:type="pct"/>
                  <w:tcBorders>
                    <w:tl2br w:val="nil"/>
                    <w:tr2bl w:val="nil"/>
                  </w:tcBorders>
                  <w:noWrap/>
                  <w:vAlign w:val="center"/>
                </w:tcPr>
                <w:p w14:paraId="0E6E29C0">
                  <w:pPr>
                    <w:pStyle w:val="71"/>
                    <w:bidi w:val="0"/>
                    <w:jc w:val="center"/>
                    <w:rPr>
                      <w:rFonts w:hint="eastAsia"/>
                      <w:color w:val="auto"/>
                    </w:rPr>
                  </w:pPr>
                  <w:r>
                    <w:rPr>
                      <w:rFonts w:hint="eastAsia"/>
                      <w:color w:val="auto"/>
                      <w:lang w:val="en-US" w:eastAsia="zh-CN"/>
                    </w:rPr>
                    <w:t>Φ630*2900~Φ400*1400</w:t>
                  </w:r>
                </w:p>
              </w:tc>
              <w:tc>
                <w:tcPr>
                  <w:tcW w:w="384" w:type="pct"/>
                  <w:tcBorders>
                    <w:tl2br w:val="nil"/>
                    <w:tr2bl w:val="nil"/>
                  </w:tcBorders>
                  <w:noWrap/>
                  <w:vAlign w:val="center"/>
                </w:tcPr>
                <w:p w14:paraId="48641C5C">
                  <w:pPr>
                    <w:pStyle w:val="71"/>
                    <w:bidi w:val="0"/>
                    <w:jc w:val="center"/>
                    <w:rPr>
                      <w:rFonts w:hint="eastAsia"/>
                      <w:color w:val="auto"/>
                    </w:rPr>
                  </w:pPr>
                  <w:r>
                    <w:rPr>
                      <w:rFonts w:hint="eastAsia"/>
                      <w:color w:val="auto"/>
                      <w:lang w:val="en-US" w:eastAsia="zh-CN"/>
                    </w:rPr>
                    <w:t>5</w:t>
                  </w:r>
                </w:p>
              </w:tc>
              <w:tc>
                <w:tcPr>
                  <w:tcW w:w="478" w:type="pct"/>
                  <w:tcBorders>
                    <w:tl2br w:val="nil"/>
                    <w:tr2bl w:val="nil"/>
                  </w:tcBorders>
                  <w:noWrap/>
                  <w:vAlign w:val="center"/>
                </w:tcPr>
                <w:p w14:paraId="70B20ABD">
                  <w:pPr>
                    <w:pStyle w:val="71"/>
                    <w:bidi w:val="0"/>
                    <w:ind w:firstLine="0" w:firstLineChars="0"/>
                    <w:jc w:val="center"/>
                    <w:rPr>
                      <w:rFonts w:hint="eastAsia"/>
                      <w:color w:val="auto"/>
                    </w:rPr>
                  </w:pPr>
                  <w:r>
                    <w:rPr>
                      <w:rFonts w:hint="eastAsia"/>
                      <w:color w:val="auto"/>
                      <w:lang w:val="en-US" w:eastAsia="zh-CN"/>
                    </w:rPr>
                    <w:t>/</w:t>
                  </w:r>
                </w:p>
              </w:tc>
            </w:tr>
            <w:tr w14:paraId="284520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D8C7D7D">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637D051">
                  <w:pPr>
                    <w:pStyle w:val="71"/>
                    <w:bidi w:val="0"/>
                    <w:jc w:val="center"/>
                    <w:rPr>
                      <w:rFonts w:hint="eastAsia"/>
                      <w:color w:val="auto"/>
                    </w:rPr>
                  </w:pPr>
                  <w:r>
                    <w:rPr>
                      <w:rFonts w:hint="eastAsia"/>
                      <w:color w:val="auto"/>
                      <w:lang w:val="en-US" w:eastAsia="zh-CN"/>
                    </w:rPr>
                    <w:t>金属带锯床</w:t>
                  </w:r>
                </w:p>
              </w:tc>
              <w:tc>
                <w:tcPr>
                  <w:tcW w:w="2232" w:type="pct"/>
                  <w:tcBorders>
                    <w:tl2br w:val="nil"/>
                    <w:tr2bl w:val="nil"/>
                  </w:tcBorders>
                  <w:noWrap/>
                  <w:vAlign w:val="center"/>
                </w:tcPr>
                <w:p w14:paraId="7D430416">
                  <w:pPr>
                    <w:pStyle w:val="71"/>
                    <w:bidi w:val="0"/>
                    <w:jc w:val="center"/>
                    <w:rPr>
                      <w:rFonts w:hint="eastAsia"/>
                      <w:color w:val="auto"/>
                    </w:rPr>
                  </w:pPr>
                  <w:r>
                    <w:rPr>
                      <w:rFonts w:hint="eastAsia"/>
                      <w:color w:val="auto"/>
                      <w:lang w:val="en-US" w:eastAsia="zh-CN"/>
                    </w:rPr>
                    <w:t>GZ4028</w:t>
                  </w:r>
                </w:p>
              </w:tc>
              <w:tc>
                <w:tcPr>
                  <w:tcW w:w="384" w:type="pct"/>
                  <w:tcBorders>
                    <w:tl2br w:val="nil"/>
                    <w:tr2bl w:val="nil"/>
                  </w:tcBorders>
                  <w:noWrap/>
                  <w:vAlign w:val="center"/>
                </w:tcPr>
                <w:p w14:paraId="63F70D62">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50FDD8CC">
                  <w:pPr>
                    <w:pStyle w:val="71"/>
                    <w:bidi w:val="0"/>
                    <w:ind w:firstLine="0" w:firstLineChars="0"/>
                    <w:jc w:val="center"/>
                    <w:rPr>
                      <w:rFonts w:hint="eastAsia"/>
                      <w:color w:val="auto"/>
                    </w:rPr>
                  </w:pPr>
                  <w:r>
                    <w:rPr>
                      <w:rFonts w:hint="eastAsia"/>
                      <w:color w:val="auto"/>
                      <w:lang w:val="en-US" w:eastAsia="zh-CN"/>
                    </w:rPr>
                    <w:t>/</w:t>
                  </w:r>
                </w:p>
              </w:tc>
            </w:tr>
            <w:tr w14:paraId="1410D8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31E2D7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4CB5816">
                  <w:pPr>
                    <w:pStyle w:val="71"/>
                    <w:bidi w:val="0"/>
                    <w:jc w:val="center"/>
                    <w:rPr>
                      <w:rFonts w:hint="eastAsia"/>
                      <w:color w:val="auto"/>
                    </w:rPr>
                  </w:pPr>
                  <w:r>
                    <w:rPr>
                      <w:rFonts w:hint="eastAsia"/>
                      <w:color w:val="auto"/>
                      <w:lang w:val="en-US" w:eastAsia="zh-CN"/>
                    </w:rPr>
                    <w:t>液压摆式剪板机</w:t>
                  </w:r>
                </w:p>
              </w:tc>
              <w:tc>
                <w:tcPr>
                  <w:tcW w:w="2232" w:type="pct"/>
                  <w:tcBorders>
                    <w:tl2br w:val="nil"/>
                    <w:tr2bl w:val="nil"/>
                  </w:tcBorders>
                  <w:noWrap/>
                  <w:vAlign w:val="center"/>
                </w:tcPr>
                <w:p w14:paraId="21213808">
                  <w:pPr>
                    <w:pStyle w:val="71"/>
                    <w:bidi w:val="0"/>
                    <w:jc w:val="center"/>
                    <w:rPr>
                      <w:rFonts w:hint="eastAsia"/>
                      <w:color w:val="auto"/>
                    </w:rPr>
                  </w:pPr>
                  <w:r>
                    <w:rPr>
                      <w:rFonts w:hint="eastAsia"/>
                      <w:color w:val="auto"/>
                      <w:lang w:val="en-US" w:eastAsia="zh-CN"/>
                    </w:rPr>
                    <w:t>QC12Y-8×3200</w:t>
                  </w:r>
                </w:p>
              </w:tc>
              <w:tc>
                <w:tcPr>
                  <w:tcW w:w="384" w:type="pct"/>
                  <w:tcBorders>
                    <w:tl2br w:val="nil"/>
                    <w:tr2bl w:val="nil"/>
                  </w:tcBorders>
                  <w:noWrap/>
                  <w:vAlign w:val="center"/>
                </w:tcPr>
                <w:p w14:paraId="68963D5C">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471CFB02">
                  <w:pPr>
                    <w:pStyle w:val="71"/>
                    <w:bidi w:val="0"/>
                    <w:ind w:firstLine="0" w:firstLineChars="0"/>
                    <w:jc w:val="center"/>
                    <w:rPr>
                      <w:rFonts w:hint="eastAsia"/>
                      <w:color w:val="auto"/>
                    </w:rPr>
                  </w:pPr>
                  <w:r>
                    <w:rPr>
                      <w:rFonts w:hint="eastAsia"/>
                      <w:color w:val="auto"/>
                      <w:lang w:val="en-US" w:eastAsia="zh-CN"/>
                    </w:rPr>
                    <w:t>/</w:t>
                  </w:r>
                </w:p>
              </w:tc>
            </w:tr>
            <w:tr w14:paraId="2070D9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0575FBC3">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88A8993">
                  <w:pPr>
                    <w:pStyle w:val="71"/>
                    <w:bidi w:val="0"/>
                    <w:jc w:val="center"/>
                    <w:rPr>
                      <w:rFonts w:hint="eastAsia"/>
                      <w:color w:val="auto"/>
                    </w:rPr>
                  </w:pPr>
                  <w:r>
                    <w:rPr>
                      <w:rFonts w:hint="eastAsia"/>
                      <w:color w:val="auto"/>
                      <w:lang w:val="en-US" w:eastAsia="zh-CN"/>
                    </w:rPr>
                    <w:t>40T压力机</w:t>
                  </w:r>
                </w:p>
              </w:tc>
              <w:tc>
                <w:tcPr>
                  <w:tcW w:w="2232" w:type="pct"/>
                  <w:tcBorders>
                    <w:tl2br w:val="nil"/>
                    <w:tr2bl w:val="nil"/>
                  </w:tcBorders>
                  <w:noWrap/>
                  <w:vAlign w:val="center"/>
                </w:tcPr>
                <w:p w14:paraId="571DF4E1">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4B2CD8BE">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3E2D2A1E">
                  <w:pPr>
                    <w:pStyle w:val="71"/>
                    <w:bidi w:val="0"/>
                    <w:ind w:firstLine="0" w:firstLineChars="0"/>
                    <w:jc w:val="center"/>
                    <w:rPr>
                      <w:rFonts w:hint="eastAsia"/>
                      <w:color w:val="auto"/>
                    </w:rPr>
                  </w:pPr>
                  <w:r>
                    <w:rPr>
                      <w:rFonts w:hint="eastAsia"/>
                      <w:color w:val="auto"/>
                      <w:lang w:val="en-US" w:eastAsia="zh-CN"/>
                    </w:rPr>
                    <w:t>/</w:t>
                  </w:r>
                </w:p>
              </w:tc>
            </w:tr>
            <w:tr w14:paraId="04DEB0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94A9DA4">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B0C9B65">
                  <w:pPr>
                    <w:pStyle w:val="71"/>
                    <w:bidi w:val="0"/>
                    <w:jc w:val="center"/>
                    <w:rPr>
                      <w:rFonts w:hint="eastAsia"/>
                      <w:color w:val="auto"/>
                    </w:rPr>
                  </w:pPr>
                  <w:r>
                    <w:rPr>
                      <w:rFonts w:hint="eastAsia"/>
                      <w:color w:val="auto"/>
                      <w:lang w:val="en-US" w:eastAsia="zh-CN"/>
                    </w:rPr>
                    <w:t>立式环保砂轮机</w:t>
                  </w:r>
                </w:p>
              </w:tc>
              <w:tc>
                <w:tcPr>
                  <w:tcW w:w="2232" w:type="pct"/>
                  <w:tcBorders>
                    <w:tl2br w:val="nil"/>
                    <w:tr2bl w:val="nil"/>
                  </w:tcBorders>
                  <w:noWrap/>
                  <w:vAlign w:val="center"/>
                </w:tcPr>
                <w:p w14:paraId="13035DDD">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5FD72230">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059E4DF4">
                  <w:pPr>
                    <w:pStyle w:val="71"/>
                    <w:bidi w:val="0"/>
                    <w:ind w:firstLine="0" w:firstLineChars="0"/>
                    <w:jc w:val="center"/>
                    <w:rPr>
                      <w:rFonts w:hint="eastAsia"/>
                      <w:color w:val="auto"/>
                    </w:rPr>
                  </w:pPr>
                  <w:r>
                    <w:rPr>
                      <w:rFonts w:hint="eastAsia"/>
                      <w:color w:val="auto"/>
                      <w:lang w:val="en-US" w:eastAsia="zh-CN"/>
                    </w:rPr>
                    <w:t>/</w:t>
                  </w:r>
                </w:p>
              </w:tc>
            </w:tr>
            <w:tr w14:paraId="419408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6996C59">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503F544">
                  <w:pPr>
                    <w:pStyle w:val="71"/>
                    <w:bidi w:val="0"/>
                    <w:jc w:val="center"/>
                    <w:rPr>
                      <w:rFonts w:hint="eastAsia"/>
                      <w:color w:val="auto"/>
                    </w:rPr>
                  </w:pPr>
                  <w:r>
                    <w:rPr>
                      <w:rFonts w:hint="eastAsia"/>
                      <w:color w:val="auto"/>
                      <w:lang w:val="en-US" w:eastAsia="zh-CN"/>
                    </w:rPr>
                    <w:t>普通车床</w:t>
                  </w:r>
                </w:p>
              </w:tc>
              <w:tc>
                <w:tcPr>
                  <w:tcW w:w="2232" w:type="pct"/>
                  <w:tcBorders>
                    <w:tl2br w:val="nil"/>
                    <w:tr2bl w:val="nil"/>
                  </w:tcBorders>
                  <w:noWrap/>
                  <w:vAlign w:val="center"/>
                </w:tcPr>
                <w:p w14:paraId="53158156">
                  <w:pPr>
                    <w:pStyle w:val="71"/>
                    <w:bidi w:val="0"/>
                    <w:jc w:val="center"/>
                    <w:rPr>
                      <w:rFonts w:hint="default"/>
                      <w:color w:val="auto"/>
                      <w:lang w:val="en-US"/>
                    </w:rPr>
                  </w:pPr>
                  <w:r>
                    <w:rPr>
                      <w:rFonts w:hint="eastAsia"/>
                      <w:color w:val="auto"/>
                      <w:lang w:val="en-US" w:eastAsia="zh-CN"/>
                    </w:rPr>
                    <w:t>Φ400*1000~Φ400*1500</w:t>
                  </w:r>
                </w:p>
              </w:tc>
              <w:tc>
                <w:tcPr>
                  <w:tcW w:w="384" w:type="pct"/>
                  <w:tcBorders>
                    <w:tl2br w:val="nil"/>
                    <w:tr2bl w:val="nil"/>
                  </w:tcBorders>
                  <w:noWrap/>
                  <w:vAlign w:val="center"/>
                </w:tcPr>
                <w:p w14:paraId="10DB34C2">
                  <w:pPr>
                    <w:pStyle w:val="71"/>
                    <w:bidi w:val="0"/>
                    <w:jc w:val="center"/>
                    <w:rPr>
                      <w:rFonts w:hint="eastAsia"/>
                      <w:color w:val="auto"/>
                    </w:rPr>
                  </w:pPr>
                  <w:r>
                    <w:rPr>
                      <w:rFonts w:hint="eastAsia"/>
                      <w:color w:val="auto"/>
                      <w:lang w:val="en-US" w:eastAsia="zh-CN"/>
                    </w:rPr>
                    <w:t>4</w:t>
                  </w:r>
                </w:p>
              </w:tc>
              <w:tc>
                <w:tcPr>
                  <w:tcW w:w="478" w:type="pct"/>
                  <w:tcBorders>
                    <w:tl2br w:val="nil"/>
                    <w:tr2bl w:val="nil"/>
                  </w:tcBorders>
                  <w:noWrap/>
                  <w:vAlign w:val="center"/>
                </w:tcPr>
                <w:p w14:paraId="3153884A">
                  <w:pPr>
                    <w:pStyle w:val="71"/>
                    <w:bidi w:val="0"/>
                    <w:ind w:firstLine="0" w:firstLineChars="0"/>
                    <w:jc w:val="center"/>
                    <w:rPr>
                      <w:rFonts w:hint="eastAsia"/>
                      <w:color w:val="auto"/>
                    </w:rPr>
                  </w:pPr>
                  <w:r>
                    <w:rPr>
                      <w:rFonts w:hint="eastAsia"/>
                      <w:color w:val="auto"/>
                      <w:lang w:val="en-US" w:eastAsia="zh-CN"/>
                    </w:rPr>
                    <w:t>/</w:t>
                  </w:r>
                </w:p>
              </w:tc>
            </w:tr>
            <w:tr w14:paraId="664BAB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87CE232">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BC09A4F">
                  <w:pPr>
                    <w:pStyle w:val="71"/>
                    <w:bidi w:val="0"/>
                    <w:jc w:val="center"/>
                    <w:rPr>
                      <w:rFonts w:hint="eastAsia"/>
                      <w:color w:val="auto"/>
                    </w:rPr>
                  </w:pPr>
                  <w:r>
                    <w:rPr>
                      <w:rFonts w:hint="eastAsia"/>
                      <w:color w:val="auto"/>
                      <w:lang w:val="en-US" w:eastAsia="zh-CN"/>
                    </w:rPr>
                    <w:t>万能升降台铣床</w:t>
                  </w:r>
                </w:p>
              </w:tc>
              <w:tc>
                <w:tcPr>
                  <w:tcW w:w="2232" w:type="pct"/>
                  <w:tcBorders>
                    <w:tl2br w:val="nil"/>
                    <w:tr2bl w:val="nil"/>
                  </w:tcBorders>
                  <w:noWrap/>
                  <w:vAlign w:val="center"/>
                </w:tcPr>
                <w:p w14:paraId="53B4564B">
                  <w:pPr>
                    <w:pStyle w:val="71"/>
                    <w:bidi w:val="0"/>
                    <w:jc w:val="center"/>
                    <w:rPr>
                      <w:rFonts w:hint="eastAsia"/>
                      <w:color w:val="auto"/>
                    </w:rPr>
                  </w:pPr>
                  <w:r>
                    <w:rPr>
                      <w:rFonts w:hint="eastAsia"/>
                      <w:color w:val="auto"/>
                      <w:lang w:val="en-US" w:eastAsia="zh-CN"/>
                    </w:rPr>
                    <w:t>X62W/X6232A 320×1250</w:t>
                  </w:r>
                </w:p>
              </w:tc>
              <w:tc>
                <w:tcPr>
                  <w:tcW w:w="384" w:type="pct"/>
                  <w:tcBorders>
                    <w:tl2br w:val="nil"/>
                    <w:tr2bl w:val="nil"/>
                  </w:tcBorders>
                  <w:noWrap/>
                  <w:vAlign w:val="center"/>
                </w:tcPr>
                <w:p w14:paraId="1561E315">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230340A1">
                  <w:pPr>
                    <w:pStyle w:val="71"/>
                    <w:bidi w:val="0"/>
                    <w:ind w:firstLine="0" w:firstLineChars="0"/>
                    <w:jc w:val="center"/>
                    <w:rPr>
                      <w:rFonts w:hint="eastAsia"/>
                      <w:color w:val="auto"/>
                    </w:rPr>
                  </w:pPr>
                  <w:r>
                    <w:rPr>
                      <w:rFonts w:hint="eastAsia"/>
                      <w:color w:val="auto"/>
                      <w:lang w:val="en-US" w:eastAsia="zh-CN"/>
                    </w:rPr>
                    <w:t>/</w:t>
                  </w:r>
                </w:p>
              </w:tc>
            </w:tr>
            <w:tr w14:paraId="2DF363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26DA537">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C735436">
                  <w:pPr>
                    <w:pStyle w:val="71"/>
                    <w:bidi w:val="0"/>
                    <w:jc w:val="center"/>
                    <w:rPr>
                      <w:rFonts w:hint="eastAsia"/>
                      <w:color w:val="auto"/>
                    </w:rPr>
                  </w:pPr>
                  <w:r>
                    <w:rPr>
                      <w:rFonts w:hint="eastAsia"/>
                      <w:color w:val="auto"/>
                      <w:lang w:val="en-US" w:eastAsia="zh-CN"/>
                    </w:rPr>
                    <w:t>数显铣</w:t>
                  </w:r>
                </w:p>
              </w:tc>
              <w:tc>
                <w:tcPr>
                  <w:tcW w:w="2232" w:type="pct"/>
                  <w:tcBorders>
                    <w:tl2br w:val="nil"/>
                    <w:tr2bl w:val="nil"/>
                  </w:tcBorders>
                  <w:noWrap/>
                  <w:vAlign w:val="center"/>
                </w:tcPr>
                <w:p w14:paraId="4B5DD077">
                  <w:pPr>
                    <w:pStyle w:val="71"/>
                    <w:bidi w:val="0"/>
                    <w:jc w:val="center"/>
                    <w:rPr>
                      <w:rFonts w:hint="eastAsia"/>
                      <w:color w:val="auto"/>
                    </w:rPr>
                  </w:pPr>
                  <w:r>
                    <w:rPr>
                      <w:rFonts w:hint="eastAsia"/>
                      <w:color w:val="auto"/>
                      <w:lang w:val="en-US" w:eastAsia="zh-CN"/>
                    </w:rPr>
                    <w:t>4S-A</w:t>
                  </w:r>
                </w:p>
              </w:tc>
              <w:tc>
                <w:tcPr>
                  <w:tcW w:w="384" w:type="pct"/>
                  <w:tcBorders>
                    <w:tl2br w:val="nil"/>
                    <w:tr2bl w:val="nil"/>
                  </w:tcBorders>
                  <w:noWrap/>
                  <w:vAlign w:val="center"/>
                </w:tcPr>
                <w:p w14:paraId="76A83A6F">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317A8A43">
                  <w:pPr>
                    <w:pStyle w:val="71"/>
                    <w:bidi w:val="0"/>
                    <w:ind w:firstLine="0" w:firstLineChars="0"/>
                    <w:jc w:val="center"/>
                    <w:rPr>
                      <w:rFonts w:hint="eastAsia"/>
                      <w:color w:val="auto"/>
                    </w:rPr>
                  </w:pPr>
                  <w:r>
                    <w:rPr>
                      <w:rFonts w:hint="eastAsia"/>
                      <w:color w:val="auto"/>
                      <w:lang w:val="en-US" w:eastAsia="zh-CN"/>
                    </w:rPr>
                    <w:t>/</w:t>
                  </w:r>
                </w:p>
              </w:tc>
            </w:tr>
            <w:tr w14:paraId="16BC11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BDCB0B6">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EAE1AD1">
                  <w:pPr>
                    <w:pStyle w:val="71"/>
                    <w:bidi w:val="0"/>
                    <w:jc w:val="center"/>
                    <w:rPr>
                      <w:rFonts w:hint="eastAsia"/>
                      <w:color w:val="auto"/>
                    </w:rPr>
                  </w:pPr>
                  <w:r>
                    <w:rPr>
                      <w:rFonts w:hint="eastAsia"/>
                      <w:color w:val="auto"/>
                      <w:lang w:val="en-US" w:eastAsia="zh-CN"/>
                    </w:rPr>
                    <w:t>外圆抛光机</w:t>
                  </w:r>
                </w:p>
              </w:tc>
              <w:tc>
                <w:tcPr>
                  <w:tcW w:w="2232" w:type="pct"/>
                  <w:tcBorders>
                    <w:tl2br w:val="nil"/>
                    <w:tr2bl w:val="nil"/>
                  </w:tcBorders>
                  <w:noWrap/>
                  <w:vAlign w:val="center"/>
                </w:tcPr>
                <w:p w14:paraId="167E4860">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4F5C7C1C">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1E1DC933">
                  <w:pPr>
                    <w:pStyle w:val="71"/>
                    <w:bidi w:val="0"/>
                    <w:ind w:firstLine="0" w:firstLineChars="0"/>
                    <w:jc w:val="center"/>
                    <w:rPr>
                      <w:rFonts w:hint="eastAsia"/>
                      <w:color w:val="auto"/>
                    </w:rPr>
                  </w:pPr>
                  <w:r>
                    <w:rPr>
                      <w:rFonts w:hint="eastAsia"/>
                      <w:color w:val="auto"/>
                      <w:lang w:val="en-US" w:eastAsia="zh-CN"/>
                    </w:rPr>
                    <w:t>/</w:t>
                  </w:r>
                </w:p>
              </w:tc>
            </w:tr>
            <w:tr w14:paraId="7B5327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2B9C2D8">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1777FD1">
                  <w:pPr>
                    <w:pStyle w:val="71"/>
                    <w:bidi w:val="0"/>
                    <w:jc w:val="center"/>
                    <w:rPr>
                      <w:rFonts w:hint="eastAsia"/>
                      <w:color w:val="auto"/>
                    </w:rPr>
                  </w:pPr>
                  <w:r>
                    <w:rPr>
                      <w:rFonts w:hint="eastAsia"/>
                      <w:color w:val="auto"/>
                      <w:lang w:val="en-US" w:eastAsia="zh-CN"/>
                    </w:rPr>
                    <w:t>立式钻床</w:t>
                  </w:r>
                </w:p>
              </w:tc>
              <w:tc>
                <w:tcPr>
                  <w:tcW w:w="2232" w:type="pct"/>
                  <w:tcBorders>
                    <w:tl2br w:val="nil"/>
                    <w:tr2bl w:val="nil"/>
                  </w:tcBorders>
                  <w:noWrap/>
                  <w:vAlign w:val="center"/>
                </w:tcPr>
                <w:p w14:paraId="77BC2B51">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1FC051C1">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2BAD021">
                  <w:pPr>
                    <w:pStyle w:val="71"/>
                    <w:bidi w:val="0"/>
                    <w:ind w:firstLine="0" w:firstLineChars="0"/>
                    <w:jc w:val="center"/>
                    <w:rPr>
                      <w:rFonts w:hint="eastAsia"/>
                      <w:color w:val="auto"/>
                    </w:rPr>
                  </w:pPr>
                  <w:r>
                    <w:rPr>
                      <w:rFonts w:hint="eastAsia"/>
                      <w:color w:val="auto"/>
                      <w:lang w:val="en-US" w:eastAsia="zh-CN"/>
                    </w:rPr>
                    <w:t>/</w:t>
                  </w:r>
                </w:p>
              </w:tc>
            </w:tr>
            <w:tr w14:paraId="0C4A2A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15F404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8FF49BD">
                  <w:pPr>
                    <w:pStyle w:val="71"/>
                    <w:bidi w:val="0"/>
                    <w:jc w:val="center"/>
                    <w:rPr>
                      <w:rFonts w:hint="eastAsia"/>
                      <w:color w:val="auto"/>
                    </w:rPr>
                  </w:pPr>
                  <w:r>
                    <w:rPr>
                      <w:rFonts w:hint="eastAsia"/>
                      <w:color w:val="auto"/>
                      <w:lang w:val="en-US" w:eastAsia="zh-CN"/>
                    </w:rPr>
                    <w:t>切管机</w:t>
                  </w:r>
                </w:p>
              </w:tc>
              <w:tc>
                <w:tcPr>
                  <w:tcW w:w="2232" w:type="pct"/>
                  <w:tcBorders>
                    <w:tl2br w:val="nil"/>
                    <w:tr2bl w:val="nil"/>
                  </w:tcBorders>
                  <w:noWrap/>
                  <w:vAlign w:val="center"/>
                </w:tcPr>
                <w:p w14:paraId="117E4732">
                  <w:pPr>
                    <w:pStyle w:val="71"/>
                    <w:bidi w:val="0"/>
                    <w:jc w:val="center"/>
                    <w:rPr>
                      <w:rFonts w:hint="eastAsia"/>
                      <w:color w:val="auto"/>
                    </w:rPr>
                  </w:pPr>
                  <w:r>
                    <w:rPr>
                      <w:rFonts w:hint="eastAsia"/>
                      <w:color w:val="auto"/>
                      <w:lang w:val="en-US" w:eastAsia="zh-CN"/>
                    </w:rPr>
                    <w:t>220L-C1</w:t>
                  </w:r>
                </w:p>
              </w:tc>
              <w:tc>
                <w:tcPr>
                  <w:tcW w:w="384" w:type="pct"/>
                  <w:tcBorders>
                    <w:tl2br w:val="nil"/>
                    <w:tr2bl w:val="nil"/>
                  </w:tcBorders>
                  <w:noWrap/>
                  <w:vAlign w:val="center"/>
                </w:tcPr>
                <w:p w14:paraId="79087787">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4787AD9F">
                  <w:pPr>
                    <w:pStyle w:val="71"/>
                    <w:bidi w:val="0"/>
                    <w:ind w:firstLine="0" w:firstLineChars="0"/>
                    <w:jc w:val="center"/>
                    <w:rPr>
                      <w:rFonts w:hint="eastAsia"/>
                      <w:color w:val="auto"/>
                    </w:rPr>
                  </w:pPr>
                  <w:r>
                    <w:rPr>
                      <w:rFonts w:hint="eastAsia"/>
                      <w:color w:val="auto"/>
                      <w:lang w:val="en-US" w:eastAsia="zh-CN"/>
                    </w:rPr>
                    <w:t>/</w:t>
                  </w:r>
                </w:p>
              </w:tc>
            </w:tr>
            <w:tr w14:paraId="02FA29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A0CD331">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78B5E35">
                  <w:pPr>
                    <w:pStyle w:val="71"/>
                    <w:bidi w:val="0"/>
                    <w:jc w:val="center"/>
                    <w:rPr>
                      <w:rFonts w:hint="eastAsia"/>
                      <w:color w:val="auto"/>
                    </w:rPr>
                  </w:pPr>
                  <w:r>
                    <w:rPr>
                      <w:rFonts w:hint="eastAsia"/>
                      <w:color w:val="auto"/>
                      <w:lang w:val="en-US" w:eastAsia="zh-CN"/>
                    </w:rPr>
                    <w:t>螺杆空压机</w:t>
                  </w:r>
                </w:p>
              </w:tc>
              <w:tc>
                <w:tcPr>
                  <w:tcW w:w="2232" w:type="pct"/>
                  <w:tcBorders>
                    <w:tl2br w:val="nil"/>
                    <w:tr2bl w:val="nil"/>
                  </w:tcBorders>
                  <w:noWrap/>
                  <w:vAlign w:val="center"/>
                </w:tcPr>
                <w:p w14:paraId="7D157AF0">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1C08783C">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5D7B389C">
                  <w:pPr>
                    <w:pStyle w:val="71"/>
                    <w:bidi w:val="0"/>
                    <w:ind w:firstLine="0" w:firstLineChars="0"/>
                    <w:jc w:val="center"/>
                    <w:rPr>
                      <w:rFonts w:hint="eastAsia"/>
                      <w:color w:val="auto"/>
                    </w:rPr>
                  </w:pPr>
                  <w:r>
                    <w:rPr>
                      <w:rFonts w:hint="eastAsia"/>
                      <w:color w:val="auto"/>
                      <w:lang w:val="en-US" w:eastAsia="zh-CN"/>
                    </w:rPr>
                    <w:t>/</w:t>
                  </w:r>
                </w:p>
              </w:tc>
            </w:tr>
            <w:tr w14:paraId="0AD72D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02B0E9A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C31220E">
                  <w:pPr>
                    <w:pStyle w:val="71"/>
                    <w:bidi w:val="0"/>
                    <w:jc w:val="center"/>
                    <w:rPr>
                      <w:rFonts w:hint="eastAsia"/>
                      <w:color w:val="auto"/>
                    </w:rPr>
                  </w:pPr>
                  <w:r>
                    <w:rPr>
                      <w:rFonts w:hint="eastAsia"/>
                      <w:color w:val="auto"/>
                      <w:lang w:val="en-US" w:eastAsia="zh-CN"/>
                    </w:rPr>
                    <w:t>连续式超声波清洗烘干机</w:t>
                  </w:r>
                </w:p>
              </w:tc>
              <w:tc>
                <w:tcPr>
                  <w:tcW w:w="2232" w:type="pct"/>
                  <w:tcBorders>
                    <w:tl2br w:val="nil"/>
                    <w:tr2bl w:val="nil"/>
                  </w:tcBorders>
                  <w:noWrap/>
                  <w:vAlign w:val="center"/>
                </w:tcPr>
                <w:p w14:paraId="4EE796E7">
                  <w:pPr>
                    <w:pStyle w:val="71"/>
                    <w:bidi w:val="0"/>
                    <w:jc w:val="center"/>
                    <w:rPr>
                      <w:rFonts w:hint="eastAsia"/>
                      <w:color w:val="auto"/>
                    </w:rPr>
                  </w:pPr>
                  <w:r>
                    <w:rPr>
                      <w:rFonts w:hint="eastAsia"/>
                      <w:color w:val="auto"/>
                      <w:lang w:val="en-US" w:eastAsia="zh-CN"/>
                    </w:rPr>
                    <w:t>500-200</w:t>
                  </w:r>
                </w:p>
              </w:tc>
              <w:tc>
                <w:tcPr>
                  <w:tcW w:w="384" w:type="pct"/>
                  <w:tcBorders>
                    <w:tl2br w:val="nil"/>
                    <w:tr2bl w:val="nil"/>
                  </w:tcBorders>
                  <w:noWrap/>
                  <w:vAlign w:val="center"/>
                </w:tcPr>
                <w:p w14:paraId="7E37858C">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42B088DC">
                  <w:pPr>
                    <w:pStyle w:val="71"/>
                    <w:bidi w:val="0"/>
                    <w:ind w:firstLine="0" w:firstLineChars="0"/>
                    <w:jc w:val="center"/>
                    <w:rPr>
                      <w:rFonts w:hint="eastAsia"/>
                      <w:color w:val="auto"/>
                    </w:rPr>
                  </w:pPr>
                  <w:r>
                    <w:rPr>
                      <w:rFonts w:hint="eastAsia"/>
                      <w:color w:val="auto"/>
                      <w:lang w:val="en-US" w:eastAsia="zh-CN"/>
                    </w:rPr>
                    <w:t>/</w:t>
                  </w:r>
                </w:p>
              </w:tc>
            </w:tr>
            <w:tr w14:paraId="60A249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132EC42">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FF41AFD">
                  <w:pPr>
                    <w:pStyle w:val="71"/>
                    <w:bidi w:val="0"/>
                    <w:jc w:val="center"/>
                    <w:rPr>
                      <w:rFonts w:hint="eastAsia"/>
                      <w:color w:val="auto"/>
                    </w:rPr>
                  </w:pPr>
                  <w:r>
                    <w:rPr>
                      <w:rFonts w:hint="eastAsia"/>
                      <w:color w:val="auto"/>
                      <w:lang w:val="en-US" w:eastAsia="zh-CN"/>
                    </w:rPr>
                    <w:t>平移磁力滚抛机</w:t>
                  </w:r>
                </w:p>
              </w:tc>
              <w:tc>
                <w:tcPr>
                  <w:tcW w:w="2232" w:type="pct"/>
                  <w:tcBorders>
                    <w:tl2br w:val="nil"/>
                    <w:tr2bl w:val="nil"/>
                  </w:tcBorders>
                  <w:noWrap/>
                  <w:vAlign w:val="center"/>
                </w:tcPr>
                <w:p w14:paraId="377B9FCC">
                  <w:pPr>
                    <w:pStyle w:val="71"/>
                    <w:bidi w:val="0"/>
                    <w:jc w:val="center"/>
                    <w:rPr>
                      <w:rFonts w:hint="eastAsia"/>
                      <w:color w:val="auto"/>
                    </w:rPr>
                  </w:pPr>
                  <w:r>
                    <w:rPr>
                      <w:rFonts w:hint="eastAsia"/>
                      <w:color w:val="auto"/>
                      <w:lang w:val="en-US" w:eastAsia="zh-CN"/>
                    </w:rPr>
                    <w:t>N9710S</w:t>
                  </w:r>
                </w:p>
              </w:tc>
              <w:tc>
                <w:tcPr>
                  <w:tcW w:w="384" w:type="pct"/>
                  <w:tcBorders>
                    <w:tl2br w:val="nil"/>
                    <w:tr2bl w:val="nil"/>
                  </w:tcBorders>
                  <w:noWrap/>
                  <w:vAlign w:val="center"/>
                </w:tcPr>
                <w:p w14:paraId="4CEAF749">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0CCFF093">
                  <w:pPr>
                    <w:pStyle w:val="71"/>
                    <w:bidi w:val="0"/>
                    <w:ind w:firstLine="0" w:firstLineChars="0"/>
                    <w:jc w:val="center"/>
                    <w:rPr>
                      <w:rFonts w:hint="eastAsia"/>
                      <w:color w:val="auto"/>
                    </w:rPr>
                  </w:pPr>
                  <w:r>
                    <w:rPr>
                      <w:rFonts w:hint="eastAsia"/>
                      <w:color w:val="auto"/>
                      <w:lang w:val="en-US" w:eastAsia="zh-CN"/>
                    </w:rPr>
                    <w:t>/</w:t>
                  </w:r>
                </w:p>
              </w:tc>
            </w:tr>
            <w:tr w14:paraId="0FEA6C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2A089C2">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620D5E9">
                  <w:pPr>
                    <w:pStyle w:val="71"/>
                    <w:bidi w:val="0"/>
                    <w:jc w:val="center"/>
                    <w:rPr>
                      <w:rFonts w:hint="eastAsia"/>
                      <w:color w:val="auto"/>
                    </w:rPr>
                  </w:pPr>
                  <w:r>
                    <w:rPr>
                      <w:rFonts w:hint="eastAsia"/>
                      <w:color w:val="auto"/>
                      <w:lang w:val="en-US" w:eastAsia="zh-CN"/>
                    </w:rPr>
                    <w:t>双磁盘翻斗式磁力滚抛机</w:t>
                  </w:r>
                </w:p>
              </w:tc>
              <w:tc>
                <w:tcPr>
                  <w:tcW w:w="2232" w:type="pct"/>
                  <w:tcBorders>
                    <w:tl2br w:val="nil"/>
                    <w:tr2bl w:val="nil"/>
                  </w:tcBorders>
                  <w:noWrap/>
                  <w:vAlign w:val="center"/>
                </w:tcPr>
                <w:p w14:paraId="322A8496">
                  <w:pPr>
                    <w:pStyle w:val="71"/>
                    <w:bidi w:val="0"/>
                    <w:jc w:val="center"/>
                    <w:rPr>
                      <w:rFonts w:hint="eastAsia"/>
                      <w:color w:val="auto"/>
                    </w:rPr>
                  </w:pPr>
                  <w:r>
                    <w:rPr>
                      <w:rFonts w:hint="eastAsia"/>
                      <w:color w:val="auto"/>
                      <w:lang w:val="en-US" w:eastAsia="zh-CN"/>
                    </w:rPr>
                    <w:t>N9710-2</w:t>
                  </w:r>
                </w:p>
              </w:tc>
              <w:tc>
                <w:tcPr>
                  <w:tcW w:w="384" w:type="pct"/>
                  <w:tcBorders>
                    <w:tl2br w:val="nil"/>
                    <w:tr2bl w:val="nil"/>
                  </w:tcBorders>
                  <w:noWrap/>
                  <w:vAlign w:val="center"/>
                </w:tcPr>
                <w:p w14:paraId="5AFF4ECE">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646ADBC9">
                  <w:pPr>
                    <w:pStyle w:val="71"/>
                    <w:bidi w:val="0"/>
                    <w:ind w:firstLine="0" w:firstLineChars="0"/>
                    <w:jc w:val="center"/>
                    <w:rPr>
                      <w:rFonts w:hint="eastAsia"/>
                      <w:color w:val="auto"/>
                    </w:rPr>
                  </w:pPr>
                  <w:r>
                    <w:rPr>
                      <w:rFonts w:hint="eastAsia"/>
                      <w:color w:val="auto"/>
                      <w:lang w:val="en-US" w:eastAsia="zh-CN"/>
                    </w:rPr>
                    <w:t>/</w:t>
                  </w:r>
                </w:p>
              </w:tc>
            </w:tr>
            <w:tr w14:paraId="44E77C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8BE5F08">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49DCF44">
                  <w:pPr>
                    <w:pStyle w:val="71"/>
                    <w:bidi w:val="0"/>
                    <w:jc w:val="center"/>
                    <w:rPr>
                      <w:rFonts w:hint="eastAsia"/>
                      <w:color w:val="auto"/>
                    </w:rPr>
                  </w:pPr>
                  <w:r>
                    <w:rPr>
                      <w:rFonts w:hint="eastAsia"/>
                      <w:color w:val="auto"/>
                      <w:lang w:val="en-US" w:eastAsia="zh-CN"/>
                    </w:rPr>
                    <w:t>抛光清洗污水处理设备</w:t>
                  </w:r>
                </w:p>
              </w:tc>
              <w:tc>
                <w:tcPr>
                  <w:tcW w:w="2232" w:type="pct"/>
                  <w:tcBorders>
                    <w:tl2br w:val="nil"/>
                    <w:tr2bl w:val="nil"/>
                  </w:tcBorders>
                  <w:noWrap/>
                  <w:vAlign w:val="center"/>
                </w:tcPr>
                <w:p w14:paraId="67F6D0AE">
                  <w:pPr>
                    <w:pStyle w:val="71"/>
                    <w:bidi w:val="0"/>
                    <w:jc w:val="center"/>
                    <w:rPr>
                      <w:rFonts w:hint="eastAsia"/>
                      <w:color w:val="auto"/>
                    </w:rPr>
                  </w:pPr>
                  <w:r>
                    <w:rPr>
                      <w:rFonts w:hint="eastAsia"/>
                      <w:color w:val="auto"/>
                      <w:lang w:val="en-US" w:eastAsia="zh-CN"/>
                    </w:rPr>
                    <w:t>1.5T</w:t>
                  </w:r>
                </w:p>
              </w:tc>
              <w:tc>
                <w:tcPr>
                  <w:tcW w:w="384" w:type="pct"/>
                  <w:tcBorders>
                    <w:tl2br w:val="nil"/>
                    <w:tr2bl w:val="nil"/>
                  </w:tcBorders>
                  <w:noWrap/>
                  <w:vAlign w:val="center"/>
                </w:tcPr>
                <w:p w14:paraId="69F204AE">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679FB8EE">
                  <w:pPr>
                    <w:pStyle w:val="71"/>
                    <w:bidi w:val="0"/>
                    <w:ind w:firstLine="0" w:firstLineChars="0"/>
                    <w:jc w:val="center"/>
                    <w:rPr>
                      <w:rFonts w:hint="eastAsia"/>
                      <w:color w:val="auto"/>
                    </w:rPr>
                  </w:pPr>
                  <w:r>
                    <w:rPr>
                      <w:rFonts w:hint="eastAsia"/>
                      <w:color w:val="auto"/>
                      <w:lang w:val="en-US" w:eastAsia="zh-CN"/>
                    </w:rPr>
                    <w:t>/</w:t>
                  </w:r>
                </w:p>
              </w:tc>
            </w:tr>
            <w:tr w14:paraId="330E9A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12" w:type="pct"/>
                  <w:tcBorders>
                    <w:tl2br w:val="nil"/>
                    <w:tr2bl w:val="nil"/>
                  </w:tcBorders>
                  <w:noWrap/>
                  <w:vAlign w:val="center"/>
                </w:tcPr>
                <w:p w14:paraId="32DAF647">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10E9221">
                  <w:pPr>
                    <w:pStyle w:val="71"/>
                    <w:bidi w:val="0"/>
                    <w:jc w:val="center"/>
                    <w:rPr>
                      <w:rFonts w:hint="eastAsia"/>
                      <w:color w:val="auto"/>
                    </w:rPr>
                  </w:pPr>
                  <w:r>
                    <w:rPr>
                      <w:rFonts w:hint="eastAsia"/>
                      <w:color w:val="auto"/>
                      <w:lang w:val="en-US" w:eastAsia="zh-CN"/>
                    </w:rPr>
                    <w:t>连续式涂油设备</w:t>
                  </w:r>
                </w:p>
              </w:tc>
              <w:tc>
                <w:tcPr>
                  <w:tcW w:w="2232" w:type="pct"/>
                  <w:tcBorders>
                    <w:tl2br w:val="nil"/>
                    <w:tr2bl w:val="nil"/>
                  </w:tcBorders>
                  <w:noWrap/>
                  <w:vAlign w:val="center"/>
                </w:tcPr>
                <w:p w14:paraId="1AB537C1">
                  <w:pPr>
                    <w:pStyle w:val="71"/>
                    <w:bidi w:val="0"/>
                    <w:jc w:val="center"/>
                    <w:rPr>
                      <w:rFonts w:hint="eastAsia"/>
                      <w:color w:val="auto"/>
                    </w:rPr>
                  </w:pPr>
                  <w:r>
                    <w:rPr>
                      <w:rFonts w:hint="eastAsia"/>
                      <w:color w:val="auto"/>
                      <w:lang w:val="en-US" w:eastAsia="zh-CN"/>
                    </w:rPr>
                    <w:t>600-400</w:t>
                  </w:r>
                </w:p>
              </w:tc>
              <w:tc>
                <w:tcPr>
                  <w:tcW w:w="384" w:type="pct"/>
                  <w:tcBorders>
                    <w:tl2br w:val="nil"/>
                    <w:tr2bl w:val="nil"/>
                  </w:tcBorders>
                  <w:noWrap/>
                  <w:vAlign w:val="center"/>
                </w:tcPr>
                <w:p w14:paraId="68E5EE56">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4972B48F">
                  <w:pPr>
                    <w:pStyle w:val="71"/>
                    <w:bidi w:val="0"/>
                    <w:ind w:firstLine="0" w:firstLineChars="0"/>
                    <w:jc w:val="center"/>
                    <w:rPr>
                      <w:rFonts w:hint="eastAsia"/>
                      <w:color w:val="auto"/>
                    </w:rPr>
                  </w:pPr>
                  <w:r>
                    <w:rPr>
                      <w:rFonts w:hint="eastAsia"/>
                      <w:color w:val="auto"/>
                      <w:lang w:val="en-US" w:eastAsia="zh-CN"/>
                    </w:rPr>
                    <w:t>/</w:t>
                  </w:r>
                </w:p>
              </w:tc>
            </w:tr>
            <w:tr w14:paraId="20E5CE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6AC04982">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8F83754">
                  <w:pPr>
                    <w:pStyle w:val="71"/>
                    <w:bidi w:val="0"/>
                    <w:jc w:val="center"/>
                    <w:rPr>
                      <w:rFonts w:hint="eastAsia"/>
                      <w:color w:val="auto"/>
                    </w:rPr>
                  </w:pPr>
                  <w:r>
                    <w:rPr>
                      <w:rFonts w:hint="eastAsia"/>
                      <w:color w:val="auto"/>
                      <w:lang w:val="en-US" w:eastAsia="zh-CN"/>
                    </w:rPr>
                    <w:t>丝杆数控铣床</w:t>
                  </w:r>
                </w:p>
              </w:tc>
              <w:tc>
                <w:tcPr>
                  <w:tcW w:w="2232" w:type="pct"/>
                  <w:tcBorders>
                    <w:tl2br w:val="nil"/>
                    <w:tr2bl w:val="nil"/>
                  </w:tcBorders>
                  <w:noWrap/>
                  <w:vAlign w:val="center"/>
                </w:tcPr>
                <w:p w14:paraId="4D2B9E0F">
                  <w:pPr>
                    <w:pStyle w:val="71"/>
                    <w:bidi w:val="0"/>
                    <w:jc w:val="center"/>
                    <w:rPr>
                      <w:rFonts w:hint="eastAsia"/>
                      <w:color w:val="auto"/>
                    </w:rPr>
                  </w:pPr>
                  <w:r>
                    <w:rPr>
                      <w:rFonts w:hint="eastAsia"/>
                      <w:color w:val="auto"/>
                      <w:lang w:val="en-US" w:eastAsia="zh-CN"/>
                    </w:rPr>
                    <w:t>LJSK6150-1500</w:t>
                  </w:r>
                </w:p>
              </w:tc>
              <w:tc>
                <w:tcPr>
                  <w:tcW w:w="384" w:type="pct"/>
                  <w:tcBorders>
                    <w:tl2br w:val="nil"/>
                    <w:tr2bl w:val="nil"/>
                  </w:tcBorders>
                  <w:noWrap/>
                  <w:vAlign w:val="center"/>
                </w:tcPr>
                <w:p w14:paraId="43A188D1">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1186B799">
                  <w:pPr>
                    <w:pStyle w:val="71"/>
                    <w:bidi w:val="0"/>
                    <w:ind w:firstLine="0" w:firstLineChars="0"/>
                    <w:jc w:val="center"/>
                    <w:rPr>
                      <w:rFonts w:hint="eastAsia"/>
                      <w:color w:val="auto"/>
                    </w:rPr>
                  </w:pPr>
                  <w:r>
                    <w:rPr>
                      <w:rFonts w:hint="eastAsia"/>
                      <w:color w:val="auto"/>
                      <w:lang w:val="en-US" w:eastAsia="zh-CN"/>
                    </w:rPr>
                    <w:t>/</w:t>
                  </w:r>
                </w:p>
              </w:tc>
            </w:tr>
            <w:tr w14:paraId="24C464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FBBE573">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352F5F9">
                  <w:pPr>
                    <w:pStyle w:val="71"/>
                    <w:bidi w:val="0"/>
                    <w:jc w:val="center"/>
                    <w:rPr>
                      <w:rFonts w:hint="eastAsia"/>
                      <w:color w:val="auto"/>
                    </w:rPr>
                  </w:pPr>
                  <w:r>
                    <w:rPr>
                      <w:rFonts w:hint="eastAsia"/>
                      <w:color w:val="auto"/>
                      <w:lang w:val="en-US" w:eastAsia="zh-CN"/>
                    </w:rPr>
                    <w:t>数控复合车床</w:t>
                  </w:r>
                </w:p>
              </w:tc>
              <w:tc>
                <w:tcPr>
                  <w:tcW w:w="2232" w:type="pct"/>
                  <w:tcBorders>
                    <w:tl2br w:val="nil"/>
                    <w:tr2bl w:val="nil"/>
                  </w:tcBorders>
                  <w:noWrap/>
                  <w:vAlign w:val="center"/>
                </w:tcPr>
                <w:p w14:paraId="0FE7BD13">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50B7D0EB">
                  <w:pPr>
                    <w:pStyle w:val="71"/>
                    <w:bidi w:val="0"/>
                    <w:jc w:val="center"/>
                    <w:rPr>
                      <w:rFonts w:hint="eastAsia"/>
                      <w:color w:val="auto"/>
                    </w:rPr>
                  </w:pPr>
                  <w:r>
                    <w:rPr>
                      <w:rFonts w:hint="eastAsia"/>
                      <w:color w:val="auto"/>
                      <w:lang w:val="en-US" w:eastAsia="zh-CN"/>
                    </w:rPr>
                    <w:t>3</w:t>
                  </w:r>
                </w:p>
              </w:tc>
              <w:tc>
                <w:tcPr>
                  <w:tcW w:w="478" w:type="pct"/>
                  <w:tcBorders>
                    <w:tl2br w:val="nil"/>
                    <w:tr2bl w:val="nil"/>
                  </w:tcBorders>
                  <w:noWrap/>
                  <w:vAlign w:val="center"/>
                </w:tcPr>
                <w:p w14:paraId="4AB46871">
                  <w:pPr>
                    <w:pStyle w:val="71"/>
                    <w:bidi w:val="0"/>
                    <w:ind w:firstLine="0" w:firstLineChars="0"/>
                    <w:jc w:val="center"/>
                    <w:rPr>
                      <w:rFonts w:hint="eastAsia"/>
                      <w:color w:val="auto"/>
                    </w:rPr>
                  </w:pPr>
                  <w:r>
                    <w:rPr>
                      <w:rFonts w:hint="eastAsia"/>
                      <w:color w:val="auto"/>
                      <w:lang w:val="en-US" w:eastAsia="zh-CN"/>
                    </w:rPr>
                    <w:t>/</w:t>
                  </w:r>
                </w:p>
              </w:tc>
            </w:tr>
            <w:tr w14:paraId="691C8A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61BCF7D">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2C21733">
                  <w:pPr>
                    <w:pStyle w:val="71"/>
                    <w:bidi w:val="0"/>
                    <w:jc w:val="center"/>
                    <w:rPr>
                      <w:rFonts w:hint="eastAsia"/>
                      <w:color w:val="auto"/>
                    </w:rPr>
                  </w:pPr>
                  <w:r>
                    <w:rPr>
                      <w:rFonts w:hint="eastAsia"/>
                      <w:color w:val="auto"/>
                      <w:lang w:val="en-US" w:eastAsia="zh-CN"/>
                    </w:rPr>
                    <w:t>台式攻丝机</w:t>
                  </w:r>
                </w:p>
              </w:tc>
              <w:tc>
                <w:tcPr>
                  <w:tcW w:w="2232" w:type="pct"/>
                  <w:tcBorders>
                    <w:tl2br w:val="nil"/>
                    <w:tr2bl w:val="nil"/>
                  </w:tcBorders>
                  <w:noWrap/>
                  <w:vAlign w:val="center"/>
                </w:tcPr>
                <w:p w14:paraId="1EBA874A">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00DCEA86">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75EE289B">
                  <w:pPr>
                    <w:pStyle w:val="71"/>
                    <w:bidi w:val="0"/>
                    <w:ind w:firstLine="0" w:firstLineChars="0"/>
                    <w:jc w:val="center"/>
                    <w:rPr>
                      <w:rFonts w:hint="eastAsia"/>
                      <w:color w:val="auto"/>
                    </w:rPr>
                  </w:pPr>
                  <w:r>
                    <w:rPr>
                      <w:rFonts w:hint="eastAsia"/>
                      <w:color w:val="auto"/>
                      <w:lang w:val="en-US" w:eastAsia="zh-CN"/>
                    </w:rPr>
                    <w:t>/</w:t>
                  </w:r>
                </w:p>
              </w:tc>
            </w:tr>
            <w:tr w14:paraId="5436E0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BCFA46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1C18363">
                  <w:pPr>
                    <w:pStyle w:val="71"/>
                    <w:bidi w:val="0"/>
                    <w:jc w:val="center"/>
                    <w:rPr>
                      <w:rFonts w:hint="eastAsia"/>
                      <w:color w:val="auto"/>
                    </w:rPr>
                  </w:pPr>
                  <w:r>
                    <w:rPr>
                      <w:rFonts w:hint="eastAsia"/>
                      <w:color w:val="auto"/>
                      <w:lang w:val="en-US" w:eastAsia="zh-CN"/>
                    </w:rPr>
                    <w:t>钻床</w:t>
                  </w:r>
                </w:p>
              </w:tc>
              <w:tc>
                <w:tcPr>
                  <w:tcW w:w="2232" w:type="pct"/>
                  <w:tcBorders>
                    <w:tl2br w:val="nil"/>
                    <w:tr2bl w:val="nil"/>
                  </w:tcBorders>
                  <w:noWrap/>
                  <w:vAlign w:val="center"/>
                </w:tcPr>
                <w:p w14:paraId="5A2B446E">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632109A7">
                  <w:pPr>
                    <w:pStyle w:val="71"/>
                    <w:bidi w:val="0"/>
                    <w:jc w:val="center"/>
                    <w:rPr>
                      <w:rFonts w:hint="eastAsia"/>
                      <w:color w:val="auto"/>
                    </w:rPr>
                  </w:pPr>
                  <w:r>
                    <w:rPr>
                      <w:rFonts w:hint="eastAsia"/>
                      <w:color w:val="auto"/>
                      <w:lang w:val="en-US" w:eastAsia="zh-CN"/>
                    </w:rPr>
                    <w:t>5</w:t>
                  </w:r>
                </w:p>
              </w:tc>
              <w:tc>
                <w:tcPr>
                  <w:tcW w:w="478" w:type="pct"/>
                  <w:tcBorders>
                    <w:tl2br w:val="nil"/>
                    <w:tr2bl w:val="nil"/>
                  </w:tcBorders>
                  <w:noWrap/>
                  <w:vAlign w:val="center"/>
                </w:tcPr>
                <w:p w14:paraId="0570056C">
                  <w:pPr>
                    <w:pStyle w:val="71"/>
                    <w:bidi w:val="0"/>
                    <w:ind w:firstLine="0" w:firstLineChars="0"/>
                    <w:jc w:val="center"/>
                    <w:rPr>
                      <w:rFonts w:hint="eastAsia"/>
                      <w:color w:val="auto"/>
                    </w:rPr>
                  </w:pPr>
                  <w:r>
                    <w:rPr>
                      <w:rFonts w:hint="eastAsia"/>
                      <w:color w:val="auto"/>
                      <w:lang w:val="en-US" w:eastAsia="zh-CN"/>
                    </w:rPr>
                    <w:t>/</w:t>
                  </w:r>
                </w:p>
              </w:tc>
            </w:tr>
            <w:tr w14:paraId="74AF5A8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5FD614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BD44326">
                  <w:pPr>
                    <w:pStyle w:val="71"/>
                    <w:bidi w:val="0"/>
                    <w:jc w:val="center"/>
                    <w:rPr>
                      <w:rFonts w:hint="eastAsia"/>
                      <w:color w:val="auto"/>
                    </w:rPr>
                  </w:pPr>
                  <w:r>
                    <w:rPr>
                      <w:rFonts w:hint="eastAsia"/>
                      <w:color w:val="auto"/>
                      <w:lang w:val="en-US" w:eastAsia="zh-CN"/>
                    </w:rPr>
                    <w:t>数控弯管机</w:t>
                  </w:r>
                </w:p>
              </w:tc>
              <w:tc>
                <w:tcPr>
                  <w:tcW w:w="2232" w:type="pct"/>
                  <w:tcBorders>
                    <w:tl2br w:val="nil"/>
                    <w:tr2bl w:val="nil"/>
                  </w:tcBorders>
                  <w:noWrap/>
                  <w:vAlign w:val="center"/>
                </w:tcPr>
                <w:p w14:paraId="71A2D349">
                  <w:pPr>
                    <w:pStyle w:val="71"/>
                    <w:bidi w:val="0"/>
                    <w:jc w:val="center"/>
                    <w:rPr>
                      <w:rFonts w:hint="eastAsia"/>
                      <w:color w:val="auto"/>
                    </w:rPr>
                  </w:pPr>
                  <w:r>
                    <w:rPr>
                      <w:rFonts w:hint="eastAsia"/>
                      <w:color w:val="auto"/>
                      <w:lang w:val="en-US" w:eastAsia="zh-CN"/>
                    </w:rPr>
                    <w:t>SB38CNCTSR</w:t>
                  </w:r>
                </w:p>
              </w:tc>
              <w:tc>
                <w:tcPr>
                  <w:tcW w:w="384" w:type="pct"/>
                  <w:tcBorders>
                    <w:tl2br w:val="nil"/>
                    <w:tr2bl w:val="nil"/>
                  </w:tcBorders>
                  <w:noWrap/>
                  <w:vAlign w:val="center"/>
                </w:tcPr>
                <w:p w14:paraId="343CE3BD">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500E91A3">
                  <w:pPr>
                    <w:pStyle w:val="71"/>
                    <w:bidi w:val="0"/>
                    <w:ind w:firstLine="0" w:firstLineChars="0"/>
                    <w:jc w:val="center"/>
                    <w:rPr>
                      <w:rFonts w:hint="eastAsia"/>
                      <w:color w:val="auto"/>
                    </w:rPr>
                  </w:pPr>
                  <w:r>
                    <w:rPr>
                      <w:rFonts w:hint="eastAsia"/>
                      <w:color w:val="auto"/>
                      <w:lang w:val="en-US" w:eastAsia="zh-CN"/>
                    </w:rPr>
                    <w:t>/</w:t>
                  </w:r>
                </w:p>
              </w:tc>
            </w:tr>
            <w:tr w14:paraId="4290C6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51258E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4D3FF48">
                  <w:pPr>
                    <w:pStyle w:val="71"/>
                    <w:bidi w:val="0"/>
                    <w:jc w:val="center"/>
                    <w:rPr>
                      <w:rFonts w:hint="eastAsia"/>
                      <w:color w:val="auto"/>
                    </w:rPr>
                  </w:pPr>
                  <w:r>
                    <w:rPr>
                      <w:rFonts w:hint="eastAsia"/>
                      <w:color w:val="auto"/>
                      <w:lang w:val="en-US" w:eastAsia="zh-CN"/>
                    </w:rPr>
                    <w:t>摇臂钻床</w:t>
                  </w:r>
                </w:p>
              </w:tc>
              <w:tc>
                <w:tcPr>
                  <w:tcW w:w="2232" w:type="pct"/>
                  <w:tcBorders>
                    <w:tl2br w:val="nil"/>
                    <w:tr2bl w:val="nil"/>
                  </w:tcBorders>
                  <w:noWrap/>
                  <w:vAlign w:val="center"/>
                </w:tcPr>
                <w:p w14:paraId="6B9A0B81">
                  <w:pPr>
                    <w:pStyle w:val="71"/>
                    <w:bidi w:val="0"/>
                    <w:jc w:val="center"/>
                    <w:rPr>
                      <w:rFonts w:hint="eastAsia"/>
                      <w:color w:val="auto"/>
                    </w:rPr>
                  </w:pPr>
                  <w:r>
                    <w:rPr>
                      <w:rFonts w:hint="eastAsia"/>
                      <w:color w:val="auto"/>
                      <w:lang w:val="en-US" w:eastAsia="zh-CN"/>
                    </w:rPr>
                    <w:t>Z3025×10</w:t>
                  </w:r>
                </w:p>
              </w:tc>
              <w:tc>
                <w:tcPr>
                  <w:tcW w:w="384" w:type="pct"/>
                  <w:tcBorders>
                    <w:tl2br w:val="nil"/>
                    <w:tr2bl w:val="nil"/>
                  </w:tcBorders>
                  <w:noWrap/>
                  <w:vAlign w:val="center"/>
                </w:tcPr>
                <w:p w14:paraId="5C6C9BC6">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1F2A6CAD">
                  <w:pPr>
                    <w:pStyle w:val="71"/>
                    <w:bidi w:val="0"/>
                    <w:ind w:firstLine="0" w:firstLineChars="0"/>
                    <w:jc w:val="center"/>
                    <w:rPr>
                      <w:rFonts w:hint="eastAsia"/>
                      <w:color w:val="auto"/>
                    </w:rPr>
                  </w:pPr>
                  <w:r>
                    <w:rPr>
                      <w:rFonts w:hint="eastAsia"/>
                      <w:color w:val="auto"/>
                      <w:lang w:val="en-US" w:eastAsia="zh-CN"/>
                    </w:rPr>
                    <w:t>/</w:t>
                  </w:r>
                </w:p>
              </w:tc>
            </w:tr>
            <w:tr w14:paraId="02233D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2DECAF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18D9376">
                  <w:pPr>
                    <w:pStyle w:val="71"/>
                    <w:bidi w:val="0"/>
                    <w:jc w:val="center"/>
                    <w:rPr>
                      <w:rFonts w:hint="eastAsia"/>
                      <w:color w:val="auto"/>
                    </w:rPr>
                  </w:pPr>
                  <w:r>
                    <w:rPr>
                      <w:rFonts w:hint="eastAsia"/>
                      <w:color w:val="auto"/>
                      <w:lang w:val="en-US" w:eastAsia="zh-CN"/>
                    </w:rPr>
                    <w:t>万能铣床(南通铣)</w:t>
                  </w:r>
                </w:p>
              </w:tc>
              <w:tc>
                <w:tcPr>
                  <w:tcW w:w="2232" w:type="pct"/>
                  <w:tcBorders>
                    <w:tl2br w:val="nil"/>
                    <w:tr2bl w:val="nil"/>
                  </w:tcBorders>
                  <w:noWrap/>
                  <w:vAlign w:val="center"/>
                </w:tcPr>
                <w:p w14:paraId="059BA66D">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669B1E8C">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41BA6F29">
                  <w:pPr>
                    <w:pStyle w:val="71"/>
                    <w:bidi w:val="0"/>
                    <w:ind w:firstLine="0" w:firstLineChars="0"/>
                    <w:jc w:val="center"/>
                    <w:rPr>
                      <w:rFonts w:hint="eastAsia"/>
                      <w:color w:val="auto"/>
                    </w:rPr>
                  </w:pPr>
                  <w:r>
                    <w:rPr>
                      <w:rFonts w:hint="eastAsia"/>
                      <w:color w:val="auto"/>
                      <w:lang w:val="en-US" w:eastAsia="zh-CN"/>
                    </w:rPr>
                    <w:t>/</w:t>
                  </w:r>
                </w:p>
              </w:tc>
            </w:tr>
            <w:tr w14:paraId="4A8401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403C51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A264260">
                  <w:pPr>
                    <w:pStyle w:val="71"/>
                    <w:bidi w:val="0"/>
                    <w:jc w:val="center"/>
                    <w:rPr>
                      <w:rFonts w:hint="eastAsia"/>
                      <w:color w:val="auto"/>
                    </w:rPr>
                  </w:pPr>
                  <w:r>
                    <w:rPr>
                      <w:rFonts w:hint="eastAsia"/>
                      <w:color w:val="auto"/>
                      <w:lang w:val="en-US" w:eastAsia="zh-CN"/>
                    </w:rPr>
                    <w:t>弹簧片卷弯机</w:t>
                  </w:r>
                </w:p>
              </w:tc>
              <w:tc>
                <w:tcPr>
                  <w:tcW w:w="2232" w:type="pct"/>
                  <w:tcBorders>
                    <w:tl2br w:val="nil"/>
                    <w:tr2bl w:val="nil"/>
                  </w:tcBorders>
                  <w:noWrap/>
                  <w:vAlign w:val="center"/>
                </w:tcPr>
                <w:p w14:paraId="4D8A8EF8">
                  <w:pPr>
                    <w:pStyle w:val="71"/>
                    <w:bidi w:val="0"/>
                    <w:jc w:val="center"/>
                    <w:rPr>
                      <w:rFonts w:hint="eastAsia"/>
                      <w:color w:val="auto"/>
                    </w:rPr>
                  </w:pPr>
                  <w:r>
                    <w:rPr>
                      <w:rFonts w:hint="eastAsia"/>
                      <w:color w:val="auto"/>
                      <w:lang w:val="en-US" w:eastAsia="zh-CN"/>
                    </w:rPr>
                    <w:t>3KW</w:t>
                  </w:r>
                </w:p>
              </w:tc>
              <w:tc>
                <w:tcPr>
                  <w:tcW w:w="384" w:type="pct"/>
                  <w:tcBorders>
                    <w:tl2br w:val="nil"/>
                    <w:tr2bl w:val="nil"/>
                  </w:tcBorders>
                  <w:noWrap/>
                  <w:vAlign w:val="center"/>
                </w:tcPr>
                <w:p w14:paraId="62609E16">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56789017">
                  <w:pPr>
                    <w:pStyle w:val="71"/>
                    <w:bidi w:val="0"/>
                    <w:ind w:firstLine="0" w:firstLineChars="0"/>
                    <w:jc w:val="center"/>
                    <w:rPr>
                      <w:rFonts w:hint="eastAsia"/>
                      <w:color w:val="auto"/>
                    </w:rPr>
                  </w:pPr>
                  <w:r>
                    <w:rPr>
                      <w:rFonts w:hint="eastAsia"/>
                      <w:color w:val="auto"/>
                      <w:lang w:val="en-US" w:eastAsia="zh-CN"/>
                    </w:rPr>
                    <w:t>/</w:t>
                  </w:r>
                </w:p>
              </w:tc>
            </w:tr>
            <w:tr w14:paraId="4FF07F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F2C8EC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5B3D266B">
                  <w:pPr>
                    <w:pStyle w:val="71"/>
                    <w:bidi w:val="0"/>
                    <w:jc w:val="center"/>
                    <w:rPr>
                      <w:rFonts w:hint="eastAsia"/>
                      <w:color w:val="auto"/>
                    </w:rPr>
                  </w:pPr>
                  <w:r>
                    <w:rPr>
                      <w:rFonts w:hint="eastAsia"/>
                      <w:color w:val="auto"/>
                      <w:lang w:val="en-US" w:eastAsia="zh-CN"/>
                    </w:rPr>
                    <w:t>万能外圆磨床</w:t>
                  </w:r>
                </w:p>
              </w:tc>
              <w:tc>
                <w:tcPr>
                  <w:tcW w:w="2232" w:type="pct"/>
                  <w:tcBorders>
                    <w:tl2br w:val="nil"/>
                    <w:tr2bl w:val="nil"/>
                  </w:tcBorders>
                  <w:noWrap/>
                  <w:vAlign w:val="center"/>
                </w:tcPr>
                <w:p w14:paraId="082AA7DB">
                  <w:pPr>
                    <w:pStyle w:val="71"/>
                    <w:bidi w:val="0"/>
                    <w:jc w:val="center"/>
                    <w:rPr>
                      <w:rFonts w:hint="eastAsia"/>
                      <w:color w:val="auto"/>
                    </w:rPr>
                  </w:pPr>
                  <w:r>
                    <w:rPr>
                      <w:rFonts w:hint="eastAsia"/>
                      <w:color w:val="auto"/>
                      <w:lang w:val="en-US" w:eastAsia="zh-CN"/>
                    </w:rPr>
                    <w:t>M1432B Φ320×1000</w:t>
                  </w:r>
                </w:p>
              </w:tc>
              <w:tc>
                <w:tcPr>
                  <w:tcW w:w="384" w:type="pct"/>
                  <w:tcBorders>
                    <w:tl2br w:val="nil"/>
                    <w:tr2bl w:val="nil"/>
                  </w:tcBorders>
                  <w:noWrap/>
                  <w:vAlign w:val="center"/>
                </w:tcPr>
                <w:p w14:paraId="39958021">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BADC658">
                  <w:pPr>
                    <w:pStyle w:val="71"/>
                    <w:bidi w:val="0"/>
                    <w:ind w:firstLine="0" w:firstLineChars="0"/>
                    <w:jc w:val="center"/>
                    <w:rPr>
                      <w:rFonts w:hint="eastAsia"/>
                      <w:color w:val="auto"/>
                    </w:rPr>
                  </w:pPr>
                  <w:r>
                    <w:rPr>
                      <w:rFonts w:hint="eastAsia"/>
                      <w:color w:val="auto"/>
                      <w:lang w:val="en-US" w:eastAsia="zh-CN"/>
                    </w:rPr>
                    <w:t>/</w:t>
                  </w:r>
                </w:p>
              </w:tc>
            </w:tr>
            <w:tr w14:paraId="038077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0483A5C4">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DA8421E">
                  <w:pPr>
                    <w:pStyle w:val="71"/>
                    <w:bidi w:val="0"/>
                    <w:jc w:val="center"/>
                    <w:rPr>
                      <w:rFonts w:hint="eastAsia"/>
                      <w:color w:val="auto"/>
                    </w:rPr>
                  </w:pPr>
                  <w:r>
                    <w:rPr>
                      <w:rFonts w:hint="eastAsia"/>
                      <w:color w:val="auto"/>
                      <w:lang w:val="en-US" w:eastAsia="zh-CN"/>
                    </w:rPr>
                    <w:t>平面磨床</w:t>
                  </w:r>
                </w:p>
              </w:tc>
              <w:tc>
                <w:tcPr>
                  <w:tcW w:w="2232" w:type="pct"/>
                  <w:tcBorders>
                    <w:tl2br w:val="nil"/>
                    <w:tr2bl w:val="nil"/>
                  </w:tcBorders>
                  <w:noWrap/>
                  <w:vAlign w:val="center"/>
                </w:tcPr>
                <w:p w14:paraId="0094F465">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45CDDE19">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466DE52E">
                  <w:pPr>
                    <w:pStyle w:val="71"/>
                    <w:bidi w:val="0"/>
                    <w:ind w:firstLine="0" w:firstLineChars="0"/>
                    <w:jc w:val="center"/>
                    <w:rPr>
                      <w:rFonts w:hint="eastAsia"/>
                      <w:color w:val="auto"/>
                    </w:rPr>
                  </w:pPr>
                  <w:r>
                    <w:rPr>
                      <w:rFonts w:hint="eastAsia"/>
                      <w:color w:val="auto"/>
                      <w:lang w:val="en-US" w:eastAsia="zh-CN"/>
                    </w:rPr>
                    <w:t>/</w:t>
                  </w:r>
                </w:p>
              </w:tc>
            </w:tr>
            <w:tr w14:paraId="5E35FD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76DF5D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E49B740">
                  <w:pPr>
                    <w:pStyle w:val="71"/>
                    <w:bidi w:val="0"/>
                    <w:jc w:val="center"/>
                    <w:rPr>
                      <w:rFonts w:hint="eastAsia"/>
                      <w:color w:val="auto"/>
                    </w:rPr>
                  </w:pPr>
                  <w:r>
                    <w:rPr>
                      <w:rFonts w:hint="eastAsia"/>
                      <w:color w:val="auto"/>
                      <w:lang w:val="en-US" w:eastAsia="zh-CN"/>
                    </w:rPr>
                    <w:t>小外圆磨床</w:t>
                  </w:r>
                </w:p>
              </w:tc>
              <w:tc>
                <w:tcPr>
                  <w:tcW w:w="2232" w:type="pct"/>
                  <w:tcBorders>
                    <w:tl2br w:val="nil"/>
                    <w:tr2bl w:val="nil"/>
                  </w:tcBorders>
                  <w:noWrap/>
                  <w:vAlign w:val="center"/>
                </w:tcPr>
                <w:p w14:paraId="4003F936">
                  <w:pPr>
                    <w:pStyle w:val="71"/>
                    <w:bidi w:val="0"/>
                    <w:jc w:val="center"/>
                    <w:rPr>
                      <w:rFonts w:hint="eastAsia"/>
                      <w:color w:val="auto"/>
                    </w:rPr>
                  </w:pPr>
                  <w:r>
                    <w:rPr>
                      <w:rFonts w:hint="eastAsia"/>
                      <w:color w:val="auto"/>
                      <w:lang w:val="en-US" w:eastAsia="zh-CN"/>
                    </w:rPr>
                    <w:t>KGS1020AH</w:t>
                  </w:r>
                </w:p>
              </w:tc>
              <w:tc>
                <w:tcPr>
                  <w:tcW w:w="384" w:type="pct"/>
                  <w:tcBorders>
                    <w:tl2br w:val="nil"/>
                    <w:tr2bl w:val="nil"/>
                  </w:tcBorders>
                  <w:noWrap/>
                  <w:vAlign w:val="center"/>
                </w:tcPr>
                <w:p w14:paraId="4D3DF21A">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026EFC27">
                  <w:pPr>
                    <w:pStyle w:val="71"/>
                    <w:bidi w:val="0"/>
                    <w:ind w:firstLine="0" w:firstLineChars="0"/>
                    <w:jc w:val="center"/>
                    <w:rPr>
                      <w:rFonts w:hint="eastAsia"/>
                      <w:color w:val="auto"/>
                    </w:rPr>
                  </w:pPr>
                  <w:r>
                    <w:rPr>
                      <w:rFonts w:hint="eastAsia"/>
                      <w:color w:val="auto"/>
                      <w:lang w:val="en-US" w:eastAsia="zh-CN"/>
                    </w:rPr>
                    <w:t>/</w:t>
                  </w:r>
                </w:p>
              </w:tc>
            </w:tr>
            <w:tr w14:paraId="48156A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9D76DD5">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E8AEDF0">
                  <w:pPr>
                    <w:pStyle w:val="71"/>
                    <w:bidi w:val="0"/>
                    <w:jc w:val="center"/>
                    <w:rPr>
                      <w:rFonts w:hint="eastAsia"/>
                      <w:color w:val="auto"/>
                    </w:rPr>
                  </w:pPr>
                  <w:r>
                    <w:rPr>
                      <w:rFonts w:hint="eastAsia"/>
                      <w:color w:val="auto"/>
                      <w:lang w:val="en-US" w:eastAsia="zh-CN"/>
                    </w:rPr>
                    <w:t>二工位铰孔机</w:t>
                  </w:r>
                </w:p>
              </w:tc>
              <w:tc>
                <w:tcPr>
                  <w:tcW w:w="2232" w:type="pct"/>
                  <w:tcBorders>
                    <w:tl2br w:val="nil"/>
                    <w:tr2bl w:val="nil"/>
                  </w:tcBorders>
                  <w:noWrap/>
                  <w:vAlign w:val="center"/>
                </w:tcPr>
                <w:p w14:paraId="1C8ADF8A">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21AF5F45">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306F0BD4">
                  <w:pPr>
                    <w:pStyle w:val="71"/>
                    <w:bidi w:val="0"/>
                    <w:ind w:firstLine="0" w:firstLineChars="0"/>
                    <w:jc w:val="center"/>
                    <w:rPr>
                      <w:rFonts w:hint="eastAsia"/>
                      <w:color w:val="auto"/>
                    </w:rPr>
                  </w:pPr>
                  <w:r>
                    <w:rPr>
                      <w:rFonts w:hint="eastAsia"/>
                      <w:color w:val="auto"/>
                      <w:lang w:val="en-US" w:eastAsia="zh-CN"/>
                    </w:rPr>
                    <w:t>/</w:t>
                  </w:r>
                </w:p>
              </w:tc>
            </w:tr>
            <w:tr w14:paraId="49EB2B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9CBB090">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1D7497D">
                  <w:pPr>
                    <w:pStyle w:val="71"/>
                    <w:bidi w:val="0"/>
                    <w:jc w:val="center"/>
                    <w:rPr>
                      <w:rFonts w:hint="eastAsia"/>
                      <w:color w:val="auto"/>
                    </w:rPr>
                  </w:pPr>
                  <w:r>
                    <w:rPr>
                      <w:rFonts w:hint="eastAsia"/>
                      <w:color w:val="auto"/>
                      <w:lang w:val="en-US" w:eastAsia="zh-CN"/>
                    </w:rPr>
                    <w:t>数控复合铣床</w:t>
                  </w:r>
                </w:p>
              </w:tc>
              <w:tc>
                <w:tcPr>
                  <w:tcW w:w="2232" w:type="pct"/>
                  <w:tcBorders>
                    <w:tl2br w:val="nil"/>
                    <w:tr2bl w:val="nil"/>
                  </w:tcBorders>
                  <w:noWrap/>
                  <w:vAlign w:val="center"/>
                </w:tcPr>
                <w:p w14:paraId="3A4D66F3">
                  <w:pPr>
                    <w:pStyle w:val="71"/>
                    <w:bidi w:val="0"/>
                    <w:jc w:val="center"/>
                    <w:rPr>
                      <w:rFonts w:hint="eastAsia"/>
                      <w:color w:val="auto"/>
                    </w:rPr>
                  </w:pPr>
                  <w:r>
                    <w:rPr>
                      <w:rFonts w:hint="eastAsia"/>
                      <w:color w:val="auto"/>
                      <w:lang w:val="en-US" w:eastAsia="zh-CN"/>
                    </w:rPr>
                    <w:t>/</w:t>
                  </w:r>
                </w:p>
              </w:tc>
              <w:tc>
                <w:tcPr>
                  <w:tcW w:w="384" w:type="pct"/>
                  <w:tcBorders>
                    <w:tl2br w:val="nil"/>
                    <w:tr2bl w:val="nil"/>
                  </w:tcBorders>
                  <w:noWrap/>
                  <w:vAlign w:val="center"/>
                </w:tcPr>
                <w:p w14:paraId="33A6786F">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6AC6B390">
                  <w:pPr>
                    <w:pStyle w:val="71"/>
                    <w:bidi w:val="0"/>
                    <w:ind w:firstLine="0" w:firstLineChars="0"/>
                    <w:jc w:val="center"/>
                    <w:rPr>
                      <w:rFonts w:hint="eastAsia"/>
                      <w:color w:val="auto"/>
                    </w:rPr>
                  </w:pPr>
                  <w:r>
                    <w:rPr>
                      <w:rFonts w:hint="eastAsia"/>
                      <w:color w:val="auto"/>
                      <w:lang w:val="en-US" w:eastAsia="zh-CN"/>
                    </w:rPr>
                    <w:t>/</w:t>
                  </w:r>
                </w:p>
              </w:tc>
            </w:tr>
            <w:tr w14:paraId="402677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FD0E39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B74BAE1">
                  <w:pPr>
                    <w:pStyle w:val="71"/>
                    <w:bidi w:val="0"/>
                    <w:jc w:val="center"/>
                    <w:rPr>
                      <w:rFonts w:hint="eastAsia"/>
                      <w:color w:val="auto"/>
                    </w:rPr>
                  </w:pPr>
                  <w:r>
                    <w:rPr>
                      <w:rFonts w:hint="eastAsia"/>
                      <w:color w:val="auto"/>
                      <w:lang w:val="en-US" w:eastAsia="zh-CN"/>
                    </w:rPr>
                    <w:t>智能焊接工作站20C</w:t>
                  </w:r>
                </w:p>
              </w:tc>
              <w:tc>
                <w:tcPr>
                  <w:tcW w:w="2232" w:type="pct"/>
                  <w:tcBorders>
                    <w:tl2br w:val="nil"/>
                    <w:tr2bl w:val="nil"/>
                  </w:tcBorders>
                  <w:noWrap w:val="0"/>
                  <w:vAlign w:val="center"/>
                </w:tcPr>
                <w:p w14:paraId="40843B74">
                  <w:pPr>
                    <w:pStyle w:val="71"/>
                    <w:bidi w:val="0"/>
                    <w:jc w:val="center"/>
                    <w:rPr>
                      <w:rFonts w:hint="eastAsia"/>
                      <w:color w:val="auto"/>
                    </w:rPr>
                  </w:pPr>
                  <w:r>
                    <w:rPr>
                      <w:rFonts w:hint="eastAsia"/>
                      <w:color w:val="auto"/>
                      <w:lang w:val="en-US" w:eastAsia="zh-CN"/>
                    </w:rPr>
                    <w:t>CO2</w:t>
                  </w:r>
                </w:p>
              </w:tc>
              <w:tc>
                <w:tcPr>
                  <w:tcW w:w="384" w:type="pct"/>
                  <w:tcBorders>
                    <w:tl2br w:val="nil"/>
                    <w:tr2bl w:val="nil"/>
                  </w:tcBorders>
                  <w:noWrap/>
                  <w:vAlign w:val="center"/>
                </w:tcPr>
                <w:p w14:paraId="49553062">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6C41D4F">
                  <w:pPr>
                    <w:pStyle w:val="71"/>
                    <w:bidi w:val="0"/>
                    <w:ind w:firstLine="0" w:firstLineChars="0"/>
                    <w:jc w:val="center"/>
                    <w:rPr>
                      <w:rFonts w:hint="eastAsia"/>
                      <w:color w:val="auto"/>
                    </w:rPr>
                  </w:pPr>
                  <w:r>
                    <w:rPr>
                      <w:rFonts w:hint="eastAsia"/>
                      <w:color w:val="auto"/>
                      <w:lang w:val="en-US" w:eastAsia="zh-CN"/>
                    </w:rPr>
                    <w:t>/</w:t>
                  </w:r>
                </w:p>
              </w:tc>
            </w:tr>
            <w:tr w14:paraId="12C94D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325B0F1">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5D179F36">
                  <w:pPr>
                    <w:pStyle w:val="71"/>
                    <w:bidi w:val="0"/>
                    <w:jc w:val="center"/>
                    <w:rPr>
                      <w:rFonts w:hint="eastAsia"/>
                      <w:color w:val="auto"/>
                    </w:rPr>
                  </w:pPr>
                  <w:r>
                    <w:rPr>
                      <w:rFonts w:hint="eastAsia"/>
                      <w:color w:val="auto"/>
                      <w:lang w:val="en-US" w:eastAsia="zh-CN"/>
                    </w:rPr>
                    <w:t>二氧化碳弧焊机</w:t>
                  </w:r>
                </w:p>
              </w:tc>
              <w:tc>
                <w:tcPr>
                  <w:tcW w:w="2232" w:type="pct"/>
                  <w:tcBorders>
                    <w:tl2br w:val="nil"/>
                    <w:tr2bl w:val="nil"/>
                  </w:tcBorders>
                  <w:noWrap/>
                  <w:vAlign w:val="center"/>
                </w:tcPr>
                <w:p w14:paraId="752C5399">
                  <w:pPr>
                    <w:pStyle w:val="71"/>
                    <w:bidi w:val="0"/>
                    <w:jc w:val="center"/>
                    <w:rPr>
                      <w:rFonts w:hint="eastAsia"/>
                      <w:color w:val="auto"/>
                    </w:rPr>
                  </w:pPr>
                  <w:r>
                    <w:rPr>
                      <w:rFonts w:hint="eastAsia"/>
                      <w:color w:val="auto"/>
                      <w:lang w:val="en-US" w:eastAsia="zh-CN"/>
                    </w:rPr>
                    <w:t>NBC-315A</w:t>
                  </w:r>
                </w:p>
              </w:tc>
              <w:tc>
                <w:tcPr>
                  <w:tcW w:w="384" w:type="pct"/>
                  <w:tcBorders>
                    <w:tl2br w:val="nil"/>
                    <w:tr2bl w:val="nil"/>
                  </w:tcBorders>
                  <w:noWrap/>
                  <w:vAlign w:val="center"/>
                </w:tcPr>
                <w:p w14:paraId="420961CD">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5DBFB3F7">
                  <w:pPr>
                    <w:pStyle w:val="71"/>
                    <w:bidi w:val="0"/>
                    <w:ind w:firstLine="0" w:firstLineChars="0"/>
                    <w:jc w:val="center"/>
                    <w:rPr>
                      <w:rFonts w:hint="eastAsia"/>
                      <w:color w:val="auto"/>
                    </w:rPr>
                  </w:pPr>
                  <w:r>
                    <w:rPr>
                      <w:rFonts w:hint="eastAsia"/>
                      <w:color w:val="auto"/>
                      <w:lang w:val="en-US" w:eastAsia="zh-CN"/>
                    </w:rPr>
                    <w:t>/</w:t>
                  </w:r>
                </w:p>
              </w:tc>
            </w:tr>
            <w:tr w14:paraId="25863A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6B89D5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BC00D5C">
                  <w:pPr>
                    <w:pStyle w:val="71"/>
                    <w:bidi w:val="0"/>
                    <w:jc w:val="center"/>
                    <w:rPr>
                      <w:rFonts w:hint="eastAsia"/>
                      <w:color w:val="auto"/>
                    </w:rPr>
                  </w:pPr>
                  <w:r>
                    <w:rPr>
                      <w:rFonts w:hint="eastAsia"/>
                      <w:color w:val="auto"/>
                      <w:lang w:val="en-US" w:eastAsia="zh-CN"/>
                    </w:rPr>
                    <w:t>智能焊接工作站18C</w:t>
                  </w:r>
                </w:p>
              </w:tc>
              <w:tc>
                <w:tcPr>
                  <w:tcW w:w="2232" w:type="pct"/>
                  <w:tcBorders>
                    <w:tl2br w:val="nil"/>
                    <w:tr2bl w:val="nil"/>
                  </w:tcBorders>
                  <w:noWrap/>
                  <w:vAlign w:val="center"/>
                </w:tcPr>
                <w:p w14:paraId="6FF0C210">
                  <w:pPr>
                    <w:pStyle w:val="71"/>
                    <w:bidi w:val="0"/>
                    <w:jc w:val="center"/>
                    <w:rPr>
                      <w:rFonts w:hint="eastAsia"/>
                      <w:color w:val="auto"/>
                    </w:rPr>
                  </w:pPr>
                  <w:r>
                    <w:rPr>
                      <w:rFonts w:hint="eastAsia"/>
                      <w:color w:val="auto"/>
                      <w:lang w:val="en-US" w:eastAsia="zh-CN"/>
                    </w:rPr>
                    <w:t>TM1800FG3</w:t>
                  </w:r>
                </w:p>
              </w:tc>
              <w:tc>
                <w:tcPr>
                  <w:tcW w:w="384" w:type="pct"/>
                  <w:tcBorders>
                    <w:tl2br w:val="nil"/>
                    <w:tr2bl w:val="nil"/>
                  </w:tcBorders>
                  <w:noWrap/>
                  <w:vAlign w:val="center"/>
                </w:tcPr>
                <w:p w14:paraId="637D3388">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723311E">
                  <w:pPr>
                    <w:pStyle w:val="71"/>
                    <w:bidi w:val="0"/>
                    <w:ind w:firstLine="0" w:firstLineChars="0"/>
                    <w:jc w:val="center"/>
                    <w:rPr>
                      <w:rFonts w:hint="eastAsia"/>
                      <w:color w:val="auto"/>
                    </w:rPr>
                  </w:pPr>
                  <w:r>
                    <w:rPr>
                      <w:rFonts w:hint="eastAsia"/>
                      <w:color w:val="auto"/>
                      <w:lang w:val="en-US" w:eastAsia="zh-CN"/>
                    </w:rPr>
                    <w:t>/</w:t>
                  </w:r>
                </w:p>
              </w:tc>
            </w:tr>
            <w:tr w14:paraId="4B3617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4589709">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7DA5110">
                  <w:pPr>
                    <w:pStyle w:val="71"/>
                    <w:bidi w:val="0"/>
                    <w:jc w:val="center"/>
                    <w:rPr>
                      <w:rFonts w:hint="eastAsia"/>
                      <w:color w:val="auto"/>
                    </w:rPr>
                  </w:pPr>
                  <w:r>
                    <w:rPr>
                      <w:rFonts w:hint="eastAsia"/>
                      <w:color w:val="auto"/>
                      <w:lang w:val="en-US" w:eastAsia="zh-CN"/>
                    </w:rPr>
                    <w:t>二氧化碳弧焊机</w:t>
                  </w:r>
                </w:p>
              </w:tc>
              <w:tc>
                <w:tcPr>
                  <w:tcW w:w="2232" w:type="pct"/>
                  <w:tcBorders>
                    <w:tl2br w:val="nil"/>
                    <w:tr2bl w:val="nil"/>
                  </w:tcBorders>
                  <w:noWrap/>
                  <w:vAlign w:val="center"/>
                </w:tcPr>
                <w:p w14:paraId="4CF56B9F">
                  <w:pPr>
                    <w:pStyle w:val="71"/>
                    <w:bidi w:val="0"/>
                    <w:jc w:val="center"/>
                    <w:rPr>
                      <w:rFonts w:hint="eastAsia"/>
                      <w:color w:val="auto"/>
                    </w:rPr>
                  </w:pPr>
                  <w:r>
                    <w:rPr>
                      <w:rFonts w:hint="eastAsia"/>
                      <w:color w:val="auto"/>
                      <w:lang w:val="en-US" w:eastAsia="zh-CN"/>
                    </w:rPr>
                    <w:t>KN-350、NBC-250B</w:t>
                  </w:r>
                </w:p>
              </w:tc>
              <w:tc>
                <w:tcPr>
                  <w:tcW w:w="384" w:type="pct"/>
                  <w:tcBorders>
                    <w:tl2br w:val="nil"/>
                    <w:tr2bl w:val="nil"/>
                  </w:tcBorders>
                  <w:noWrap/>
                  <w:vAlign w:val="center"/>
                </w:tcPr>
                <w:p w14:paraId="0D06E8CB">
                  <w:pPr>
                    <w:pStyle w:val="71"/>
                    <w:bidi w:val="0"/>
                    <w:jc w:val="center"/>
                    <w:rPr>
                      <w:rFonts w:hint="default"/>
                      <w:color w:val="auto"/>
                      <w:lang w:val="en-US"/>
                    </w:rPr>
                  </w:pPr>
                  <w:r>
                    <w:rPr>
                      <w:rFonts w:hint="eastAsia"/>
                      <w:color w:val="auto"/>
                      <w:lang w:val="en-US" w:eastAsia="zh-CN"/>
                    </w:rPr>
                    <w:t>11</w:t>
                  </w:r>
                </w:p>
              </w:tc>
              <w:tc>
                <w:tcPr>
                  <w:tcW w:w="478" w:type="pct"/>
                  <w:tcBorders>
                    <w:tl2br w:val="nil"/>
                    <w:tr2bl w:val="nil"/>
                  </w:tcBorders>
                  <w:noWrap/>
                  <w:vAlign w:val="center"/>
                </w:tcPr>
                <w:p w14:paraId="2FA32688">
                  <w:pPr>
                    <w:pStyle w:val="71"/>
                    <w:bidi w:val="0"/>
                    <w:ind w:firstLine="0" w:firstLineChars="0"/>
                    <w:jc w:val="center"/>
                    <w:rPr>
                      <w:rFonts w:hint="eastAsia"/>
                      <w:color w:val="auto"/>
                    </w:rPr>
                  </w:pPr>
                  <w:r>
                    <w:rPr>
                      <w:rFonts w:hint="eastAsia"/>
                      <w:color w:val="auto"/>
                      <w:lang w:val="en-US" w:eastAsia="zh-CN"/>
                    </w:rPr>
                    <w:t>/</w:t>
                  </w:r>
                </w:p>
              </w:tc>
            </w:tr>
            <w:tr w14:paraId="688D1A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EC550E4">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0B778F0">
                  <w:pPr>
                    <w:pStyle w:val="71"/>
                    <w:bidi w:val="0"/>
                    <w:jc w:val="center"/>
                    <w:rPr>
                      <w:rFonts w:hint="eastAsia"/>
                      <w:color w:val="auto"/>
                    </w:rPr>
                  </w:pPr>
                  <w:r>
                    <w:rPr>
                      <w:rFonts w:hint="eastAsia"/>
                      <w:color w:val="auto"/>
                      <w:lang w:val="en-US" w:eastAsia="zh-CN"/>
                    </w:rPr>
                    <w:t>智能焊接工作站14C</w:t>
                  </w:r>
                </w:p>
              </w:tc>
              <w:tc>
                <w:tcPr>
                  <w:tcW w:w="2232" w:type="pct"/>
                  <w:tcBorders>
                    <w:tl2br w:val="nil"/>
                    <w:tr2bl w:val="nil"/>
                  </w:tcBorders>
                  <w:noWrap/>
                  <w:vAlign w:val="center"/>
                </w:tcPr>
                <w:p w14:paraId="6D2ADB3C">
                  <w:pPr>
                    <w:pStyle w:val="71"/>
                    <w:bidi w:val="0"/>
                    <w:jc w:val="center"/>
                    <w:rPr>
                      <w:rFonts w:hint="eastAsia"/>
                      <w:color w:val="auto"/>
                    </w:rPr>
                  </w:pPr>
                  <w:r>
                    <w:rPr>
                      <w:rFonts w:hint="eastAsia"/>
                      <w:color w:val="auto"/>
                      <w:lang w:val="en-US" w:eastAsia="zh-CN"/>
                    </w:rPr>
                    <w:t>TM1400FG3、MOTOMAN-GP12/AR1440、TM1400+350GL5</w:t>
                  </w:r>
                </w:p>
              </w:tc>
              <w:tc>
                <w:tcPr>
                  <w:tcW w:w="384" w:type="pct"/>
                  <w:tcBorders>
                    <w:tl2br w:val="nil"/>
                    <w:tr2bl w:val="nil"/>
                  </w:tcBorders>
                  <w:noWrap/>
                  <w:vAlign w:val="center"/>
                </w:tcPr>
                <w:p w14:paraId="65F38D69">
                  <w:pPr>
                    <w:pStyle w:val="71"/>
                    <w:bidi w:val="0"/>
                    <w:jc w:val="center"/>
                    <w:rPr>
                      <w:rFonts w:hint="eastAsia"/>
                      <w:color w:val="auto"/>
                    </w:rPr>
                  </w:pPr>
                  <w:r>
                    <w:rPr>
                      <w:rFonts w:hint="eastAsia"/>
                      <w:color w:val="auto"/>
                      <w:lang w:val="en-US" w:eastAsia="zh-CN"/>
                    </w:rPr>
                    <w:t>5</w:t>
                  </w:r>
                </w:p>
              </w:tc>
              <w:tc>
                <w:tcPr>
                  <w:tcW w:w="478" w:type="pct"/>
                  <w:tcBorders>
                    <w:tl2br w:val="nil"/>
                    <w:tr2bl w:val="nil"/>
                  </w:tcBorders>
                  <w:noWrap/>
                  <w:vAlign w:val="center"/>
                </w:tcPr>
                <w:p w14:paraId="33689433">
                  <w:pPr>
                    <w:pStyle w:val="71"/>
                    <w:bidi w:val="0"/>
                    <w:ind w:firstLine="0" w:firstLineChars="0"/>
                    <w:jc w:val="center"/>
                    <w:rPr>
                      <w:rFonts w:hint="eastAsia"/>
                      <w:color w:val="auto"/>
                    </w:rPr>
                  </w:pPr>
                  <w:r>
                    <w:rPr>
                      <w:rFonts w:hint="eastAsia"/>
                      <w:color w:val="auto"/>
                      <w:lang w:val="en-US" w:eastAsia="zh-CN"/>
                    </w:rPr>
                    <w:t>/</w:t>
                  </w:r>
                </w:p>
              </w:tc>
            </w:tr>
            <w:tr w14:paraId="3400B0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B00C3F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409D966">
                  <w:pPr>
                    <w:pStyle w:val="71"/>
                    <w:bidi w:val="0"/>
                    <w:jc w:val="center"/>
                    <w:rPr>
                      <w:rFonts w:hint="eastAsia"/>
                      <w:color w:val="auto"/>
                    </w:rPr>
                  </w:pPr>
                  <w:r>
                    <w:rPr>
                      <w:rFonts w:hint="eastAsia"/>
                      <w:color w:val="auto"/>
                      <w:lang w:val="en-US" w:eastAsia="zh-CN"/>
                    </w:rPr>
                    <w:t>智能焊接工作站14A</w:t>
                  </w:r>
                </w:p>
              </w:tc>
              <w:tc>
                <w:tcPr>
                  <w:tcW w:w="2232" w:type="pct"/>
                  <w:tcBorders>
                    <w:tl2br w:val="nil"/>
                    <w:tr2bl w:val="nil"/>
                  </w:tcBorders>
                  <w:noWrap w:val="0"/>
                  <w:vAlign w:val="center"/>
                </w:tcPr>
                <w:p w14:paraId="6416EA69">
                  <w:pPr>
                    <w:pStyle w:val="71"/>
                    <w:bidi w:val="0"/>
                    <w:jc w:val="center"/>
                    <w:rPr>
                      <w:rFonts w:hint="eastAsia"/>
                      <w:color w:val="auto"/>
                    </w:rPr>
                  </w:pPr>
                  <w:r>
                    <w:rPr>
                      <w:rFonts w:hint="eastAsia"/>
                      <w:color w:val="auto"/>
                      <w:lang w:val="en-US" w:eastAsia="zh-CN"/>
                    </w:rPr>
                    <w:t>Ar*1</w:t>
                  </w:r>
                </w:p>
              </w:tc>
              <w:tc>
                <w:tcPr>
                  <w:tcW w:w="384" w:type="pct"/>
                  <w:tcBorders>
                    <w:tl2br w:val="nil"/>
                    <w:tr2bl w:val="nil"/>
                  </w:tcBorders>
                  <w:noWrap/>
                  <w:vAlign w:val="center"/>
                </w:tcPr>
                <w:p w14:paraId="112046AF">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67DEE713">
                  <w:pPr>
                    <w:pStyle w:val="71"/>
                    <w:bidi w:val="0"/>
                    <w:ind w:firstLine="0" w:firstLineChars="0"/>
                    <w:jc w:val="center"/>
                    <w:rPr>
                      <w:rFonts w:hint="eastAsia"/>
                      <w:color w:val="auto"/>
                    </w:rPr>
                  </w:pPr>
                  <w:r>
                    <w:rPr>
                      <w:rFonts w:hint="eastAsia"/>
                      <w:color w:val="auto"/>
                      <w:lang w:val="en-US" w:eastAsia="zh-CN"/>
                    </w:rPr>
                    <w:t>/</w:t>
                  </w:r>
                </w:p>
              </w:tc>
            </w:tr>
            <w:tr w14:paraId="47EDF3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1375EB9">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C5B61A2">
                  <w:pPr>
                    <w:pStyle w:val="71"/>
                    <w:bidi w:val="0"/>
                    <w:jc w:val="center"/>
                    <w:rPr>
                      <w:rFonts w:hint="eastAsia"/>
                      <w:color w:val="auto"/>
                    </w:rPr>
                  </w:pPr>
                  <w:r>
                    <w:rPr>
                      <w:rFonts w:hint="eastAsia"/>
                      <w:color w:val="auto"/>
                      <w:lang w:val="en-US" w:eastAsia="zh-CN"/>
                    </w:rPr>
                    <w:t>3D激光切割工作站14</w:t>
                  </w:r>
                </w:p>
              </w:tc>
              <w:tc>
                <w:tcPr>
                  <w:tcW w:w="2232" w:type="pct"/>
                  <w:tcBorders>
                    <w:tl2br w:val="nil"/>
                    <w:tr2bl w:val="nil"/>
                  </w:tcBorders>
                  <w:noWrap/>
                  <w:vAlign w:val="center"/>
                </w:tcPr>
                <w:p w14:paraId="192D0C18">
                  <w:pPr>
                    <w:pStyle w:val="71"/>
                    <w:bidi w:val="0"/>
                    <w:jc w:val="center"/>
                    <w:rPr>
                      <w:rFonts w:hint="eastAsia"/>
                      <w:color w:val="auto"/>
                    </w:rPr>
                  </w:pPr>
                  <w:r>
                    <w:rPr>
                      <w:rFonts w:hint="eastAsia"/>
                      <w:color w:val="auto"/>
                      <w:lang w:val="en-US" w:eastAsia="zh-CN"/>
                    </w:rPr>
                    <w:t>10ID+1500</w:t>
                  </w:r>
                </w:p>
              </w:tc>
              <w:tc>
                <w:tcPr>
                  <w:tcW w:w="384" w:type="pct"/>
                  <w:tcBorders>
                    <w:tl2br w:val="nil"/>
                    <w:tr2bl w:val="nil"/>
                  </w:tcBorders>
                  <w:noWrap/>
                  <w:vAlign w:val="center"/>
                </w:tcPr>
                <w:p w14:paraId="4FA6B5E2">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3E891C6C">
                  <w:pPr>
                    <w:pStyle w:val="71"/>
                    <w:bidi w:val="0"/>
                    <w:ind w:firstLine="0" w:firstLineChars="0"/>
                    <w:jc w:val="center"/>
                    <w:rPr>
                      <w:rFonts w:hint="eastAsia"/>
                      <w:color w:val="auto"/>
                    </w:rPr>
                  </w:pPr>
                  <w:r>
                    <w:rPr>
                      <w:rFonts w:hint="eastAsia"/>
                      <w:color w:val="auto"/>
                      <w:lang w:val="en-US" w:eastAsia="zh-CN"/>
                    </w:rPr>
                    <w:t>/</w:t>
                  </w:r>
                </w:p>
              </w:tc>
            </w:tr>
            <w:tr w14:paraId="5D86FE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D4ECBD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A05C899">
                  <w:pPr>
                    <w:pStyle w:val="71"/>
                    <w:bidi w:val="0"/>
                    <w:jc w:val="center"/>
                    <w:rPr>
                      <w:rFonts w:hint="eastAsia"/>
                      <w:color w:val="auto"/>
                    </w:rPr>
                  </w:pPr>
                  <w:r>
                    <w:rPr>
                      <w:rFonts w:hint="eastAsia"/>
                      <w:color w:val="auto"/>
                      <w:lang w:val="en-US" w:eastAsia="zh-CN"/>
                    </w:rPr>
                    <w:t>点凸焊机</w:t>
                  </w:r>
                </w:p>
              </w:tc>
              <w:tc>
                <w:tcPr>
                  <w:tcW w:w="2232" w:type="pct"/>
                  <w:tcBorders>
                    <w:tl2br w:val="nil"/>
                    <w:tr2bl w:val="nil"/>
                  </w:tcBorders>
                  <w:noWrap/>
                  <w:vAlign w:val="center"/>
                </w:tcPr>
                <w:p w14:paraId="0525A903">
                  <w:pPr>
                    <w:pStyle w:val="71"/>
                    <w:bidi w:val="0"/>
                    <w:jc w:val="center"/>
                    <w:rPr>
                      <w:rFonts w:hint="eastAsia"/>
                      <w:color w:val="auto"/>
                    </w:rPr>
                  </w:pPr>
                  <w:r>
                    <w:rPr>
                      <w:rFonts w:hint="eastAsia"/>
                      <w:color w:val="auto"/>
                      <w:lang w:val="en-US" w:eastAsia="zh-CN"/>
                    </w:rPr>
                    <w:t>DN-100KVA</w:t>
                  </w:r>
                </w:p>
              </w:tc>
              <w:tc>
                <w:tcPr>
                  <w:tcW w:w="384" w:type="pct"/>
                  <w:tcBorders>
                    <w:tl2br w:val="nil"/>
                    <w:tr2bl w:val="nil"/>
                  </w:tcBorders>
                  <w:noWrap/>
                  <w:vAlign w:val="center"/>
                </w:tcPr>
                <w:p w14:paraId="59781249">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56560D50">
                  <w:pPr>
                    <w:pStyle w:val="71"/>
                    <w:bidi w:val="0"/>
                    <w:ind w:firstLine="0" w:firstLineChars="0"/>
                    <w:jc w:val="center"/>
                    <w:rPr>
                      <w:rFonts w:hint="eastAsia"/>
                      <w:color w:val="auto"/>
                    </w:rPr>
                  </w:pPr>
                  <w:r>
                    <w:rPr>
                      <w:rFonts w:hint="eastAsia"/>
                      <w:color w:val="auto"/>
                      <w:lang w:val="en-US" w:eastAsia="zh-CN"/>
                    </w:rPr>
                    <w:t>/</w:t>
                  </w:r>
                </w:p>
              </w:tc>
            </w:tr>
            <w:tr w14:paraId="50241C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5578C69">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BB2C999">
                  <w:pPr>
                    <w:pStyle w:val="71"/>
                    <w:bidi w:val="0"/>
                    <w:jc w:val="center"/>
                    <w:rPr>
                      <w:rFonts w:hint="eastAsia"/>
                      <w:color w:val="auto"/>
                    </w:rPr>
                  </w:pPr>
                  <w:r>
                    <w:rPr>
                      <w:rFonts w:hint="eastAsia"/>
                      <w:color w:val="auto"/>
                      <w:lang w:val="en-US" w:eastAsia="zh-CN"/>
                    </w:rPr>
                    <w:t>氩弧焊机</w:t>
                  </w:r>
                </w:p>
              </w:tc>
              <w:tc>
                <w:tcPr>
                  <w:tcW w:w="2232" w:type="pct"/>
                  <w:tcBorders>
                    <w:tl2br w:val="nil"/>
                    <w:tr2bl w:val="nil"/>
                  </w:tcBorders>
                  <w:noWrap/>
                  <w:vAlign w:val="center"/>
                </w:tcPr>
                <w:p w14:paraId="0ECD3C67">
                  <w:pPr>
                    <w:pStyle w:val="71"/>
                    <w:bidi w:val="0"/>
                    <w:jc w:val="center"/>
                    <w:rPr>
                      <w:rFonts w:hint="eastAsia"/>
                      <w:color w:val="auto"/>
                    </w:rPr>
                  </w:pPr>
                  <w:r>
                    <w:rPr>
                      <w:rFonts w:hint="eastAsia"/>
                      <w:color w:val="auto"/>
                      <w:lang w:val="en-US" w:eastAsia="zh-CN"/>
                    </w:rPr>
                    <w:t>WSM-400D</w:t>
                  </w:r>
                </w:p>
              </w:tc>
              <w:tc>
                <w:tcPr>
                  <w:tcW w:w="384" w:type="pct"/>
                  <w:tcBorders>
                    <w:tl2br w:val="nil"/>
                    <w:tr2bl w:val="nil"/>
                  </w:tcBorders>
                  <w:noWrap/>
                  <w:vAlign w:val="center"/>
                </w:tcPr>
                <w:p w14:paraId="31985001">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47078E66">
                  <w:pPr>
                    <w:pStyle w:val="71"/>
                    <w:bidi w:val="0"/>
                    <w:ind w:firstLine="0" w:firstLineChars="0"/>
                    <w:jc w:val="center"/>
                    <w:rPr>
                      <w:rFonts w:hint="eastAsia"/>
                      <w:color w:val="auto"/>
                    </w:rPr>
                  </w:pPr>
                  <w:r>
                    <w:rPr>
                      <w:rFonts w:hint="eastAsia"/>
                      <w:color w:val="auto"/>
                      <w:lang w:val="en-US" w:eastAsia="zh-CN"/>
                    </w:rPr>
                    <w:t>/</w:t>
                  </w:r>
                </w:p>
              </w:tc>
            </w:tr>
            <w:tr w14:paraId="50CAF6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55D679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0"/>
                  <w:vAlign w:val="center"/>
                </w:tcPr>
                <w:p w14:paraId="03940DF4">
                  <w:pPr>
                    <w:pStyle w:val="71"/>
                    <w:bidi w:val="0"/>
                    <w:jc w:val="center"/>
                    <w:rPr>
                      <w:rFonts w:hint="eastAsia"/>
                      <w:color w:val="auto"/>
                    </w:rPr>
                  </w:pPr>
                  <w:r>
                    <w:rPr>
                      <w:rFonts w:hint="eastAsia"/>
                      <w:color w:val="auto"/>
                      <w:lang w:val="en-US" w:eastAsia="zh-CN"/>
                    </w:rPr>
                    <w:t>自动环焊机</w:t>
                  </w:r>
                </w:p>
              </w:tc>
              <w:tc>
                <w:tcPr>
                  <w:tcW w:w="2232" w:type="pct"/>
                  <w:tcBorders>
                    <w:tl2br w:val="nil"/>
                    <w:tr2bl w:val="nil"/>
                  </w:tcBorders>
                  <w:noWrap/>
                  <w:vAlign w:val="center"/>
                </w:tcPr>
                <w:p w14:paraId="066B21D1">
                  <w:pPr>
                    <w:pStyle w:val="71"/>
                    <w:bidi w:val="0"/>
                    <w:jc w:val="center"/>
                    <w:rPr>
                      <w:rFonts w:hint="eastAsia"/>
                      <w:color w:val="auto"/>
                    </w:rPr>
                  </w:pPr>
                  <w:r>
                    <w:rPr>
                      <w:rFonts w:hint="eastAsia"/>
                      <w:color w:val="auto"/>
                      <w:lang w:val="en-US" w:eastAsia="zh-CN"/>
                    </w:rPr>
                    <w:t>双抢环焊</w:t>
                  </w:r>
                </w:p>
              </w:tc>
              <w:tc>
                <w:tcPr>
                  <w:tcW w:w="384" w:type="pct"/>
                  <w:tcBorders>
                    <w:tl2br w:val="nil"/>
                    <w:tr2bl w:val="nil"/>
                  </w:tcBorders>
                  <w:noWrap/>
                  <w:vAlign w:val="center"/>
                </w:tcPr>
                <w:p w14:paraId="19E4FF2E">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3319649F">
                  <w:pPr>
                    <w:pStyle w:val="71"/>
                    <w:bidi w:val="0"/>
                    <w:ind w:firstLine="0" w:firstLineChars="0"/>
                    <w:jc w:val="center"/>
                    <w:rPr>
                      <w:rFonts w:hint="eastAsia"/>
                      <w:color w:val="auto"/>
                    </w:rPr>
                  </w:pPr>
                  <w:r>
                    <w:rPr>
                      <w:rFonts w:hint="eastAsia"/>
                      <w:color w:val="auto"/>
                      <w:lang w:val="en-US" w:eastAsia="zh-CN"/>
                    </w:rPr>
                    <w:t>/</w:t>
                  </w:r>
                </w:p>
              </w:tc>
            </w:tr>
            <w:tr w14:paraId="3530B5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981CB9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5194C1DD">
                  <w:pPr>
                    <w:pStyle w:val="71"/>
                    <w:bidi w:val="0"/>
                    <w:jc w:val="center"/>
                    <w:rPr>
                      <w:rFonts w:hint="eastAsia"/>
                      <w:color w:val="auto"/>
                    </w:rPr>
                  </w:pPr>
                  <w:r>
                    <w:rPr>
                      <w:rFonts w:hint="eastAsia"/>
                      <w:color w:val="auto"/>
                      <w:lang w:val="en-US" w:eastAsia="zh-CN"/>
                    </w:rPr>
                    <w:t>智能化点凸焊机</w:t>
                  </w:r>
                </w:p>
              </w:tc>
              <w:tc>
                <w:tcPr>
                  <w:tcW w:w="2232" w:type="pct"/>
                  <w:tcBorders>
                    <w:tl2br w:val="nil"/>
                    <w:tr2bl w:val="nil"/>
                  </w:tcBorders>
                  <w:noWrap/>
                  <w:vAlign w:val="center"/>
                </w:tcPr>
                <w:p w14:paraId="1190FC4F">
                  <w:pPr>
                    <w:pStyle w:val="71"/>
                    <w:bidi w:val="0"/>
                    <w:jc w:val="center"/>
                    <w:rPr>
                      <w:rFonts w:hint="eastAsia"/>
                      <w:color w:val="auto"/>
                    </w:rPr>
                  </w:pPr>
                  <w:r>
                    <w:rPr>
                      <w:rFonts w:hint="eastAsia"/>
                      <w:color w:val="auto"/>
                      <w:lang w:val="en-US" w:eastAsia="zh-CN"/>
                    </w:rPr>
                    <w:t>DN-100KVA</w:t>
                  </w:r>
                </w:p>
              </w:tc>
              <w:tc>
                <w:tcPr>
                  <w:tcW w:w="384" w:type="pct"/>
                  <w:tcBorders>
                    <w:tl2br w:val="nil"/>
                    <w:tr2bl w:val="nil"/>
                  </w:tcBorders>
                  <w:noWrap/>
                  <w:vAlign w:val="center"/>
                </w:tcPr>
                <w:p w14:paraId="5F8F0746">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3F7046E4">
                  <w:pPr>
                    <w:pStyle w:val="71"/>
                    <w:bidi w:val="0"/>
                    <w:ind w:firstLine="0" w:firstLineChars="0"/>
                    <w:jc w:val="center"/>
                    <w:rPr>
                      <w:rFonts w:hint="eastAsia"/>
                      <w:color w:val="auto"/>
                    </w:rPr>
                  </w:pPr>
                  <w:r>
                    <w:rPr>
                      <w:rFonts w:hint="eastAsia"/>
                      <w:color w:val="auto"/>
                      <w:lang w:val="en-US" w:eastAsia="zh-CN"/>
                    </w:rPr>
                    <w:t>/</w:t>
                  </w:r>
                </w:p>
              </w:tc>
            </w:tr>
            <w:tr w14:paraId="572725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49E3E4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7E82D81">
                  <w:pPr>
                    <w:pStyle w:val="71"/>
                    <w:bidi w:val="0"/>
                    <w:jc w:val="center"/>
                    <w:rPr>
                      <w:rFonts w:hint="eastAsia"/>
                      <w:color w:val="auto"/>
                    </w:rPr>
                  </w:pPr>
                  <w:r>
                    <w:rPr>
                      <w:rFonts w:hint="eastAsia"/>
                      <w:color w:val="auto"/>
                      <w:lang w:val="en-US" w:eastAsia="zh-CN"/>
                    </w:rPr>
                    <w:t>工频点焊机</w:t>
                  </w:r>
                </w:p>
              </w:tc>
              <w:tc>
                <w:tcPr>
                  <w:tcW w:w="2232" w:type="pct"/>
                  <w:tcBorders>
                    <w:tl2br w:val="nil"/>
                    <w:tr2bl w:val="nil"/>
                  </w:tcBorders>
                  <w:noWrap/>
                  <w:vAlign w:val="center"/>
                </w:tcPr>
                <w:p w14:paraId="06202F67">
                  <w:pPr>
                    <w:pStyle w:val="71"/>
                    <w:bidi w:val="0"/>
                    <w:jc w:val="center"/>
                    <w:rPr>
                      <w:rFonts w:hint="eastAsia"/>
                      <w:color w:val="auto"/>
                    </w:rPr>
                  </w:pPr>
                  <w:r>
                    <w:rPr>
                      <w:rFonts w:hint="eastAsia"/>
                      <w:color w:val="auto"/>
                      <w:lang w:val="en-US" w:eastAsia="zh-CN"/>
                    </w:rPr>
                    <w:t>SSIN220</w:t>
                  </w:r>
                </w:p>
              </w:tc>
              <w:tc>
                <w:tcPr>
                  <w:tcW w:w="384" w:type="pct"/>
                  <w:tcBorders>
                    <w:tl2br w:val="nil"/>
                    <w:tr2bl w:val="nil"/>
                  </w:tcBorders>
                  <w:noWrap/>
                  <w:vAlign w:val="center"/>
                </w:tcPr>
                <w:p w14:paraId="0F02AF1A">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24E24BF6">
                  <w:pPr>
                    <w:pStyle w:val="71"/>
                    <w:bidi w:val="0"/>
                    <w:ind w:firstLine="0" w:firstLineChars="0"/>
                    <w:jc w:val="center"/>
                    <w:rPr>
                      <w:rFonts w:hint="eastAsia"/>
                      <w:color w:val="auto"/>
                    </w:rPr>
                  </w:pPr>
                  <w:r>
                    <w:rPr>
                      <w:rFonts w:hint="eastAsia"/>
                      <w:color w:val="auto"/>
                      <w:lang w:val="en-US" w:eastAsia="zh-CN"/>
                    </w:rPr>
                    <w:t>/</w:t>
                  </w:r>
                </w:p>
              </w:tc>
            </w:tr>
            <w:tr w14:paraId="18D323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481BFD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1595C2F">
                  <w:pPr>
                    <w:pStyle w:val="71"/>
                    <w:bidi w:val="0"/>
                    <w:jc w:val="center"/>
                    <w:rPr>
                      <w:rFonts w:hint="eastAsia"/>
                      <w:color w:val="auto"/>
                    </w:rPr>
                  </w:pPr>
                  <w:r>
                    <w:rPr>
                      <w:rFonts w:hint="eastAsia"/>
                      <w:color w:val="auto"/>
                      <w:lang w:val="en-US" w:eastAsia="zh-CN"/>
                    </w:rPr>
                    <w:t>中温烘箱</w:t>
                  </w:r>
                </w:p>
              </w:tc>
              <w:tc>
                <w:tcPr>
                  <w:tcW w:w="2232" w:type="pct"/>
                  <w:tcBorders>
                    <w:tl2br w:val="nil"/>
                    <w:tr2bl w:val="nil"/>
                  </w:tcBorders>
                  <w:noWrap/>
                  <w:vAlign w:val="center"/>
                </w:tcPr>
                <w:p w14:paraId="6525824D">
                  <w:pPr>
                    <w:pStyle w:val="71"/>
                    <w:bidi w:val="0"/>
                    <w:jc w:val="center"/>
                    <w:rPr>
                      <w:rFonts w:hint="eastAsia"/>
                      <w:color w:val="auto"/>
                    </w:rPr>
                  </w:pPr>
                  <w:r>
                    <w:rPr>
                      <w:rFonts w:hint="eastAsia"/>
                      <w:color w:val="auto"/>
                      <w:lang w:val="en-US" w:eastAsia="zh-CN"/>
                    </w:rPr>
                    <w:t>45KW650°</w:t>
                  </w:r>
                </w:p>
              </w:tc>
              <w:tc>
                <w:tcPr>
                  <w:tcW w:w="384" w:type="pct"/>
                  <w:tcBorders>
                    <w:tl2br w:val="nil"/>
                    <w:tr2bl w:val="nil"/>
                  </w:tcBorders>
                  <w:noWrap/>
                  <w:vAlign w:val="center"/>
                </w:tcPr>
                <w:p w14:paraId="257BF7AE">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72AD3A8D">
                  <w:pPr>
                    <w:pStyle w:val="71"/>
                    <w:bidi w:val="0"/>
                    <w:ind w:firstLine="0" w:firstLineChars="0"/>
                    <w:jc w:val="center"/>
                    <w:rPr>
                      <w:rFonts w:hint="eastAsia"/>
                      <w:color w:val="auto"/>
                    </w:rPr>
                  </w:pPr>
                  <w:r>
                    <w:rPr>
                      <w:rFonts w:hint="eastAsia"/>
                      <w:color w:val="auto"/>
                      <w:lang w:val="en-US" w:eastAsia="zh-CN"/>
                    </w:rPr>
                    <w:t>/</w:t>
                  </w:r>
                </w:p>
              </w:tc>
            </w:tr>
            <w:tr w14:paraId="2BBDEA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EB2D902">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C83C096">
                  <w:pPr>
                    <w:pStyle w:val="71"/>
                    <w:bidi w:val="0"/>
                    <w:jc w:val="center"/>
                    <w:rPr>
                      <w:rFonts w:hint="eastAsia"/>
                      <w:color w:val="auto"/>
                      <w:lang w:val="en-US" w:eastAsia="zh-CN"/>
                    </w:rPr>
                  </w:pPr>
                  <w:r>
                    <w:rPr>
                      <w:rFonts w:hint="eastAsia"/>
                      <w:color w:val="auto"/>
                      <w:lang w:val="en-US" w:eastAsia="zh-CN"/>
                    </w:rPr>
                    <w:t>镶嵌机</w:t>
                  </w:r>
                </w:p>
              </w:tc>
              <w:tc>
                <w:tcPr>
                  <w:tcW w:w="2232" w:type="pct"/>
                  <w:tcBorders>
                    <w:tl2br w:val="nil"/>
                    <w:tr2bl w:val="nil"/>
                  </w:tcBorders>
                  <w:noWrap/>
                  <w:vAlign w:val="center"/>
                </w:tcPr>
                <w:p w14:paraId="47CB02C6">
                  <w:pPr>
                    <w:pStyle w:val="71"/>
                    <w:bidi w:val="0"/>
                    <w:jc w:val="center"/>
                    <w:rPr>
                      <w:rFonts w:hint="eastAsia"/>
                      <w:color w:val="auto"/>
                      <w:lang w:val="en-US" w:eastAsia="zh-CN"/>
                    </w:rPr>
                  </w:pPr>
                  <w:r>
                    <w:rPr>
                      <w:rFonts w:hint="eastAsia"/>
                      <w:color w:val="auto"/>
                      <w:lang w:val="en-US" w:eastAsia="zh-CN"/>
                    </w:rPr>
                    <w:t>XQ-2A</w:t>
                  </w:r>
                </w:p>
              </w:tc>
              <w:tc>
                <w:tcPr>
                  <w:tcW w:w="384" w:type="pct"/>
                  <w:tcBorders>
                    <w:tl2br w:val="nil"/>
                    <w:tr2bl w:val="nil"/>
                  </w:tcBorders>
                  <w:noWrap/>
                  <w:vAlign w:val="center"/>
                </w:tcPr>
                <w:p w14:paraId="08546436">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76E4B651">
                  <w:pPr>
                    <w:pStyle w:val="71"/>
                    <w:bidi w:val="0"/>
                    <w:ind w:firstLine="0" w:firstLineChars="0"/>
                    <w:jc w:val="center"/>
                    <w:rPr>
                      <w:rFonts w:hint="eastAsia"/>
                      <w:color w:val="auto"/>
                      <w:lang w:val="en-US" w:eastAsia="zh-CN"/>
                    </w:rPr>
                  </w:pPr>
                  <w:r>
                    <w:rPr>
                      <w:rFonts w:hint="eastAsia"/>
                      <w:color w:val="auto"/>
                      <w:lang w:val="en-US" w:eastAsia="zh-CN"/>
                    </w:rPr>
                    <w:t>/</w:t>
                  </w:r>
                </w:p>
              </w:tc>
            </w:tr>
            <w:tr w14:paraId="281960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94DCB47">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B2A5D91">
                  <w:pPr>
                    <w:pStyle w:val="71"/>
                    <w:bidi w:val="0"/>
                    <w:jc w:val="center"/>
                    <w:rPr>
                      <w:rFonts w:hint="eastAsia"/>
                      <w:color w:val="auto"/>
                      <w:lang w:val="en-US" w:eastAsia="zh-CN"/>
                    </w:rPr>
                  </w:pPr>
                  <w:r>
                    <w:rPr>
                      <w:rFonts w:hint="eastAsia"/>
                      <w:color w:val="auto"/>
                      <w:lang w:val="en-US" w:eastAsia="zh-CN"/>
                    </w:rPr>
                    <w:t>红外碳硫分析仪</w:t>
                  </w:r>
                </w:p>
              </w:tc>
              <w:tc>
                <w:tcPr>
                  <w:tcW w:w="2232" w:type="pct"/>
                  <w:tcBorders>
                    <w:tl2br w:val="nil"/>
                    <w:tr2bl w:val="nil"/>
                  </w:tcBorders>
                  <w:noWrap/>
                  <w:vAlign w:val="center"/>
                </w:tcPr>
                <w:p w14:paraId="571AF7D7">
                  <w:pPr>
                    <w:pStyle w:val="71"/>
                    <w:bidi w:val="0"/>
                    <w:jc w:val="center"/>
                    <w:rPr>
                      <w:rFonts w:hint="eastAsia"/>
                      <w:color w:val="auto"/>
                      <w:lang w:val="en-US" w:eastAsia="zh-CN"/>
                    </w:rPr>
                  </w:pPr>
                  <w:r>
                    <w:rPr>
                      <w:rFonts w:hint="eastAsia"/>
                      <w:color w:val="auto"/>
                      <w:lang w:val="en-US" w:eastAsia="zh-CN"/>
                    </w:rPr>
                    <w:t>HW-2000G</w:t>
                  </w:r>
                </w:p>
              </w:tc>
              <w:tc>
                <w:tcPr>
                  <w:tcW w:w="384" w:type="pct"/>
                  <w:tcBorders>
                    <w:tl2br w:val="nil"/>
                    <w:tr2bl w:val="nil"/>
                  </w:tcBorders>
                  <w:noWrap/>
                  <w:vAlign w:val="center"/>
                </w:tcPr>
                <w:p w14:paraId="6BEF93AC">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0E666AB0">
                  <w:pPr>
                    <w:pStyle w:val="71"/>
                    <w:bidi w:val="0"/>
                    <w:ind w:firstLine="0" w:firstLineChars="0"/>
                    <w:jc w:val="center"/>
                    <w:rPr>
                      <w:rFonts w:hint="eastAsia"/>
                      <w:color w:val="auto"/>
                      <w:lang w:val="en-US" w:eastAsia="zh-CN"/>
                    </w:rPr>
                  </w:pPr>
                  <w:r>
                    <w:rPr>
                      <w:rFonts w:hint="eastAsia"/>
                      <w:color w:val="auto"/>
                      <w:lang w:val="en-US" w:eastAsia="zh-CN"/>
                    </w:rPr>
                    <w:t>/</w:t>
                  </w:r>
                </w:p>
              </w:tc>
            </w:tr>
            <w:tr w14:paraId="4F514B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6B6616C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5672DA07">
                  <w:pPr>
                    <w:pStyle w:val="71"/>
                    <w:bidi w:val="0"/>
                    <w:jc w:val="center"/>
                    <w:rPr>
                      <w:rFonts w:hint="eastAsia"/>
                      <w:color w:val="auto"/>
                      <w:lang w:val="en-US" w:eastAsia="zh-CN"/>
                    </w:rPr>
                  </w:pPr>
                  <w:r>
                    <w:rPr>
                      <w:rFonts w:hint="eastAsia"/>
                      <w:color w:val="auto"/>
                      <w:lang w:val="en-US" w:eastAsia="zh-CN"/>
                    </w:rPr>
                    <w:t>金相试样切割机</w:t>
                  </w:r>
                </w:p>
              </w:tc>
              <w:tc>
                <w:tcPr>
                  <w:tcW w:w="2232" w:type="pct"/>
                  <w:tcBorders>
                    <w:tl2br w:val="nil"/>
                    <w:tr2bl w:val="nil"/>
                  </w:tcBorders>
                  <w:noWrap/>
                  <w:vAlign w:val="center"/>
                </w:tcPr>
                <w:p w14:paraId="69B58F92">
                  <w:pPr>
                    <w:pStyle w:val="71"/>
                    <w:bidi w:val="0"/>
                    <w:jc w:val="center"/>
                    <w:rPr>
                      <w:rFonts w:hint="eastAsia"/>
                      <w:color w:val="auto"/>
                      <w:lang w:val="en-US" w:eastAsia="zh-CN"/>
                    </w:rPr>
                  </w:pPr>
                  <w:r>
                    <w:rPr>
                      <w:rFonts w:hint="eastAsia"/>
                      <w:color w:val="auto"/>
                      <w:lang w:val="en-US" w:eastAsia="zh-CN"/>
                    </w:rPr>
                    <w:t>ST-YSQ-100Z</w:t>
                  </w:r>
                </w:p>
              </w:tc>
              <w:tc>
                <w:tcPr>
                  <w:tcW w:w="384" w:type="pct"/>
                  <w:tcBorders>
                    <w:tl2br w:val="nil"/>
                    <w:tr2bl w:val="nil"/>
                  </w:tcBorders>
                  <w:noWrap/>
                  <w:vAlign w:val="center"/>
                </w:tcPr>
                <w:p w14:paraId="6A3DB364">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01950F54">
                  <w:pPr>
                    <w:pStyle w:val="71"/>
                    <w:bidi w:val="0"/>
                    <w:ind w:firstLine="0" w:firstLineChars="0"/>
                    <w:jc w:val="center"/>
                    <w:rPr>
                      <w:rFonts w:hint="eastAsia"/>
                      <w:color w:val="auto"/>
                      <w:lang w:val="en-US" w:eastAsia="zh-CN"/>
                    </w:rPr>
                  </w:pPr>
                  <w:r>
                    <w:rPr>
                      <w:rFonts w:hint="eastAsia"/>
                      <w:color w:val="auto"/>
                      <w:lang w:val="en-US" w:eastAsia="zh-CN"/>
                    </w:rPr>
                    <w:t>/</w:t>
                  </w:r>
                </w:p>
              </w:tc>
            </w:tr>
            <w:tr w14:paraId="228C11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C71642F">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D5966EF">
                  <w:pPr>
                    <w:pStyle w:val="71"/>
                    <w:bidi w:val="0"/>
                    <w:jc w:val="center"/>
                    <w:rPr>
                      <w:rFonts w:hint="eastAsia"/>
                      <w:color w:val="auto"/>
                      <w:lang w:val="en-US" w:eastAsia="zh-CN"/>
                    </w:rPr>
                  </w:pPr>
                  <w:r>
                    <w:rPr>
                      <w:rFonts w:hint="eastAsia"/>
                      <w:color w:val="auto"/>
                      <w:lang w:val="en-US" w:eastAsia="zh-CN"/>
                    </w:rPr>
                    <w:t>金相抛光机</w:t>
                  </w:r>
                </w:p>
              </w:tc>
              <w:tc>
                <w:tcPr>
                  <w:tcW w:w="2232" w:type="pct"/>
                  <w:tcBorders>
                    <w:tl2br w:val="nil"/>
                    <w:tr2bl w:val="nil"/>
                  </w:tcBorders>
                  <w:noWrap/>
                  <w:vAlign w:val="center"/>
                </w:tcPr>
                <w:p w14:paraId="3BA07CC8">
                  <w:pPr>
                    <w:pStyle w:val="71"/>
                    <w:bidi w:val="0"/>
                    <w:jc w:val="center"/>
                    <w:rPr>
                      <w:rFonts w:hint="eastAsia"/>
                      <w:color w:val="auto"/>
                      <w:lang w:val="en-US" w:eastAsia="zh-CN"/>
                    </w:rPr>
                  </w:pPr>
                  <w:r>
                    <w:rPr>
                      <w:rFonts w:hint="eastAsia"/>
                      <w:color w:val="auto"/>
                      <w:lang w:val="en-US" w:eastAsia="zh-CN"/>
                    </w:rPr>
                    <w:t>P-2</w:t>
                  </w:r>
                </w:p>
              </w:tc>
              <w:tc>
                <w:tcPr>
                  <w:tcW w:w="384" w:type="pct"/>
                  <w:tcBorders>
                    <w:tl2br w:val="nil"/>
                    <w:tr2bl w:val="nil"/>
                  </w:tcBorders>
                  <w:noWrap/>
                  <w:vAlign w:val="center"/>
                </w:tcPr>
                <w:p w14:paraId="2C0AE883">
                  <w:pPr>
                    <w:pStyle w:val="71"/>
                    <w:bidi w:val="0"/>
                    <w:jc w:val="center"/>
                    <w:rPr>
                      <w:rFonts w:hint="eastAsia"/>
                      <w:color w:val="auto"/>
                      <w:lang w:val="en-US" w:eastAsia="zh-CN"/>
                    </w:rPr>
                  </w:pPr>
                  <w:r>
                    <w:rPr>
                      <w:rFonts w:hint="eastAsia"/>
                      <w:color w:val="auto"/>
                      <w:lang w:val="en-US" w:eastAsia="zh-CN"/>
                    </w:rPr>
                    <w:t>2</w:t>
                  </w:r>
                </w:p>
              </w:tc>
              <w:tc>
                <w:tcPr>
                  <w:tcW w:w="478" w:type="pct"/>
                  <w:tcBorders>
                    <w:tl2br w:val="nil"/>
                    <w:tr2bl w:val="nil"/>
                  </w:tcBorders>
                  <w:noWrap/>
                  <w:vAlign w:val="center"/>
                </w:tcPr>
                <w:p w14:paraId="605467EE">
                  <w:pPr>
                    <w:pStyle w:val="71"/>
                    <w:bidi w:val="0"/>
                    <w:ind w:firstLine="0" w:firstLineChars="0"/>
                    <w:jc w:val="center"/>
                    <w:rPr>
                      <w:rFonts w:hint="eastAsia"/>
                      <w:color w:val="auto"/>
                      <w:lang w:val="en-US" w:eastAsia="zh-CN"/>
                    </w:rPr>
                  </w:pPr>
                  <w:r>
                    <w:rPr>
                      <w:rFonts w:hint="eastAsia"/>
                      <w:color w:val="auto"/>
                      <w:lang w:val="en-US" w:eastAsia="zh-CN"/>
                    </w:rPr>
                    <w:t>/</w:t>
                  </w:r>
                </w:p>
              </w:tc>
            </w:tr>
            <w:tr w14:paraId="57108F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7A7DC93">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C21BD38">
                  <w:pPr>
                    <w:pStyle w:val="71"/>
                    <w:bidi w:val="0"/>
                    <w:jc w:val="center"/>
                    <w:rPr>
                      <w:rFonts w:hint="eastAsia"/>
                      <w:color w:val="auto"/>
                      <w:lang w:val="en-US" w:eastAsia="zh-CN"/>
                    </w:rPr>
                  </w:pPr>
                  <w:r>
                    <w:rPr>
                      <w:rFonts w:hint="eastAsia"/>
                      <w:color w:val="auto"/>
                      <w:lang w:val="en-US" w:eastAsia="zh-CN"/>
                    </w:rPr>
                    <w:t>金相预磨机</w:t>
                  </w:r>
                </w:p>
              </w:tc>
              <w:tc>
                <w:tcPr>
                  <w:tcW w:w="2232" w:type="pct"/>
                  <w:tcBorders>
                    <w:tl2br w:val="nil"/>
                    <w:tr2bl w:val="nil"/>
                  </w:tcBorders>
                  <w:noWrap/>
                  <w:vAlign w:val="center"/>
                </w:tcPr>
                <w:p w14:paraId="03B93042">
                  <w:pPr>
                    <w:pStyle w:val="71"/>
                    <w:bidi w:val="0"/>
                    <w:jc w:val="center"/>
                    <w:rPr>
                      <w:rFonts w:hint="eastAsia"/>
                      <w:color w:val="auto"/>
                      <w:lang w:val="en-US" w:eastAsia="zh-CN"/>
                    </w:rPr>
                  </w:pPr>
                  <w:r>
                    <w:rPr>
                      <w:rFonts w:hint="eastAsia"/>
                      <w:color w:val="auto"/>
                      <w:lang w:val="en-US" w:eastAsia="zh-CN"/>
                    </w:rPr>
                    <w:t>M-2A型</w:t>
                  </w:r>
                </w:p>
              </w:tc>
              <w:tc>
                <w:tcPr>
                  <w:tcW w:w="384" w:type="pct"/>
                  <w:tcBorders>
                    <w:tl2br w:val="nil"/>
                    <w:tr2bl w:val="nil"/>
                  </w:tcBorders>
                  <w:noWrap/>
                  <w:vAlign w:val="center"/>
                </w:tcPr>
                <w:p w14:paraId="3C3D0777">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0EF84E56">
                  <w:pPr>
                    <w:pStyle w:val="71"/>
                    <w:bidi w:val="0"/>
                    <w:ind w:firstLine="0" w:firstLineChars="0"/>
                    <w:jc w:val="center"/>
                    <w:rPr>
                      <w:rFonts w:hint="eastAsia"/>
                      <w:color w:val="auto"/>
                      <w:lang w:val="en-US" w:eastAsia="zh-CN"/>
                    </w:rPr>
                  </w:pPr>
                  <w:r>
                    <w:rPr>
                      <w:rFonts w:hint="eastAsia"/>
                      <w:color w:val="auto"/>
                      <w:lang w:val="en-US" w:eastAsia="zh-CN"/>
                    </w:rPr>
                    <w:t>/</w:t>
                  </w:r>
                </w:p>
              </w:tc>
            </w:tr>
            <w:tr w14:paraId="3F1D75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0A7DC06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60374BC">
                  <w:pPr>
                    <w:pStyle w:val="71"/>
                    <w:bidi w:val="0"/>
                    <w:jc w:val="center"/>
                    <w:rPr>
                      <w:rFonts w:hint="eastAsia"/>
                      <w:color w:val="auto"/>
                      <w:lang w:val="en-US" w:eastAsia="zh-CN"/>
                    </w:rPr>
                  </w:pPr>
                  <w:r>
                    <w:rPr>
                      <w:rFonts w:hint="eastAsia"/>
                      <w:color w:val="auto"/>
                      <w:lang w:val="en-US" w:eastAsia="zh-CN"/>
                    </w:rPr>
                    <w:t>盐雾试验机</w:t>
                  </w:r>
                </w:p>
              </w:tc>
              <w:tc>
                <w:tcPr>
                  <w:tcW w:w="2232" w:type="pct"/>
                  <w:tcBorders>
                    <w:tl2br w:val="nil"/>
                    <w:tr2bl w:val="nil"/>
                  </w:tcBorders>
                  <w:noWrap/>
                  <w:vAlign w:val="center"/>
                </w:tcPr>
                <w:p w14:paraId="4D53FE6A">
                  <w:pPr>
                    <w:pStyle w:val="71"/>
                    <w:bidi w:val="0"/>
                    <w:jc w:val="center"/>
                    <w:rPr>
                      <w:rFonts w:hint="eastAsia"/>
                      <w:color w:val="auto"/>
                      <w:lang w:val="en-US" w:eastAsia="zh-CN"/>
                    </w:rPr>
                  </w:pPr>
                  <w:r>
                    <w:rPr>
                      <w:rFonts w:hint="eastAsia"/>
                      <w:color w:val="auto"/>
                      <w:lang w:val="en-US" w:eastAsia="zh-CN"/>
                    </w:rPr>
                    <w:t>SK-90C</w:t>
                  </w:r>
                </w:p>
              </w:tc>
              <w:tc>
                <w:tcPr>
                  <w:tcW w:w="384" w:type="pct"/>
                  <w:tcBorders>
                    <w:tl2br w:val="nil"/>
                    <w:tr2bl w:val="nil"/>
                  </w:tcBorders>
                  <w:noWrap/>
                  <w:vAlign w:val="center"/>
                </w:tcPr>
                <w:p w14:paraId="6736EAE6">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097EEC68">
                  <w:pPr>
                    <w:pStyle w:val="71"/>
                    <w:bidi w:val="0"/>
                    <w:ind w:firstLine="0" w:firstLineChars="0"/>
                    <w:jc w:val="center"/>
                    <w:rPr>
                      <w:rFonts w:hint="eastAsia"/>
                      <w:color w:val="auto"/>
                      <w:lang w:val="en-US" w:eastAsia="zh-CN"/>
                    </w:rPr>
                  </w:pPr>
                  <w:r>
                    <w:rPr>
                      <w:rFonts w:hint="eastAsia"/>
                      <w:color w:val="auto"/>
                      <w:lang w:val="en-US" w:eastAsia="zh-CN"/>
                    </w:rPr>
                    <w:t>/</w:t>
                  </w:r>
                </w:p>
              </w:tc>
            </w:tr>
            <w:tr w14:paraId="2AB36C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59CA096">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DF3A562">
                  <w:pPr>
                    <w:pStyle w:val="71"/>
                    <w:bidi w:val="0"/>
                    <w:jc w:val="center"/>
                    <w:rPr>
                      <w:rFonts w:hint="eastAsia"/>
                      <w:color w:val="auto"/>
                      <w:lang w:val="en-US" w:eastAsia="zh-CN"/>
                    </w:rPr>
                  </w:pPr>
                  <w:r>
                    <w:rPr>
                      <w:rFonts w:hint="eastAsia"/>
                      <w:color w:val="auto"/>
                      <w:lang w:val="en-US" w:eastAsia="zh-CN"/>
                    </w:rPr>
                    <w:t>材料拉力试验机</w:t>
                  </w:r>
                </w:p>
              </w:tc>
              <w:tc>
                <w:tcPr>
                  <w:tcW w:w="2232" w:type="pct"/>
                  <w:tcBorders>
                    <w:tl2br w:val="nil"/>
                    <w:tr2bl w:val="nil"/>
                  </w:tcBorders>
                  <w:noWrap/>
                  <w:vAlign w:val="center"/>
                </w:tcPr>
                <w:p w14:paraId="29A526E6">
                  <w:pPr>
                    <w:pStyle w:val="71"/>
                    <w:bidi w:val="0"/>
                    <w:jc w:val="center"/>
                    <w:rPr>
                      <w:rFonts w:hint="eastAsia"/>
                      <w:color w:val="auto"/>
                      <w:lang w:val="en-US" w:eastAsia="zh-CN"/>
                    </w:rPr>
                  </w:pPr>
                  <w:r>
                    <w:rPr>
                      <w:rFonts w:hint="eastAsia"/>
                      <w:color w:val="auto"/>
                      <w:lang w:val="en-US" w:eastAsia="zh-CN"/>
                    </w:rPr>
                    <w:t>JITAI-100KN</w:t>
                  </w:r>
                </w:p>
              </w:tc>
              <w:tc>
                <w:tcPr>
                  <w:tcW w:w="384" w:type="pct"/>
                  <w:tcBorders>
                    <w:tl2br w:val="nil"/>
                    <w:tr2bl w:val="nil"/>
                  </w:tcBorders>
                  <w:noWrap/>
                  <w:vAlign w:val="center"/>
                </w:tcPr>
                <w:p w14:paraId="6C4FFB6B">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668FE0FF">
                  <w:pPr>
                    <w:pStyle w:val="71"/>
                    <w:bidi w:val="0"/>
                    <w:ind w:firstLine="0" w:firstLineChars="0"/>
                    <w:jc w:val="center"/>
                    <w:rPr>
                      <w:rFonts w:hint="eastAsia"/>
                      <w:color w:val="auto"/>
                      <w:lang w:val="en-US" w:eastAsia="zh-CN"/>
                    </w:rPr>
                  </w:pPr>
                  <w:r>
                    <w:rPr>
                      <w:rFonts w:hint="eastAsia"/>
                      <w:color w:val="auto"/>
                      <w:lang w:val="en-US" w:eastAsia="zh-CN"/>
                    </w:rPr>
                    <w:t>/</w:t>
                  </w:r>
                </w:p>
              </w:tc>
            </w:tr>
            <w:tr w14:paraId="59F7D0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1FCDAF6">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49FBD5A">
                  <w:pPr>
                    <w:pStyle w:val="71"/>
                    <w:bidi w:val="0"/>
                    <w:jc w:val="center"/>
                    <w:rPr>
                      <w:rFonts w:hint="eastAsia"/>
                      <w:color w:val="auto"/>
                      <w:lang w:val="en-US" w:eastAsia="zh-CN"/>
                    </w:rPr>
                  </w:pPr>
                  <w:r>
                    <w:rPr>
                      <w:rFonts w:hint="eastAsia"/>
                      <w:color w:val="auto"/>
                      <w:lang w:val="en-US" w:eastAsia="zh-CN"/>
                    </w:rPr>
                    <w:t>刻字机</w:t>
                  </w:r>
                </w:p>
              </w:tc>
              <w:tc>
                <w:tcPr>
                  <w:tcW w:w="2232" w:type="pct"/>
                  <w:tcBorders>
                    <w:tl2br w:val="nil"/>
                    <w:tr2bl w:val="nil"/>
                  </w:tcBorders>
                  <w:noWrap/>
                  <w:vAlign w:val="center"/>
                </w:tcPr>
                <w:p w14:paraId="3DCC4076">
                  <w:pPr>
                    <w:pStyle w:val="71"/>
                    <w:bidi w:val="0"/>
                    <w:jc w:val="center"/>
                    <w:rPr>
                      <w:rFonts w:hint="eastAsia"/>
                      <w:color w:val="auto"/>
                      <w:lang w:val="en-US" w:eastAsia="zh-CN"/>
                    </w:rPr>
                  </w:pPr>
                  <w:r>
                    <w:rPr>
                      <w:rFonts w:hint="eastAsia"/>
                      <w:color w:val="auto"/>
                      <w:lang w:val="en-US" w:eastAsia="zh-CN"/>
                    </w:rPr>
                    <w:t>T200</w:t>
                  </w:r>
                </w:p>
              </w:tc>
              <w:tc>
                <w:tcPr>
                  <w:tcW w:w="384" w:type="pct"/>
                  <w:tcBorders>
                    <w:tl2br w:val="nil"/>
                    <w:tr2bl w:val="nil"/>
                  </w:tcBorders>
                  <w:noWrap/>
                  <w:vAlign w:val="center"/>
                </w:tcPr>
                <w:p w14:paraId="273453B1">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279DF9EA">
                  <w:pPr>
                    <w:pStyle w:val="71"/>
                    <w:bidi w:val="0"/>
                    <w:ind w:firstLine="0" w:firstLineChars="0"/>
                    <w:jc w:val="center"/>
                    <w:rPr>
                      <w:rFonts w:hint="eastAsia"/>
                      <w:color w:val="auto"/>
                      <w:lang w:val="en-US" w:eastAsia="zh-CN"/>
                    </w:rPr>
                  </w:pPr>
                  <w:r>
                    <w:rPr>
                      <w:rFonts w:hint="eastAsia"/>
                      <w:color w:val="auto"/>
                      <w:lang w:val="en-US" w:eastAsia="zh-CN"/>
                    </w:rPr>
                    <w:t>/</w:t>
                  </w:r>
                </w:p>
              </w:tc>
            </w:tr>
            <w:tr w14:paraId="750BFF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B8C3BAD">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4F27D1A">
                  <w:pPr>
                    <w:pStyle w:val="71"/>
                    <w:bidi w:val="0"/>
                    <w:jc w:val="center"/>
                    <w:rPr>
                      <w:rFonts w:hint="eastAsia"/>
                      <w:color w:val="auto"/>
                      <w:lang w:val="en-US" w:eastAsia="zh-CN"/>
                    </w:rPr>
                  </w:pPr>
                  <w:r>
                    <w:rPr>
                      <w:rFonts w:hint="eastAsia"/>
                      <w:color w:val="auto"/>
                      <w:lang w:val="en-US" w:eastAsia="zh-CN"/>
                    </w:rPr>
                    <w:t>泡水式气密检测仪</w:t>
                  </w:r>
                </w:p>
              </w:tc>
              <w:tc>
                <w:tcPr>
                  <w:tcW w:w="2232" w:type="pct"/>
                  <w:tcBorders>
                    <w:tl2br w:val="nil"/>
                    <w:tr2bl w:val="nil"/>
                  </w:tcBorders>
                  <w:noWrap/>
                  <w:vAlign w:val="center"/>
                </w:tcPr>
                <w:p w14:paraId="485153F5">
                  <w:pPr>
                    <w:pStyle w:val="71"/>
                    <w:bidi w:val="0"/>
                    <w:jc w:val="center"/>
                    <w:rPr>
                      <w:rFonts w:hint="default"/>
                      <w:color w:val="auto"/>
                      <w:lang w:val="en-US" w:eastAsia="zh-CN"/>
                    </w:rPr>
                  </w:pPr>
                  <w:r>
                    <w:rPr>
                      <w:rFonts w:hint="eastAsia"/>
                      <w:color w:val="auto"/>
                      <w:lang w:val="en-US" w:eastAsia="zh-CN"/>
                    </w:rPr>
                    <w:t>/</w:t>
                  </w:r>
                </w:p>
              </w:tc>
              <w:tc>
                <w:tcPr>
                  <w:tcW w:w="384" w:type="pct"/>
                  <w:tcBorders>
                    <w:tl2br w:val="nil"/>
                    <w:tr2bl w:val="nil"/>
                  </w:tcBorders>
                  <w:noWrap/>
                  <w:vAlign w:val="center"/>
                </w:tcPr>
                <w:p w14:paraId="36DCD606">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65F60E27">
                  <w:pPr>
                    <w:pStyle w:val="71"/>
                    <w:bidi w:val="0"/>
                    <w:ind w:firstLine="0" w:firstLineChars="0"/>
                    <w:jc w:val="center"/>
                    <w:rPr>
                      <w:rFonts w:hint="eastAsia"/>
                      <w:color w:val="auto"/>
                      <w:lang w:val="en-US" w:eastAsia="zh-CN"/>
                    </w:rPr>
                  </w:pPr>
                  <w:r>
                    <w:rPr>
                      <w:rFonts w:hint="eastAsia"/>
                      <w:color w:val="auto"/>
                      <w:lang w:val="en-US" w:eastAsia="zh-CN"/>
                    </w:rPr>
                    <w:t>/</w:t>
                  </w:r>
                </w:p>
              </w:tc>
            </w:tr>
            <w:tr w14:paraId="2ABCF6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119E7E3">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5DDB494C">
                  <w:pPr>
                    <w:pStyle w:val="71"/>
                    <w:bidi w:val="0"/>
                    <w:jc w:val="center"/>
                    <w:rPr>
                      <w:rFonts w:hint="eastAsia"/>
                      <w:color w:val="auto"/>
                      <w:lang w:val="en-US" w:eastAsia="zh-CN"/>
                    </w:rPr>
                  </w:pPr>
                  <w:r>
                    <w:rPr>
                      <w:rFonts w:hint="eastAsia"/>
                      <w:color w:val="auto"/>
                      <w:lang w:val="en-US" w:eastAsia="zh-CN"/>
                    </w:rPr>
                    <w:t>小型线切割机</w:t>
                  </w:r>
                </w:p>
              </w:tc>
              <w:tc>
                <w:tcPr>
                  <w:tcW w:w="2232" w:type="pct"/>
                  <w:tcBorders>
                    <w:tl2br w:val="nil"/>
                    <w:tr2bl w:val="nil"/>
                  </w:tcBorders>
                  <w:noWrap/>
                  <w:vAlign w:val="center"/>
                </w:tcPr>
                <w:p w14:paraId="1262AD38">
                  <w:pPr>
                    <w:pStyle w:val="71"/>
                    <w:bidi w:val="0"/>
                    <w:jc w:val="center"/>
                    <w:rPr>
                      <w:rFonts w:hint="default"/>
                      <w:color w:val="auto"/>
                      <w:lang w:val="en-US" w:eastAsia="zh-CN"/>
                    </w:rPr>
                  </w:pPr>
                  <w:r>
                    <w:rPr>
                      <w:rFonts w:hint="eastAsia"/>
                      <w:color w:val="auto"/>
                      <w:lang w:val="en-US" w:eastAsia="zh-CN"/>
                    </w:rPr>
                    <w:t>/</w:t>
                  </w:r>
                </w:p>
              </w:tc>
              <w:tc>
                <w:tcPr>
                  <w:tcW w:w="384" w:type="pct"/>
                  <w:tcBorders>
                    <w:tl2br w:val="nil"/>
                    <w:tr2bl w:val="nil"/>
                  </w:tcBorders>
                  <w:noWrap/>
                  <w:vAlign w:val="center"/>
                </w:tcPr>
                <w:p w14:paraId="59BB51D7">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1A09FF39">
                  <w:pPr>
                    <w:pStyle w:val="71"/>
                    <w:bidi w:val="0"/>
                    <w:ind w:firstLine="0" w:firstLineChars="0"/>
                    <w:jc w:val="center"/>
                    <w:rPr>
                      <w:rFonts w:hint="eastAsia"/>
                      <w:color w:val="auto"/>
                      <w:lang w:val="en-US" w:eastAsia="zh-CN"/>
                    </w:rPr>
                  </w:pPr>
                  <w:r>
                    <w:rPr>
                      <w:rFonts w:hint="eastAsia"/>
                      <w:color w:val="auto"/>
                      <w:lang w:val="en-US" w:eastAsia="zh-CN"/>
                    </w:rPr>
                    <w:t>/</w:t>
                  </w:r>
                </w:p>
              </w:tc>
            </w:tr>
            <w:tr w14:paraId="08E0C6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7BB1FC3">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6FC9CC0">
                  <w:pPr>
                    <w:pStyle w:val="71"/>
                    <w:bidi w:val="0"/>
                    <w:jc w:val="center"/>
                    <w:rPr>
                      <w:rFonts w:hint="eastAsia"/>
                      <w:color w:val="auto"/>
                      <w:lang w:val="en-US" w:eastAsia="zh-CN"/>
                    </w:rPr>
                  </w:pPr>
                  <w:r>
                    <w:rPr>
                      <w:rFonts w:hint="eastAsia"/>
                      <w:color w:val="auto"/>
                      <w:lang w:val="en-US" w:eastAsia="zh-CN"/>
                    </w:rPr>
                    <w:t>洛氏硬度计</w:t>
                  </w:r>
                </w:p>
              </w:tc>
              <w:tc>
                <w:tcPr>
                  <w:tcW w:w="2232" w:type="pct"/>
                  <w:tcBorders>
                    <w:tl2br w:val="nil"/>
                    <w:tr2bl w:val="nil"/>
                  </w:tcBorders>
                  <w:noWrap/>
                  <w:vAlign w:val="center"/>
                </w:tcPr>
                <w:p w14:paraId="4D406232">
                  <w:pPr>
                    <w:pStyle w:val="71"/>
                    <w:bidi w:val="0"/>
                    <w:jc w:val="center"/>
                    <w:rPr>
                      <w:rFonts w:hint="eastAsia"/>
                      <w:color w:val="auto"/>
                      <w:lang w:val="en-US" w:eastAsia="zh-CN"/>
                    </w:rPr>
                  </w:pPr>
                  <w:r>
                    <w:rPr>
                      <w:rFonts w:hint="eastAsia"/>
                      <w:color w:val="auto"/>
                      <w:lang w:val="en-US" w:eastAsia="zh-CN"/>
                    </w:rPr>
                    <w:t>HR-150A</w:t>
                  </w:r>
                </w:p>
              </w:tc>
              <w:tc>
                <w:tcPr>
                  <w:tcW w:w="384" w:type="pct"/>
                  <w:tcBorders>
                    <w:tl2br w:val="nil"/>
                    <w:tr2bl w:val="nil"/>
                  </w:tcBorders>
                  <w:noWrap/>
                  <w:vAlign w:val="center"/>
                </w:tcPr>
                <w:p w14:paraId="52EFFD00">
                  <w:pPr>
                    <w:pStyle w:val="71"/>
                    <w:bidi w:val="0"/>
                    <w:jc w:val="center"/>
                    <w:rPr>
                      <w:rFonts w:hint="eastAsia"/>
                      <w:color w:val="auto"/>
                      <w:lang w:val="en-US" w:eastAsia="zh-CN"/>
                    </w:rPr>
                  </w:pPr>
                  <w:r>
                    <w:rPr>
                      <w:rFonts w:hint="eastAsia"/>
                      <w:color w:val="auto"/>
                      <w:lang w:val="en-US" w:eastAsia="zh-CN"/>
                    </w:rPr>
                    <w:t>5</w:t>
                  </w:r>
                </w:p>
              </w:tc>
              <w:tc>
                <w:tcPr>
                  <w:tcW w:w="478" w:type="pct"/>
                  <w:tcBorders>
                    <w:tl2br w:val="nil"/>
                    <w:tr2bl w:val="nil"/>
                  </w:tcBorders>
                  <w:noWrap/>
                  <w:vAlign w:val="center"/>
                </w:tcPr>
                <w:p w14:paraId="1ADC72FF">
                  <w:pPr>
                    <w:pStyle w:val="71"/>
                    <w:bidi w:val="0"/>
                    <w:ind w:firstLine="0" w:firstLineChars="0"/>
                    <w:jc w:val="center"/>
                    <w:rPr>
                      <w:rFonts w:hint="eastAsia"/>
                      <w:color w:val="auto"/>
                      <w:lang w:val="en-US" w:eastAsia="zh-CN"/>
                    </w:rPr>
                  </w:pPr>
                  <w:r>
                    <w:rPr>
                      <w:rFonts w:hint="eastAsia"/>
                      <w:color w:val="auto"/>
                      <w:lang w:val="en-US" w:eastAsia="zh-CN"/>
                    </w:rPr>
                    <w:t>/</w:t>
                  </w:r>
                </w:p>
              </w:tc>
            </w:tr>
            <w:tr w14:paraId="665E2A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7F53F95">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C16825C">
                  <w:pPr>
                    <w:pStyle w:val="71"/>
                    <w:bidi w:val="0"/>
                    <w:jc w:val="center"/>
                    <w:rPr>
                      <w:rFonts w:hint="eastAsia"/>
                      <w:color w:val="auto"/>
                      <w:lang w:val="en-US" w:eastAsia="zh-CN"/>
                    </w:rPr>
                  </w:pPr>
                  <w:r>
                    <w:rPr>
                      <w:rFonts w:hint="eastAsia"/>
                      <w:color w:val="auto"/>
                      <w:lang w:val="en-US" w:eastAsia="zh-CN"/>
                    </w:rPr>
                    <w:t>影像测量仪</w:t>
                  </w:r>
                </w:p>
              </w:tc>
              <w:tc>
                <w:tcPr>
                  <w:tcW w:w="2232" w:type="pct"/>
                  <w:tcBorders>
                    <w:tl2br w:val="nil"/>
                    <w:tr2bl w:val="nil"/>
                  </w:tcBorders>
                  <w:noWrap/>
                  <w:vAlign w:val="center"/>
                </w:tcPr>
                <w:p w14:paraId="72D4127D">
                  <w:pPr>
                    <w:pStyle w:val="71"/>
                    <w:bidi w:val="0"/>
                    <w:jc w:val="center"/>
                    <w:rPr>
                      <w:rFonts w:hint="eastAsia"/>
                      <w:color w:val="auto"/>
                      <w:lang w:val="en-US" w:eastAsia="zh-CN"/>
                    </w:rPr>
                  </w:pPr>
                  <w:r>
                    <w:rPr>
                      <w:rFonts w:hint="eastAsia"/>
                      <w:color w:val="auto"/>
                      <w:lang w:val="en-US" w:eastAsia="zh-CN"/>
                    </w:rPr>
                    <w:t>BHV-3020M</w:t>
                  </w:r>
                </w:p>
              </w:tc>
              <w:tc>
                <w:tcPr>
                  <w:tcW w:w="384" w:type="pct"/>
                  <w:tcBorders>
                    <w:tl2br w:val="nil"/>
                    <w:tr2bl w:val="nil"/>
                  </w:tcBorders>
                  <w:noWrap/>
                  <w:vAlign w:val="center"/>
                </w:tcPr>
                <w:p w14:paraId="15929BB5">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65B953D1">
                  <w:pPr>
                    <w:pStyle w:val="71"/>
                    <w:bidi w:val="0"/>
                    <w:ind w:firstLine="0" w:firstLineChars="0"/>
                    <w:jc w:val="center"/>
                    <w:rPr>
                      <w:rFonts w:hint="eastAsia"/>
                      <w:color w:val="auto"/>
                      <w:lang w:val="en-US" w:eastAsia="zh-CN"/>
                    </w:rPr>
                  </w:pPr>
                  <w:r>
                    <w:rPr>
                      <w:rFonts w:hint="eastAsia"/>
                      <w:color w:val="auto"/>
                      <w:lang w:val="en-US" w:eastAsia="zh-CN"/>
                    </w:rPr>
                    <w:t>/</w:t>
                  </w:r>
                </w:p>
              </w:tc>
            </w:tr>
            <w:tr w14:paraId="225436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66450ECF">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CBC974C">
                  <w:pPr>
                    <w:pStyle w:val="71"/>
                    <w:bidi w:val="0"/>
                    <w:jc w:val="center"/>
                    <w:rPr>
                      <w:rFonts w:hint="eastAsia"/>
                      <w:color w:val="auto"/>
                      <w:lang w:val="en-US" w:eastAsia="zh-CN"/>
                    </w:rPr>
                  </w:pPr>
                  <w:r>
                    <w:rPr>
                      <w:rFonts w:hint="eastAsia"/>
                      <w:color w:val="auto"/>
                      <w:lang w:val="en-US" w:eastAsia="zh-CN"/>
                    </w:rPr>
                    <w:t>维氏硬度计</w:t>
                  </w:r>
                </w:p>
              </w:tc>
              <w:tc>
                <w:tcPr>
                  <w:tcW w:w="2232" w:type="pct"/>
                  <w:tcBorders>
                    <w:tl2br w:val="nil"/>
                    <w:tr2bl w:val="nil"/>
                  </w:tcBorders>
                  <w:noWrap/>
                  <w:vAlign w:val="center"/>
                </w:tcPr>
                <w:p w14:paraId="4DC2E2DA">
                  <w:pPr>
                    <w:pStyle w:val="71"/>
                    <w:bidi w:val="0"/>
                    <w:jc w:val="center"/>
                    <w:rPr>
                      <w:rFonts w:hint="eastAsia"/>
                      <w:color w:val="auto"/>
                      <w:lang w:val="en-US" w:eastAsia="zh-CN"/>
                    </w:rPr>
                  </w:pPr>
                  <w:r>
                    <w:rPr>
                      <w:rFonts w:hint="eastAsia"/>
                      <w:color w:val="auto"/>
                      <w:lang w:val="en-US" w:eastAsia="zh-CN"/>
                    </w:rPr>
                    <w:t>HV-5</w:t>
                  </w:r>
                </w:p>
              </w:tc>
              <w:tc>
                <w:tcPr>
                  <w:tcW w:w="384" w:type="pct"/>
                  <w:tcBorders>
                    <w:tl2br w:val="nil"/>
                    <w:tr2bl w:val="nil"/>
                  </w:tcBorders>
                  <w:noWrap/>
                  <w:vAlign w:val="center"/>
                </w:tcPr>
                <w:p w14:paraId="2621612E">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65B220F6">
                  <w:pPr>
                    <w:pStyle w:val="71"/>
                    <w:bidi w:val="0"/>
                    <w:ind w:firstLine="0" w:firstLineChars="0"/>
                    <w:jc w:val="center"/>
                    <w:rPr>
                      <w:rFonts w:hint="eastAsia"/>
                      <w:color w:val="auto"/>
                      <w:lang w:val="en-US" w:eastAsia="zh-CN"/>
                    </w:rPr>
                  </w:pPr>
                  <w:r>
                    <w:rPr>
                      <w:rFonts w:hint="eastAsia"/>
                      <w:color w:val="auto"/>
                      <w:lang w:val="en-US" w:eastAsia="zh-CN"/>
                    </w:rPr>
                    <w:t>/</w:t>
                  </w:r>
                </w:p>
              </w:tc>
            </w:tr>
            <w:tr w14:paraId="70BFD9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739EF6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5388791">
                  <w:pPr>
                    <w:pStyle w:val="71"/>
                    <w:bidi w:val="0"/>
                    <w:jc w:val="center"/>
                    <w:rPr>
                      <w:rFonts w:hint="eastAsia"/>
                      <w:color w:val="auto"/>
                      <w:lang w:val="en-US" w:eastAsia="zh-CN"/>
                    </w:rPr>
                  </w:pPr>
                  <w:r>
                    <w:rPr>
                      <w:rFonts w:hint="eastAsia"/>
                      <w:color w:val="auto"/>
                      <w:lang w:val="en-US" w:eastAsia="zh-CN"/>
                    </w:rPr>
                    <w:t>电动表面维氏硬度计</w:t>
                  </w:r>
                </w:p>
              </w:tc>
              <w:tc>
                <w:tcPr>
                  <w:tcW w:w="2232" w:type="pct"/>
                  <w:tcBorders>
                    <w:tl2br w:val="nil"/>
                    <w:tr2bl w:val="nil"/>
                  </w:tcBorders>
                  <w:noWrap/>
                  <w:vAlign w:val="center"/>
                </w:tcPr>
                <w:p w14:paraId="60F28A10">
                  <w:pPr>
                    <w:pStyle w:val="71"/>
                    <w:bidi w:val="0"/>
                    <w:jc w:val="center"/>
                    <w:rPr>
                      <w:rFonts w:hint="eastAsia"/>
                      <w:color w:val="auto"/>
                      <w:lang w:val="en-US" w:eastAsia="zh-CN"/>
                    </w:rPr>
                  </w:pPr>
                  <w:r>
                    <w:rPr>
                      <w:rFonts w:hint="eastAsia"/>
                      <w:color w:val="auto"/>
                      <w:lang w:val="en-US" w:eastAsia="zh-CN"/>
                    </w:rPr>
                    <w:t>HSRD-45（2台）</w:t>
                  </w:r>
                </w:p>
              </w:tc>
              <w:tc>
                <w:tcPr>
                  <w:tcW w:w="384" w:type="pct"/>
                  <w:tcBorders>
                    <w:tl2br w:val="nil"/>
                    <w:tr2bl w:val="nil"/>
                  </w:tcBorders>
                  <w:noWrap/>
                  <w:vAlign w:val="center"/>
                </w:tcPr>
                <w:p w14:paraId="44E7283D">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2E62EB8A">
                  <w:pPr>
                    <w:pStyle w:val="71"/>
                    <w:bidi w:val="0"/>
                    <w:ind w:firstLine="0" w:firstLineChars="0"/>
                    <w:jc w:val="center"/>
                    <w:rPr>
                      <w:rFonts w:hint="eastAsia"/>
                      <w:color w:val="auto"/>
                      <w:lang w:val="en-US" w:eastAsia="zh-CN"/>
                    </w:rPr>
                  </w:pPr>
                  <w:r>
                    <w:rPr>
                      <w:rFonts w:hint="eastAsia"/>
                      <w:color w:val="auto"/>
                      <w:lang w:val="en-US" w:eastAsia="zh-CN"/>
                    </w:rPr>
                    <w:t>/</w:t>
                  </w:r>
                </w:p>
              </w:tc>
            </w:tr>
            <w:tr w14:paraId="3F91B2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0ABC81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E354F57">
                  <w:pPr>
                    <w:pStyle w:val="71"/>
                    <w:bidi w:val="0"/>
                    <w:jc w:val="center"/>
                    <w:rPr>
                      <w:rFonts w:hint="eastAsia"/>
                      <w:color w:val="auto"/>
                      <w:lang w:val="en-US" w:eastAsia="zh-CN"/>
                    </w:rPr>
                  </w:pPr>
                  <w:r>
                    <w:rPr>
                      <w:rFonts w:hint="eastAsia"/>
                      <w:color w:val="auto"/>
                      <w:lang w:val="en-US" w:eastAsia="zh-CN"/>
                    </w:rPr>
                    <w:t>LCD自动转塔带图像分析显微硬度计</w:t>
                  </w:r>
                </w:p>
              </w:tc>
              <w:tc>
                <w:tcPr>
                  <w:tcW w:w="2232" w:type="pct"/>
                  <w:tcBorders>
                    <w:tl2br w:val="nil"/>
                    <w:tr2bl w:val="nil"/>
                  </w:tcBorders>
                  <w:noWrap/>
                  <w:vAlign w:val="center"/>
                </w:tcPr>
                <w:p w14:paraId="02E520FC">
                  <w:pPr>
                    <w:pStyle w:val="71"/>
                    <w:bidi w:val="0"/>
                    <w:jc w:val="center"/>
                    <w:rPr>
                      <w:rFonts w:hint="eastAsia"/>
                      <w:color w:val="auto"/>
                      <w:lang w:val="en-US" w:eastAsia="zh-CN"/>
                    </w:rPr>
                  </w:pPr>
                  <w:r>
                    <w:rPr>
                      <w:rFonts w:hint="eastAsia"/>
                      <w:color w:val="auto"/>
                      <w:lang w:val="en-US" w:eastAsia="zh-CN"/>
                    </w:rPr>
                    <w:t>HXD-1000TMC/LCD</w:t>
                  </w:r>
                </w:p>
              </w:tc>
              <w:tc>
                <w:tcPr>
                  <w:tcW w:w="384" w:type="pct"/>
                  <w:tcBorders>
                    <w:tl2br w:val="nil"/>
                    <w:tr2bl w:val="nil"/>
                  </w:tcBorders>
                  <w:noWrap/>
                  <w:vAlign w:val="center"/>
                </w:tcPr>
                <w:p w14:paraId="2148337B">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512FD338">
                  <w:pPr>
                    <w:pStyle w:val="71"/>
                    <w:bidi w:val="0"/>
                    <w:ind w:firstLine="0" w:firstLineChars="0"/>
                    <w:jc w:val="center"/>
                    <w:rPr>
                      <w:rFonts w:hint="eastAsia"/>
                      <w:color w:val="auto"/>
                      <w:lang w:val="en-US" w:eastAsia="zh-CN"/>
                    </w:rPr>
                  </w:pPr>
                  <w:r>
                    <w:rPr>
                      <w:rFonts w:hint="eastAsia"/>
                      <w:color w:val="auto"/>
                      <w:lang w:val="en-US" w:eastAsia="zh-CN"/>
                    </w:rPr>
                    <w:t>/</w:t>
                  </w:r>
                </w:p>
              </w:tc>
            </w:tr>
            <w:tr w14:paraId="2559B0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35E4BE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795F839D">
                  <w:pPr>
                    <w:pStyle w:val="71"/>
                    <w:bidi w:val="0"/>
                    <w:jc w:val="center"/>
                    <w:rPr>
                      <w:rFonts w:hint="eastAsia"/>
                      <w:color w:val="auto"/>
                      <w:lang w:val="en-US" w:eastAsia="zh-CN"/>
                    </w:rPr>
                  </w:pPr>
                  <w:r>
                    <w:rPr>
                      <w:rFonts w:hint="eastAsia"/>
                      <w:color w:val="auto"/>
                      <w:lang w:val="en-US" w:eastAsia="zh-CN"/>
                    </w:rPr>
                    <w:t>显微镜</w:t>
                  </w:r>
                </w:p>
              </w:tc>
              <w:tc>
                <w:tcPr>
                  <w:tcW w:w="2232" w:type="pct"/>
                  <w:tcBorders>
                    <w:tl2br w:val="nil"/>
                    <w:tr2bl w:val="nil"/>
                  </w:tcBorders>
                  <w:noWrap/>
                  <w:vAlign w:val="center"/>
                </w:tcPr>
                <w:p w14:paraId="52FBB351">
                  <w:pPr>
                    <w:pStyle w:val="71"/>
                    <w:bidi w:val="0"/>
                    <w:jc w:val="center"/>
                    <w:rPr>
                      <w:rFonts w:hint="eastAsia"/>
                      <w:color w:val="auto"/>
                      <w:lang w:val="en-US" w:eastAsia="zh-CN"/>
                    </w:rPr>
                  </w:pPr>
                  <w:r>
                    <w:rPr>
                      <w:rFonts w:hint="eastAsia"/>
                      <w:color w:val="auto"/>
                      <w:lang w:val="en-US" w:eastAsia="zh-CN"/>
                    </w:rPr>
                    <w:t>NSZ608T</w:t>
                  </w:r>
                </w:p>
              </w:tc>
              <w:tc>
                <w:tcPr>
                  <w:tcW w:w="384" w:type="pct"/>
                  <w:tcBorders>
                    <w:tl2br w:val="nil"/>
                    <w:tr2bl w:val="nil"/>
                  </w:tcBorders>
                  <w:noWrap/>
                  <w:vAlign w:val="center"/>
                </w:tcPr>
                <w:p w14:paraId="7A6C7AC2">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06EE3D7B">
                  <w:pPr>
                    <w:pStyle w:val="71"/>
                    <w:bidi w:val="0"/>
                    <w:ind w:firstLine="0" w:firstLineChars="0"/>
                    <w:jc w:val="center"/>
                    <w:rPr>
                      <w:rFonts w:hint="eastAsia"/>
                      <w:color w:val="auto"/>
                      <w:lang w:val="en-US" w:eastAsia="zh-CN"/>
                    </w:rPr>
                  </w:pPr>
                  <w:r>
                    <w:rPr>
                      <w:rFonts w:hint="eastAsia"/>
                      <w:color w:val="auto"/>
                      <w:lang w:val="en-US" w:eastAsia="zh-CN"/>
                    </w:rPr>
                    <w:t>/</w:t>
                  </w:r>
                </w:p>
              </w:tc>
            </w:tr>
            <w:tr w14:paraId="625705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B6147E8">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C59A317">
                  <w:pPr>
                    <w:pStyle w:val="71"/>
                    <w:bidi w:val="0"/>
                    <w:jc w:val="center"/>
                    <w:rPr>
                      <w:rFonts w:hint="eastAsia"/>
                      <w:color w:val="auto"/>
                      <w:lang w:val="en-US" w:eastAsia="zh-CN"/>
                    </w:rPr>
                  </w:pPr>
                  <w:r>
                    <w:rPr>
                      <w:rFonts w:hint="eastAsia"/>
                      <w:color w:val="auto"/>
                      <w:lang w:val="en-US" w:eastAsia="zh-CN"/>
                    </w:rPr>
                    <w:t>金相显微镜</w:t>
                  </w:r>
                </w:p>
              </w:tc>
              <w:tc>
                <w:tcPr>
                  <w:tcW w:w="2232" w:type="pct"/>
                  <w:tcBorders>
                    <w:tl2br w:val="nil"/>
                    <w:tr2bl w:val="nil"/>
                  </w:tcBorders>
                  <w:noWrap/>
                  <w:vAlign w:val="center"/>
                </w:tcPr>
                <w:p w14:paraId="66001AB4">
                  <w:pPr>
                    <w:pStyle w:val="71"/>
                    <w:bidi w:val="0"/>
                    <w:jc w:val="center"/>
                    <w:rPr>
                      <w:rFonts w:hint="eastAsia"/>
                      <w:color w:val="auto"/>
                      <w:lang w:val="en-US" w:eastAsia="zh-CN"/>
                    </w:rPr>
                  </w:pPr>
                  <w:r>
                    <w:rPr>
                      <w:rFonts w:hint="eastAsia"/>
                      <w:color w:val="auto"/>
                      <w:lang w:val="en-US" w:eastAsia="zh-CN"/>
                    </w:rPr>
                    <w:t>XJL-02A</w:t>
                  </w:r>
                </w:p>
              </w:tc>
              <w:tc>
                <w:tcPr>
                  <w:tcW w:w="384" w:type="pct"/>
                  <w:tcBorders>
                    <w:tl2br w:val="nil"/>
                    <w:tr2bl w:val="nil"/>
                  </w:tcBorders>
                  <w:noWrap/>
                  <w:vAlign w:val="center"/>
                </w:tcPr>
                <w:p w14:paraId="3CF49EC4">
                  <w:pPr>
                    <w:pStyle w:val="71"/>
                    <w:bidi w:val="0"/>
                    <w:jc w:val="center"/>
                    <w:rPr>
                      <w:rFonts w:hint="eastAsia"/>
                      <w:color w:val="auto"/>
                      <w:lang w:val="en-US" w:eastAsia="zh-CN"/>
                    </w:rPr>
                  </w:pPr>
                  <w:r>
                    <w:rPr>
                      <w:rFonts w:hint="eastAsia"/>
                      <w:color w:val="auto"/>
                      <w:lang w:val="en-US" w:eastAsia="zh-CN"/>
                    </w:rPr>
                    <w:t>1</w:t>
                  </w:r>
                </w:p>
              </w:tc>
              <w:tc>
                <w:tcPr>
                  <w:tcW w:w="478" w:type="pct"/>
                  <w:tcBorders>
                    <w:tl2br w:val="nil"/>
                    <w:tr2bl w:val="nil"/>
                  </w:tcBorders>
                  <w:noWrap/>
                  <w:vAlign w:val="center"/>
                </w:tcPr>
                <w:p w14:paraId="0E667994">
                  <w:pPr>
                    <w:pStyle w:val="71"/>
                    <w:bidi w:val="0"/>
                    <w:ind w:firstLine="0" w:firstLineChars="0"/>
                    <w:jc w:val="center"/>
                    <w:rPr>
                      <w:rFonts w:hint="eastAsia"/>
                      <w:color w:val="auto"/>
                      <w:lang w:val="en-US" w:eastAsia="zh-CN"/>
                    </w:rPr>
                  </w:pPr>
                  <w:r>
                    <w:rPr>
                      <w:rFonts w:hint="eastAsia"/>
                      <w:color w:val="auto"/>
                      <w:lang w:val="en-US" w:eastAsia="zh-CN"/>
                    </w:rPr>
                    <w:t>/</w:t>
                  </w:r>
                </w:p>
              </w:tc>
            </w:tr>
            <w:tr w14:paraId="2C4C51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0491153B">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EB3FF8C">
                  <w:pPr>
                    <w:pStyle w:val="71"/>
                    <w:bidi w:val="0"/>
                    <w:jc w:val="center"/>
                    <w:rPr>
                      <w:rFonts w:hint="eastAsia"/>
                      <w:color w:val="auto"/>
                      <w:lang w:val="en-US" w:eastAsia="zh-CN"/>
                    </w:rPr>
                  </w:pPr>
                  <w:r>
                    <w:rPr>
                      <w:rFonts w:hint="eastAsia"/>
                      <w:color w:val="auto"/>
                      <w:lang w:val="en-US" w:eastAsia="zh-CN"/>
                    </w:rPr>
                    <w:t>弹簧拉压试验机</w:t>
                  </w:r>
                </w:p>
              </w:tc>
              <w:tc>
                <w:tcPr>
                  <w:tcW w:w="2232" w:type="pct"/>
                  <w:tcBorders>
                    <w:tl2br w:val="nil"/>
                    <w:tr2bl w:val="nil"/>
                  </w:tcBorders>
                  <w:noWrap/>
                  <w:vAlign w:val="center"/>
                </w:tcPr>
                <w:p w14:paraId="1C4A9768">
                  <w:pPr>
                    <w:pStyle w:val="71"/>
                    <w:bidi w:val="0"/>
                    <w:jc w:val="center"/>
                    <w:rPr>
                      <w:rFonts w:hint="default"/>
                      <w:color w:val="auto"/>
                      <w:lang w:val="en-US" w:eastAsia="zh-CN"/>
                    </w:rPr>
                  </w:pPr>
                  <w:r>
                    <w:rPr>
                      <w:rFonts w:hint="eastAsia"/>
                      <w:color w:val="auto"/>
                      <w:lang w:val="en-US" w:eastAsia="zh-CN"/>
                    </w:rPr>
                    <w:t>GT-200、TLS-2000I</w:t>
                  </w:r>
                </w:p>
              </w:tc>
              <w:tc>
                <w:tcPr>
                  <w:tcW w:w="384" w:type="pct"/>
                  <w:tcBorders>
                    <w:tl2br w:val="nil"/>
                    <w:tr2bl w:val="nil"/>
                  </w:tcBorders>
                  <w:noWrap/>
                  <w:vAlign w:val="center"/>
                </w:tcPr>
                <w:p w14:paraId="3F528005">
                  <w:pPr>
                    <w:pStyle w:val="71"/>
                    <w:bidi w:val="0"/>
                    <w:jc w:val="center"/>
                    <w:rPr>
                      <w:rFonts w:hint="eastAsia"/>
                      <w:color w:val="auto"/>
                      <w:lang w:val="en-US" w:eastAsia="zh-CN"/>
                    </w:rPr>
                  </w:pPr>
                  <w:r>
                    <w:rPr>
                      <w:rFonts w:hint="eastAsia"/>
                      <w:color w:val="auto"/>
                      <w:lang w:val="en-US" w:eastAsia="zh-CN"/>
                    </w:rPr>
                    <w:t>2</w:t>
                  </w:r>
                </w:p>
              </w:tc>
              <w:tc>
                <w:tcPr>
                  <w:tcW w:w="478" w:type="pct"/>
                  <w:tcBorders>
                    <w:tl2br w:val="nil"/>
                    <w:tr2bl w:val="nil"/>
                  </w:tcBorders>
                  <w:noWrap/>
                  <w:vAlign w:val="center"/>
                </w:tcPr>
                <w:p w14:paraId="758D6F89">
                  <w:pPr>
                    <w:pStyle w:val="71"/>
                    <w:bidi w:val="0"/>
                    <w:ind w:firstLine="0" w:firstLineChars="0"/>
                    <w:jc w:val="center"/>
                    <w:rPr>
                      <w:rFonts w:hint="eastAsia"/>
                      <w:color w:val="auto"/>
                      <w:lang w:val="en-US" w:eastAsia="zh-CN"/>
                    </w:rPr>
                  </w:pPr>
                  <w:r>
                    <w:rPr>
                      <w:rFonts w:hint="eastAsia"/>
                      <w:color w:val="auto"/>
                      <w:lang w:val="en-US" w:eastAsia="zh-CN"/>
                    </w:rPr>
                    <w:t>/</w:t>
                  </w:r>
                </w:p>
              </w:tc>
            </w:tr>
            <w:tr w14:paraId="423566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B527026">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0808531">
                  <w:pPr>
                    <w:pStyle w:val="71"/>
                    <w:bidi w:val="0"/>
                    <w:jc w:val="center"/>
                    <w:rPr>
                      <w:rFonts w:hint="eastAsia"/>
                      <w:color w:val="auto"/>
                    </w:rPr>
                  </w:pPr>
                  <w:r>
                    <w:rPr>
                      <w:rFonts w:hint="eastAsia"/>
                      <w:color w:val="auto"/>
                      <w:lang w:val="en-US" w:eastAsia="zh-CN"/>
                    </w:rPr>
                    <w:t>退磁机</w:t>
                  </w:r>
                </w:p>
              </w:tc>
              <w:tc>
                <w:tcPr>
                  <w:tcW w:w="2232" w:type="pct"/>
                  <w:tcBorders>
                    <w:tl2br w:val="nil"/>
                    <w:tr2bl w:val="nil"/>
                  </w:tcBorders>
                  <w:noWrap/>
                  <w:vAlign w:val="center"/>
                </w:tcPr>
                <w:p w14:paraId="18AAF0B9">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627D6B47">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6CE44263">
                  <w:pPr>
                    <w:pStyle w:val="71"/>
                    <w:bidi w:val="0"/>
                    <w:ind w:firstLine="0" w:firstLineChars="0"/>
                    <w:jc w:val="center"/>
                    <w:rPr>
                      <w:rFonts w:hint="eastAsia"/>
                      <w:color w:val="auto"/>
                    </w:rPr>
                  </w:pPr>
                  <w:r>
                    <w:rPr>
                      <w:rFonts w:hint="eastAsia"/>
                      <w:color w:val="auto"/>
                      <w:lang w:val="en-US" w:eastAsia="zh-CN"/>
                    </w:rPr>
                    <w:t>/</w:t>
                  </w:r>
                </w:p>
              </w:tc>
            </w:tr>
            <w:tr w14:paraId="46D518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59EFA98">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0B721B75">
                  <w:pPr>
                    <w:pStyle w:val="71"/>
                    <w:bidi w:val="0"/>
                    <w:jc w:val="center"/>
                    <w:rPr>
                      <w:rFonts w:hint="eastAsia"/>
                      <w:color w:val="auto"/>
                    </w:rPr>
                  </w:pPr>
                  <w:r>
                    <w:rPr>
                      <w:rFonts w:hint="eastAsia"/>
                      <w:color w:val="auto"/>
                      <w:lang w:val="en-US" w:eastAsia="zh-CN"/>
                    </w:rPr>
                    <w:t>烘箱</w:t>
                  </w:r>
                </w:p>
              </w:tc>
              <w:tc>
                <w:tcPr>
                  <w:tcW w:w="2232" w:type="pct"/>
                  <w:tcBorders>
                    <w:tl2br w:val="nil"/>
                    <w:tr2bl w:val="nil"/>
                  </w:tcBorders>
                  <w:noWrap/>
                  <w:vAlign w:val="center"/>
                </w:tcPr>
                <w:p w14:paraId="66DC6EFD">
                  <w:pPr>
                    <w:pStyle w:val="71"/>
                    <w:bidi w:val="0"/>
                    <w:jc w:val="center"/>
                    <w:rPr>
                      <w:rFonts w:hint="eastAsia"/>
                      <w:color w:val="auto"/>
                    </w:rPr>
                  </w:pPr>
                  <w:r>
                    <w:rPr>
                      <w:rFonts w:hint="eastAsia"/>
                      <w:color w:val="auto"/>
                      <w:lang w:val="en-US" w:eastAsia="zh-CN"/>
                    </w:rPr>
                    <w:t>300°9KW</w:t>
                  </w:r>
                </w:p>
              </w:tc>
              <w:tc>
                <w:tcPr>
                  <w:tcW w:w="384" w:type="pct"/>
                  <w:tcBorders>
                    <w:tl2br w:val="nil"/>
                    <w:tr2bl w:val="nil"/>
                  </w:tcBorders>
                  <w:noWrap/>
                  <w:vAlign w:val="center"/>
                </w:tcPr>
                <w:p w14:paraId="075A0750">
                  <w:pPr>
                    <w:pStyle w:val="71"/>
                    <w:bidi w:val="0"/>
                    <w:jc w:val="center"/>
                    <w:rPr>
                      <w:rFonts w:hint="eastAsia"/>
                      <w:color w:val="auto"/>
                    </w:rPr>
                  </w:pPr>
                  <w:r>
                    <w:rPr>
                      <w:rFonts w:hint="eastAsia"/>
                      <w:color w:val="auto"/>
                      <w:lang w:val="en-US" w:eastAsia="zh-CN"/>
                    </w:rPr>
                    <w:t>4</w:t>
                  </w:r>
                </w:p>
              </w:tc>
              <w:tc>
                <w:tcPr>
                  <w:tcW w:w="478" w:type="pct"/>
                  <w:tcBorders>
                    <w:tl2br w:val="nil"/>
                    <w:tr2bl w:val="nil"/>
                  </w:tcBorders>
                  <w:noWrap/>
                  <w:vAlign w:val="center"/>
                </w:tcPr>
                <w:p w14:paraId="289E21C2">
                  <w:pPr>
                    <w:pStyle w:val="71"/>
                    <w:bidi w:val="0"/>
                    <w:ind w:firstLine="0" w:firstLineChars="0"/>
                    <w:jc w:val="center"/>
                    <w:rPr>
                      <w:rFonts w:hint="eastAsia"/>
                      <w:color w:val="auto"/>
                    </w:rPr>
                  </w:pPr>
                  <w:r>
                    <w:rPr>
                      <w:rFonts w:hint="eastAsia"/>
                      <w:color w:val="auto"/>
                      <w:lang w:val="en-US" w:eastAsia="zh-CN"/>
                    </w:rPr>
                    <w:t>/</w:t>
                  </w:r>
                </w:p>
              </w:tc>
            </w:tr>
            <w:tr w14:paraId="3819A9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4635CED">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7A05425">
                  <w:pPr>
                    <w:pStyle w:val="71"/>
                    <w:bidi w:val="0"/>
                    <w:jc w:val="center"/>
                    <w:rPr>
                      <w:rFonts w:hint="eastAsia"/>
                      <w:color w:val="auto"/>
                    </w:rPr>
                  </w:pPr>
                  <w:r>
                    <w:rPr>
                      <w:rFonts w:hint="eastAsia"/>
                      <w:color w:val="auto"/>
                      <w:lang w:val="en-US" w:eastAsia="zh-CN"/>
                    </w:rPr>
                    <w:t>数控秧针磨尖自动化机床</w:t>
                  </w:r>
                </w:p>
              </w:tc>
              <w:tc>
                <w:tcPr>
                  <w:tcW w:w="2232" w:type="pct"/>
                  <w:tcBorders>
                    <w:tl2br w:val="nil"/>
                    <w:tr2bl w:val="nil"/>
                  </w:tcBorders>
                  <w:noWrap/>
                  <w:vAlign w:val="center"/>
                </w:tcPr>
                <w:p w14:paraId="6C98B60D">
                  <w:pPr>
                    <w:pStyle w:val="71"/>
                    <w:bidi w:val="0"/>
                    <w:jc w:val="center"/>
                    <w:rPr>
                      <w:rFonts w:hint="eastAsia"/>
                      <w:color w:val="auto"/>
                    </w:rPr>
                  </w:pPr>
                  <w:r>
                    <w:rPr>
                      <w:rFonts w:hint="eastAsia"/>
                      <w:color w:val="auto"/>
                      <w:lang w:val="en-US" w:eastAsia="zh-CN"/>
                    </w:rPr>
                    <w:t>600</w:t>
                  </w:r>
                </w:p>
              </w:tc>
              <w:tc>
                <w:tcPr>
                  <w:tcW w:w="384" w:type="pct"/>
                  <w:tcBorders>
                    <w:tl2br w:val="nil"/>
                    <w:tr2bl w:val="nil"/>
                  </w:tcBorders>
                  <w:noWrap/>
                  <w:vAlign w:val="center"/>
                </w:tcPr>
                <w:p w14:paraId="2FEBD91F">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531DC59A">
                  <w:pPr>
                    <w:pStyle w:val="71"/>
                    <w:bidi w:val="0"/>
                    <w:ind w:firstLine="0" w:firstLineChars="0"/>
                    <w:jc w:val="center"/>
                    <w:rPr>
                      <w:rFonts w:hint="eastAsia"/>
                      <w:color w:val="auto"/>
                    </w:rPr>
                  </w:pPr>
                  <w:r>
                    <w:rPr>
                      <w:rFonts w:hint="eastAsia"/>
                      <w:color w:val="auto"/>
                      <w:lang w:val="en-US" w:eastAsia="zh-CN"/>
                    </w:rPr>
                    <w:t>/</w:t>
                  </w:r>
                </w:p>
              </w:tc>
            </w:tr>
            <w:tr w14:paraId="515323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5B82B5E">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99A03AC">
                  <w:pPr>
                    <w:pStyle w:val="71"/>
                    <w:bidi w:val="0"/>
                    <w:jc w:val="center"/>
                    <w:rPr>
                      <w:rFonts w:hint="eastAsia"/>
                      <w:color w:val="auto"/>
                    </w:rPr>
                  </w:pPr>
                  <w:r>
                    <w:rPr>
                      <w:rFonts w:hint="eastAsia"/>
                      <w:color w:val="auto"/>
                      <w:lang w:val="en-US" w:eastAsia="zh-CN"/>
                    </w:rPr>
                    <w:t>自动攻丝机</w:t>
                  </w:r>
                </w:p>
              </w:tc>
              <w:tc>
                <w:tcPr>
                  <w:tcW w:w="2232" w:type="pct"/>
                  <w:tcBorders>
                    <w:tl2br w:val="nil"/>
                    <w:tr2bl w:val="nil"/>
                  </w:tcBorders>
                  <w:noWrap/>
                  <w:vAlign w:val="center"/>
                </w:tcPr>
                <w:p w14:paraId="3D70B466">
                  <w:pPr>
                    <w:pStyle w:val="71"/>
                    <w:bidi w:val="0"/>
                    <w:jc w:val="center"/>
                    <w:rPr>
                      <w:rFonts w:hint="default"/>
                      <w:color w:val="auto"/>
                      <w:lang w:val="en-US"/>
                    </w:rPr>
                  </w:pPr>
                  <w:r>
                    <w:rPr>
                      <w:rFonts w:hint="eastAsia"/>
                      <w:color w:val="auto"/>
                      <w:lang w:val="en-US" w:eastAsia="zh-CN"/>
                    </w:rPr>
                    <w:t>M3-6/M6-20</w:t>
                  </w:r>
                </w:p>
              </w:tc>
              <w:tc>
                <w:tcPr>
                  <w:tcW w:w="384" w:type="pct"/>
                  <w:tcBorders>
                    <w:tl2br w:val="nil"/>
                    <w:tr2bl w:val="nil"/>
                  </w:tcBorders>
                  <w:noWrap/>
                  <w:vAlign w:val="center"/>
                </w:tcPr>
                <w:p w14:paraId="2AD68F27">
                  <w:pPr>
                    <w:pStyle w:val="71"/>
                    <w:bidi w:val="0"/>
                    <w:jc w:val="center"/>
                    <w:rPr>
                      <w:rFonts w:hint="eastAsia"/>
                      <w:color w:val="auto"/>
                    </w:rPr>
                  </w:pPr>
                  <w:r>
                    <w:rPr>
                      <w:rFonts w:hint="eastAsia"/>
                      <w:color w:val="auto"/>
                      <w:lang w:val="en-US" w:eastAsia="zh-CN"/>
                    </w:rPr>
                    <w:t>5</w:t>
                  </w:r>
                </w:p>
              </w:tc>
              <w:tc>
                <w:tcPr>
                  <w:tcW w:w="478" w:type="pct"/>
                  <w:tcBorders>
                    <w:tl2br w:val="nil"/>
                    <w:tr2bl w:val="nil"/>
                  </w:tcBorders>
                  <w:noWrap/>
                  <w:vAlign w:val="center"/>
                </w:tcPr>
                <w:p w14:paraId="45BE081D">
                  <w:pPr>
                    <w:pStyle w:val="71"/>
                    <w:bidi w:val="0"/>
                    <w:ind w:firstLine="0" w:firstLineChars="0"/>
                    <w:jc w:val="center"/>
                    <w:rPr>
                      <w:rFonts w:hint="eastAsia"/>
                      <w:color w:val="auto"/>
                    </w:rPr>
                  </w:pPr>
                  <w:r>
                    <w:rPr>
                      <w:rFonts w:hint="eastAsia"/>
                      <w:color w:val="auto"/>
                      <w:lang w:val="en-US" w:eastAsia="zh-CN"/>
                    </w:rPr>
                    <w:t>/</w:t>
                  </w:r>
                </w:p>
              </w:tc>
            </w:tr>
            <w:tr w14:paraId="2CC3B2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1F5470E4">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B39B554">
                  <w:pPr>
                    <w:pStyle w:val="71"/>
                    <w:bidi w:val="0"/>
                    <w:jc w:val="center"/>
                    <w:rPr>
                      <w:rFonts w:hint="eastAsia"/>
                      <w:color w:val="auto"/>
                    </w:rPr>
                  </w:pPr>
                  <w:r>
                    <w:rPr>
                      <w:rFonts w:hint="eastAsia"/>
                      <w:color w:val="auto"/>
                      <w:lang w:val="en-US" w:eastAsia="zh-CN"/>
                    </w:rPr>
                    <w:t>铆接机</w:t>
                  </w:r>
                </w:p>
              </w:tc>
              <w:tc>
                <w:tcPr>
                  <w:tcW w:w="2232" w:type="pct"/>
                  <w:tcBorders>
                    <w:tl2br w:val="nil"/>
                    <w:tr2bl w:val="nil"/>
                  </w:tcBorders>
                  <w:noWrap/>
                  <w:vAlign w:val="center"/>
                </w:tcPr>
                <w:p w14:paraId="56976D76">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7F6597F6">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2C488C9A">
                  <w:pPr>
                    <w:pStyle w:val="71"/>
                    <w:bidi w:val="0"/>
                    <w:ind w:firstLine="0" w:firstLineChars="0"/>
                    <w:jc w:val="center"/>
                    <w:rPr>
                      <w:rFonts w:hint="eastAsia"/>
                      <w:color w:val="auto"/>
                    </w:rPr>
                  </w:pPr>
                  <w:r>
                    <w:rPr>
                      <w:rFonts w:hint="eastAsia"/>
                      <w:color w:val="auto"/>
                      <w:lang w:val="en-US" w:eastAsia="zh-CN"/>
                    </w:rPr>
                    <w:t>/</w:t>
                  </w:r>
                </w:p>
              </w:tc>
            </w:tr>
            <w:tr w14:paraId="3B79F4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950F48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320598C">
                  <w:pPr>
                    <w:pStyle w:val="71"/>
                    <w:bidi w:val="0"/>
                    <w:jc w:val="center"/>
                    <w:rPr>
                      <w:rFonts w:hint="eastAsia"/>
                      <w:color w:val="auto"/>
                    </w:rPr>
                  </w:pPr>
                  <w:r>
                    <w:rPr>
                      <w:rFonts w:hint="eastAsia"/>
                      <w:color w:val="auto"/>
                      <w:lang w:val="en-US" w:eastAsia="zh-CN"/>
                    </w:rPr>
                    <w:t>立式拉丝机</w:t>
                  </w:r>
                </w:p>
              </w:tc>
              <w:tc>
                <w:tcPr>
                  <w:tcW w:w="2232" w:type="pct"/>
                  <w:tcBorders>
                    <w:tl2br w:val="nil"/>
                    <w:tr2bl w:val="nil"/>
                  </w:tcBorders>
                  <w:noWrap/>
                  <w:vAlign w:val="center"/>
                </w:tcPr>
                <w:p w14:paraId="6499CF2F">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73855A97">
                  <w:pPr>
                    <w:pStyle w:val="71"/>
                    <w:bidi w:val="0"/>
                    <w:jc w:val="center"/>
                    <w:rPr>
                      <w:rFonts w:hint="eastAsia"/>
                      <w:color w:val="auto"/>
                    </w:rPr>
                  </w:pPr>
                  <w:r>
                    <w:rPr>
                      <w:rFonts w:hint="eastAsia"/>
                      <w:color w:val="auto"/>
                      <w:lang w:val="en-US" w:eastAsia="zh-CN"/>
                    </w:rPr>
                    <w:t>1</w:t>
                  </w:r>
                </w:p>
              </w:tc>
              <w:tc>
                <w:tcPr>
                  <w:tcW w:w="478" w:type="pct"/>
                  <w:tcBorders>
                    <w:tl2br w:val="nil"/>
                    <w:tr2bl w:val="nil"/>
                  </w:tcBorders>
                  <w:noWrap/>
                  <w:vAlign w:val="center"/>
                </w:tcPr>
                <w:p w14:paraId="2D55E9CF">
                  <w:pPr>
                    <w:pStyle w:val="71"/>
                    <w:bidi w:val="0"/>
                    <w:ind w:firstLine="0" w:firstLineChars="0"/>
                    <w:jc w:val="center"/>
                    <w:rPr>
                      <w:rFonts w:hint="eastAsia"/>
                      <w:color w:val="auto"/>
                    </w:rPr>
                  </w:pPr>
                  <w:r>
                    <w:rPr>
                      <w:rFonts w:hint="eastAsia"/>
                      <w:color w:val="auto"/>
                      <w:lang w:val="en-US" w:eastAsia="zh-CN"/>
                    </w:rPr>
                    <w:t>/</w:t>
                  </w:r>
                </w:p>
              </w:tc>
            </w:tr>
            <w:tr w14:paraId="3839F8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44357DBC">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1C5F87EF">
                  <w:pPr>
                    <w:pStyle w:val="71"/>
                    <w:bidi w:val="0"/>
                    <w:jc w:val="center"/>
                    <w:rPr>
                      <w:rFonts w:hint="eastAsia"/>
                      <w:color w:val="auto"/>
                    </w:rPr>
                  </w:pPr>
                  <w:r>
                    <w:rPr>
                      <w:rFonts w:hint="eastAsia"/>
                      <w:color w:val="auto"/>
                      <w:lang w:val="en-US" w:eastAsia="zh-CN"/>
                    </w:rPr>
                    <w:t>无心磨床</w:t>
                  </w:r>
                </w:p>
              </w:tc>
              <w:tc>
                <w:tcPr>
                  <w:tcW w:w="2232" w:type="pct"/>
                  <w:tcBorders>
                    <w:tl2br w:val="nil"/>
                    <w:tr2bl w:val="nil"/>
                  </w:tcBorders>
                  <w:noWrap/>
                  <w:vAlign w:val="center"/>
                </w:tcPr>
                <w:p w14:paraId="49BDDAD2">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72D22954">
                  <w:pPr>
                    <w:pStyle w:val="71"/>
                    <w:bidi w:val="0"/>
                    <w:jc w:val="center"/>
                    <w:rPr>
                      <w:rFonts w:hint="eastAsia"/>
                      <w:color w:val="auto"/>
                    </w:rPr>
                  </w:pPr>
                  <w:r>
                    <w:rPr>
                      <w:rFonts w:hint="eastAsia"/>
                      <w:color w:val="auto"/>
                      <w:lang w:val="en-US" w:eastAsia="zh-CN"/>
                    </w:rPr>
                    <w:t>2</w:t>
                  </w:r>
                </w:p>
              </w:tc>
              <w:tc>
                <w:tcPr>
                  <w:tcW w:w="478" w:type="pct"/>
                  <w:tcBorders>
                    <w:tl2br w:val="nil"/>
                    <w:tr2bl w:val="nil"/>
                  </w:tcBorders>
                  <w:noWrap/>
                  <w:vAlign w:val="center"/>
                </w:tcPr>
                <w:p w14:paraId="6B8C1E5A">
                  <w:pPr>
                    <w:pStyle w:val="71"/>
                    <w:bidi w:val="0"/>
                    <w:ind w:firstLine="0" w:firstLineChars="0"/>
                    <w:jc w:val="center"/>
                    <w:rPr>
                      <w:rFonts w:hint="eastAsia"/>
                      <w:color w:val="auto"/>
                    </w:rPr>
                  </w:pPr>
                  <w:r>
                    <w:rPr>
                      <w:rFonts w:hint="eastAsia"/>
                      <w:color w:val="auto"/>
                      <w:lang w:val="en-US" w:eastAsia="zh-CN"/>
                    </w:rPr>
                    <w:t>/</w:t>
                  </w:r>
                </w:p>
              </w:tc>
            </w:tr>
            <w:tr w14:paraId="5CEF7B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BF6EBA1">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4DC93DA8">
                  <w:pPr>
                    <w:pStyle w:val="71"/>
                    <w:bidi w:val="0"/>
                    <w:jc w:val="center"/>
                    <w:rPr>
                      <w:rFonts w:hint="eastAsia"/>
                      <w:color w:val="auto"/>
                      <w:lang w:val="en-US" w:eastAsia="zh-CN"/>
                    </w:rPr>
                  </w:pPr>
                  <w:r>
                    <w:rPr>
                      <w:rFonts w:hint="eastAsia"/>
                      <w:color w:val="auto"/>
                      <w:lang w:val="en-US" w:eastAsia="zh-CN"/>
                    </w:rPr>
                    <w:t>卧式振动研磨离心机</w:t>
                  </w:r>
                </w:p>
              </w:tc>
              <w:tc>
                <w:tcPr>
                  <w:tcW w:w="2232" w:type="pct"/>
                  <w:tcBorders>
                    <w:tl2br w:val="nil"/>
                    <w:tr2bl w:val="nil"/>
                  </w:tcBorders>
                  <w:noWrap/>
                  <w:vAlign w:val="center"/>
                </w:tcPr>
                <w:p w14:paraId="6276A9ED">
                  <w:pPr>
                    <w:pStyle w:val="71"/>
                    <w:bidi w:val="0"/>
                    <w:jc w:val="center"/>
                    <w:rPr>
                      <w:rFonts w:hint="default"/>
                      <w:color w:val="auto"/>
                      <w:lang w:val="en-US" w:eastAsia="zh-CN"/>
                    </w:rPr>
                  </w:pPr>
                  <w:r>
                    <w:rPr>
                      <w:rFonts w:hint="eastAsia"/>
                      <w:color w:val="auto"/>
                      <w:lang w:val="en-US" w:eastAsia="zh-CN"/>
                    </w:rPr>
                    <w:t>/</w:t>
                  </w:r>
                </w:p>
              </w:tc>
              <w:tc>
                <w:tcPr>
                  <w:tcW w:w="384" w:type="pct"/>
                  <w:tcBorders>
                    <w:tl2br w:val="nil"/>
                    <w:tr2bl w:val="nil"/>
                  </w:tcBorders>
                  <w:noWrap/>
                  <w:vAlign w:val="center"/>
                </w:tcPr>
                <w:p w14:paraId="70636B60">
                  <w:pPr>
                    <w:pStyle w:val="71"/>
                    <w:bidi w:val="0"/>
                    <w:jc w:val="center"/>
                    <w:rPr>
                      <w:rFonts w:hint="default"/>
                      <w:color w:val="auto"/>
                      <w:lang w:val="en-US" w:eastAsia="zh-CN"/>
                    </w:rPr>
                  </w:pPr>
                  <w:r>
                    <w:rPr>
                      <w:rFonts w:hint="eastAsia"/>
                      <w:color w:val="auto"/>
                      <w:lang w:val="en-US" w:eastAsia="zh-CN"/>
                    </w:rPr>
                    <w:t>1</w:t>
                  </w:r>
                </w:p>
              </w:tc>
              <w:tc>
                <w:tcPr>
                  <w:tcW w:w="478" w:type="pct"/>
                  <w:tcBorders>
                    <w:tl2br w:val="nil"/>
                    <w:tr2bl w:val="nil"/>
                  </w:tcBorders>
                  <w:noWrap/>
                  <w:vAlign w:val="center"/>
                </w:tcPr>
                <w:p w14:paraId="6A23F217">
                  <w:pPr>
                    <w:pStyle w:val="71"/>
                    <w:bidi w:val="0"/>
                    <w:ind w:firstLine="0" w:firstLineChars="0"/>
                    <w:jc w:val="center"/>
                    <w:rPr>
                      <w:rFonts w:hint="default"/>
                      <w:color w:val="auto"/>
                      <w:lang w:val="en-US" w:eastAsia="zh-CN"/>
                    </w:rPr>
                  </w:pPr>
                  <w:r>
                    <w:rPr>
                      <w:rFonts w:hint="eastAsia"/>
                      <w:color w:val="auto"/>
                      <w:lang w:val="en-US" w:eastAsia="zh-CN"/>
                    </w:rPr>
                    <w:t>/</w:t>
                  </w:r>
                </w:p>
              </w:tc>
            </w:tr>
            <w:tr w14:paraId="1328E9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B483E4D">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EECB202">
                  <w:pPr>
                    <w:pStyle w:val="71"/>
                    <w:bidi w:val="0"/>
                    <w:jc w:val="center"/>
                    <w:rPr>
                      <w:rFonts w:hint="eastAsia"/>
                      <w:color w:val="auto"/>
                    </w:rPr>
                  </w:pPr>
                  <w:r>
                    <w:rPr>
                      <w:rFonts w:hint="eastAsia"/>
                      <w:color w:val="auto"/>
                      <w:lang w:val="en-US" w:eastAsia="zh-CN"/>
                    </w:rPr>
                    <w:t>剪叉式高空作业平台</w:t>
                  </w:r>
                </w:p>
              </w:tc>
              <w:tc>
                <w:tcPr>
                  <w:tcW w:w="2232" w:type="pct"/>
                  <w:tcBorders>
                    <w:tl2br w:val="nil"/>
                    <w:tr2bl w:val="nil"/>
                  </w:tcBorders>
                  <w:noWrap/>
                  <w:vAlign w:val="center"/>
                </w:tcPr>
                <w:p w14:paraId="652737B1">
                  <w:pPr>
                    <w:pStyle w:val="71"/>
                    <w:bidi w:val="0"/>
                    <w:jc w:val="center"/>
                    <w:rPr>
                      <w:rFonts w:hint="eastAsia"/>
                      <w:color w:val="auto"/>
                    </w:rPr>
                  </w:pPr>
                  <w:r>
                    <w:rPr>
                      <w:rFonts w:hint="eastAsia"/>
                      <w:color w:val="auto"/>
                      <w:lang w:val="en-US" w:eastAsia="zh-CN"/>
                    </w:rPr>
                    <w:t>SJY0.6-12</w:t>
                  </w:r>
                </w:p>
              </w:tc>
              <w:tc>
                <w:tcPr>
                  <w:tcW w:w="384" w:type="pct"/>
                  <w:tcBorders>
                    <w:tl2br w:val="nil"/>
                    <w:tr2bl w:val="nil"/>
                  </w:tcBorders>
                  <w:noWrap/>
                  <w:vAlign w:val="center"/>
                </w:tcPr>
                <w:p w14:paraId="5E347B51">
                  <w:pPr>
                    <w:pStyle w:val="71"/>
                    <w:bidi w:val="0"/>
                    <w:jc w:val="center"/>
                    <w:rPr>
                      <w:rFonts w:hint="eastAsia"/>
                      <w:color w:val="auto"/>
                    </w:rPr>
                  </w:pPr>
                  <w:r>
                    <w:rPr>
                      <w:rFonts w:hint="eastAsia"/>
                      <w:color w:val="auto"/>
                      <w:lang w:val="en-US" w:eastAsia="zh-CN"/>
                    </w:rPr>
                    <w:t>1</w:t>
                  </w:r>
                </w:p>
              </w:tc>
              <w:tc>
                <w:tcPr>
                  <w:tcW w:w="824" w:type="dxa"/>
                  <w:tcBorders>
                    <w:tl2br w:val="nil"/>
                    <w:tr2bl w:val="nil"/>
                  </w:tcBorders>
                  <w:noWrap/>
                  <w:vAlign w:val="center"/>
                </w:tcPr>
                <w:p w14:paraId="4356B2E3">
                  <w:pPr>
                    <w:pStyle w:val="71"/>
                    <w:bidi w:val="0"/>
                    <w:ind w:firstLine="0" w:firstLineChars="0"/>
                    <w:jc w:val="center"/>
                    <w:rPr>
                      <w:rFonts w:hint="eastAsia"/>
                      <w:color w:val="auto"/>
                    </w:rPr>
                  </w:pPr>
                  <w:r>
                    <w:rPr>
                      <w:rFonts w:hint="eastAsia"/>
                      <w:color w:val="auto"/>
                      <w:lang w:val="en-US" w:eastAsia="zh-CN"/>
                    </w:rPr>
                    <w:t>/</w:t>
                  </w:r>
                </w:p>
              </w:tc>
            </w:tr>
            <w:tr w14:paraId="573D93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7320F835">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107BC39">
                  <w:pPr>
                    <w:pStyle w:val="71"/>
                    <w:bidi w:val="0"/>
                    <w:jc w:val="center"/>
                    <w:rPr>
                      <w:rFonts w:hint="eastAsia"/>
                      <w:color w:val="auto"/>
                    </w:rPr>
                  </w:pPr>
                  <w:r>
                    <w:rPr>
                      <w:rFonts w:hint="eastAsia"/>
                      <w:color w:val="auto"/>
                      <w:lang w:val="en-US" w:eastAsia="zh-CN"/>
                    </w:rPr>
                    <w:t>叉车</w:t>
                  </w:r>
                </w:p>
              </w:tc>
              <w:tc>
                <w:tcPr>
                  <w:tcW w:w="2232" w:type="pct"/>
                  <w:tcBorders>
                    <w:tl2br w:val="nil"/>
                    <w:tr2bl w:val="nil"/>
                  </w:tcBorders>
                  <w:noWrap/>
                  <w:vAlign w:val="center"/>
                </w:tcPr>
                <w:p w14:paraId="5C2BF6C9">
                  <w:pPr>
                    <w:pStyle w:val="71"/>
                    <w:bidi w:val="0"/>
                    <w:jc w:val="center"/>
                    <w:rPr>
                      <w:rFonts w:hint="eastAsia"/>
                      <w:color w:val="auto"/>
                    </w:rPr>
                  </w:pPr>
                  <w:r>
                    <w:rPr>
                      <w:rFonts w:hint="eastAsia"/>
                      <w:color w:val="auto"/>
                      <w:lang w:val="en-US" w:eastAsia="zh-CN"/>
                    </w:rPr>
                    <w:t>FD30T3C-A</w:t>
                  </w:r>
                </w:p>
              </w:tc>
              <w:tc>
                <w:tcPr>
                  <w:tcW w:w="384" w:type="pct"/>
                  <w:tcBorders>
                    <w:tl2br w:val="nil"/>
                    <w:tr2bl w:val="nil"/>
                  </w:tcBorders>
                  <w:noWrap/>
                  <w:vAlign w:val="center"/>
                </w:tcPr>
                <w:p w14:paraId="10A1EEDF">
                  <w:pPr>
                    <w:pStyle w:val="71"/>
                    <w:bidi w:val="0"/>
                    <w:jc w:val="center"/>
                    <w:rPr>
                      <w:rFonts w:hint="eastAsia"/>
                      <w:color w:val="auto"/>
                    </w:rPr>
                  </w:pPr>
                  <w:r>
                    <w:rPr>
                      <w:rFonts w:hint="eastAsia"/>
                      <w:color w:val="auto"/>
                      <w:lang w:val="en-US" w:eastAsia="zh-CN"/>
                    </w:rPr>
                    <w:t>1</w:t>
                  </w:r>
                </w:p>
              </w:tc>
              <w:tc>
                <w:tcPr>
                  <w:tcW w:w="824" w:type="dxa"/>
                  <w:tcBorders>
                    <w:tl2br w:val="nil"/>
                    <w:tr2bl w:val="nil"/>
                  </w:tcBorders>
                  <w:noWrap/>
                  <w:vAlign w:val="center"/>
                </w:tcPr>
                <w:p w14:paraId="20CDB82F">
                  <w:pPr>
                    <w:pStyle w:val="71"/>
                    <w:bidi w:val="0"/>
                    <w:ind w:firstLine="0" w:firstLineChars="0"/>
                    <w:jc w:val="center"/>
                    <w:rPr>
                      <w:rFonts w:hint="eastAsia"/>
                      <w:color w:val="auto"/>
                    </w:rPr>
                  </w:pPr>
                  <w:r>
                    <w:rPr>
                      <w:rFonts w:hint="eastAsia"/>
                      <w:color w:val="auto"/>
                      <w:lang w:val="en-US" w:eastAsia="zh-CN"/>
                    </w:rPr>
                    <w:t>/</w:t>
                  </w:r>
                </w:p>
              </w:tc>
            </w:tr>
            <w:tr w14:paraId="06DC31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3048D47A">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36805ADC">
                  <w:pPr>
                    <w:pStyle w:val="71"/>
                    <w:bidi w:val="0"/>
                    <w:jc w:val="center"/>
                    <w:rPr>
                      <w:rFonts w:hint="eastAsia"/>
                      <w:color w:val="auto"/>
                    </w:rPr>
                  </w:pPr>
                  <w:r>
                    <w:rPr>
                      <w:rFonts w:hint="eastAsia"/>
                      <w:color w:val="auto"/>
                      <w:lang w:val="en-US" w:eastAsia="zh-CN"/>
                    </w:rPr>
                    <w:t>前移式叉车</w:t>
                  </w:r>
                </w:p>
              </w:tc>
              <w:tc>
                <w:tcPr>
                  <w:tcW w:w="2232" w:type="pct"/>
                  <w:tcBorders>
                    <w:tl2br w:val="nil"/>
                    <w:tr2bl w:val="nil"/>
                  </w:tcBorders>
                  <w:noWrap/>
                  <w:vAlign w:val="center"/>
                </w:tcPr>
                <w:p w14:paraId="1566E68C">
                  <w:pPr>
                    <w:pStyle w:val="71"/>
                    <w:bidi w:val="0"/>
                    <w:jc w:val="center"/>
                    <w:rPr>
                      <w:rFonts w:hint="eastAsia"/>
                      <w:color w:val="auto"/>
                    </w:rPr>
                  </w:pPr>
                  <w:r>
                    <w:rPr>
                      <w:rFonts w:hint="eastAsia"/>
                      <w:color w:val="auto"/>
                      <w:lang w:val="en-US" w:eastAsia="zh-CN"/>
                    </w:rPr>
                    <w:t>CQD15</w:t>
                  </w:r>
                </w:p>
              </w:tc>
              <w:tc>
                <w:tcPr>
                  <w:tcW w:w="384" w:type="pct"/>
                  <w:tcBorders>
                    <w:tl2br w:val="nil"/>
                    <w:tr2bl w:val="nil"/>
                  </w:tcBorders>
                  <w:noWrap/>
                  <w:vAlign w:val="center"/>
                </w:tcPr>
                <w:p w14:paraId="55C45BBD">
                  <w:pPr>
                    <w:pStyle w:val="71"/>
                    <w:bidi w:val="0"/>
                    <w:jc w:val="center"/>
                    <w:rPr>
                      <w:rFonts w:hint="eastAsia"/>
                      <w:color w:val="auto"/>
                    </w:rPr>
                  </w:pPr>
                  <w:r>
                    <w:rPr>
                      <w:rFonts w:hint="eastAsia"/>
                      <w:color w:val="auto"/>
                      <w:lang w:val="en-US" w:eastAsia="zh-CN"/>
                    </w:rPr>
                    <w:t>1</w:t>
                  </w:r>
                </w:p>
              </w:tc>
              <w:tc>
                <w:tcPr>
                  <w:tcW w:w="824" w:type="dxa"/>
                  <w:tcBorders>
                    <w:tl2br w:val="nil"/>
                    <w:tr2bl w:val="nil"/>
                  </w:tcBorders>
                  <w:noWrap/>
                  <w:vAlign w:val="center"/>
                </w:tcPr>
                <w:p w14:paraId="3653E2EC">
                  <w:pPr>
                    <w:pStyle w:val="71"/>
                    <w:bidi w:val="0"/>
                    <w:ind w:firstLine="0" w:firstLineChars="0"/>
                    <w:jc w:val="center"/>
                    <w:rPr>
                      <w:rFonts w:hint="eastAsia"/>
                      <w:color w:val="auto"/>
                    </w:rPr>
                  </w:pPr>
                  <w:r>
                    <w:rPr>
                      <w:rFonts w:hint="eastAsia"/>
                      <w:color w:val="auto"/>
                      <w:lang w:val="en-US" w:eastAsia="zh-CN"/>
                    </w:rPr>
                    <w:t>/</w:t>
                  </w:r>
                </w:p>
              </w:tc>
            </w:tr>
            <w:tr w14:paraId="4CEBD0A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56B08FD3">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64F6F848">
                  <w:pPr>
                    <w:pStyle w:val="71"/>
                    <w:bidi w:val="0"/>
                    <w:jc w:val="center"/>
                    <w:rPr>
                      <w:rFonts w:hint="eastAsia"/>
                      <w:color w:val="auto"/>
                    </w:rPr>
                  </w:pPr>
                  <w:r>
                    <w:rPr>
                      <w:rFonts w:hint="eastAsia"/>
                      <w:color w:val="auto"/>
                      <w:lang w:val="en-US" w:eastAsia="zh-CN"/>
                    </w:rPr>
                    <w:t>电动叉车</w:t>
                  </w:r>
                </w:p>
              </w:tc>
              <w:tc>
                <w:tcPr>
                  <w:tcW w:w="2232" w:type="pct"/>
                  <w:tcBorders>
                    <w:tl2br w:val="nil"/>
                    <w:tr2bl w:val="nil"/>
                  </w:tcBorders>
                  <w:noWrap/>
                  <w:vAlign w:val="center"/>
                </w:tcPr>
                <w:p w14:paraId="2D7757D8">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5184FBFD">
                  <w:pPr>
                    <w:pStyle w:val="71"/>
                    <w:bidi w:val="0"/>
                    <w:jc w:val="center"/>
                    <w:rPr>
                      <w:rFonts w:hint="eastAsia"/>
                      <w:color w:val="auto"/>
                    </w:rPr>
                  </w:pPr>
                  <w:r>
                    <w:rPr>
                      <w:rFonts w:hint="eastAsia"/>
                      <w:color w:val="auto"/>
                      <w:lang w:val="en-US" w:eastAsia="zh-CN"/>
                    </w:rPr>
                    <w:t>2</w:t>
                  </w:r>
                </w:p>
              </w:tc>
              <w:tc>
                <w:tcPr>
                  <w:tcW w:w="824" w:type="dxa"/>
                  <w:tcBorders>
                    <w:tl2br w:val="nil"/>
                    <w:tr2bl w:val="nil"/>
                  </w:tcBorders>
                  <w:noWrap/>
                  <w:vAlign w:val="center"/>
                </w:tcPr>
                <w:p w14:paraId="26DE08C0">
                  <w:pPr>
                    <w:pStyle w:val="71"/>
                    <w:bidi w:val="0"/>
                    <w:ind w:firstLine="0" w:firstLineChars="0"/>
                    <w:jc w:val="center"/>
                    <w:rPr>
                      <w:rFonts w:hint="eastAsia"/>
                      <w:color w:val="auto"/>
                    </w:rPr>
                  </w:pPr>
                  <w:r>
                    <w:rPr>
                      <w:rFonts w:hint="eastAsia"/>
                      <w:color w:val="auto"/>
                      <w:lang w:val="en-US" w:eastAsia="zh-CN"/>
                    </w:rPr>
                    <w:t>/</w:t>
                  </w:r>
                </w:p>
              </w:tc>
            </w:tr>
            <w:tr w14:paraId="16AA0A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212" w:type="pct"/>
                  <w:tcBorders>
                    <w:tl2br w:val="nil"/>
                    <w:tr2bl w:val="nil"/>
                  </w:tcBorders>
                  <w:noWrap/>
                  <w:vAlign w:val="center"/>
                </w:tcPr>
                <w:p w14:paraId="20AD5591">
                  <w:pPr>
                    <w:pStyle w:val="71"/>
                    <w:numPr>
                      <w:ilvl w:val="0"/>
                      <w:numId w:val="4"/>
                    </w:numPr>
                    <w:bidi w:val="0"/>
                    <w:ind w:left="425" w:leftChars="0" w:hanging="425" w:firstLineChars="0"/>
                    <w:jc w:val="center"/>
                    <w:rPr>
                      <w:rFonts w:hint="default"/>
                      <w:color w:val="auto"/>
                    </w:rPr>
                  </w:pPr>
                </w:p>
              </w:tc>
              <w:tc>
                <w:tcPr>
                  <w:tcW w:w="1692" w:type="pct"/>
                  <w:tcBorders>
                    <w:tl2br w:val="nil"/>
                    <w:tr2bl w:val="nil"/>
                  </w:tcBorders>
                  <w:noWrap/>
                  <w:vAlign w:val="center"/>
                </w:tcPr>
                <w:p w14:paraId="2F30E1BA">
                  <w:pPr>
                    <w:pStyle w:val="71"/>
                    <w:bidi w:val="0"/>
                    <w:jc w:val="center"/>
                    <w:rPr>
                      <w:rFonts w:hint="eastAsia"/>
                      <w:color w:val="auto"/>
                    </w:rPr>
                  </w:pPr>
                  <w:r>
                    <w:rPr>
                      <w:rFonts w:hint="eastAsia"/>
                      <w:color w:val="auto"/>
                      <w:lang w:val="en-US" w:eastAsia="zh-CN"/>
                    </w:rPr>
                    <w:t>高架库移动式升降梯</w:t>
                  </w:r>
                </w:p>
              </w:tc>
              <w:tc>
                <w:tcPr>
                  <w:tcW w:w="2232" w:type="pct"/>
                  <w:tcBorders>
                    <w:tl2br w:val="nil"/>
                    <w:tr2bl w:val="nil"/>
                  </w:tcBorders>
                  <w:noWrap/>
                  <w:vAlign w:val="center"/>
                </w:tcPr>
                <w:p w14:paraId="72D31FAE">
                  <w:pPr>
                    <w:pStyle w:val="71"/>
                    <w:bidi w:val="0"/>
                    <w:jc w:val="center"/>
                    <w:rPr>
                      <w:rFonts w:hint="eastAsia"/>
                      <w:color w:val="auto"/>
                      <w:lang w:val="en-US" w:eastAsia="zh-CN"/>
                    </w:rPr>
                  </w:pPr>
                  <w:r>
                    <w:rPr>
                      <w:rFonts w:hint="eastAsia"/>
                      <w:color w:val="auto"/>
                      <w:lang w:val="en-US" w:eastAsia="zh-CN"/>
                    </w:rPr>
                    <w:t>/</w:t>
                  </w:r>
                </w:p>
              </w:tc>
              <w:tc>
                <w:tcPr>
                  <w:tcW w:w="384" w:type="pct"/>
                  <w:tcBorders>
                    <w:tl2br w:val="nil"/>
                    <w:tr2bl w:val="nil"/>
                  </w:tcBorders>
                  <w:noWrap/>
                  <w:vAlign w:val="center"/>
                </w:tcPr>
                <w:p w14:paraId="3709DC16">
                  <w:pPr>
                    <w:pStyle w:val="71"/>
                    <w:bidi w:val="0"/>
                    <w:jc w:val="center"/>
                    <w:rPr>
                      <w:rFonts w:hint="eastAsia"/>
                      <w:color w:val="auto"/>
                    </w:rPr>
                  </w:pPr>
                  <w:r>
                    <w:rPr>
                      <w:rFonts w:hint="eastAsia"/>
                      <w:color w:val="auto"/>
                      <w:lang w:val="en-US" w:eastAsia="zh-CN"/>
                    </w:rPr>
                    <w:t>1</w:t>
                  </w:r>
                </w:p>
              </w:tc>
              <w:tc>
                <w:tcPr>
                  <w:tcW w:w="824" w:type="dxa"/>
                  <w:tcBorders>
                    <w:tl2br w:val="nil"/>
                    <w:tr2bl w:val="nil"/>
                  </w:tcBorders>
                  <w:noWrap/>
                  <w:vAlign w:val="center"/>
                </w:tcPr>
                <w:p w14:paraId="088BE3F0">
                  <w:pPr>
                    <w:pStyle w:val="71"/>
                    <w:bidi w:val="0"/>
                    <w:ind w:firstLine="0" w:firstLineChars="0"/>
                    <w:jc w:val="center"/>
                    <w:rPr>
                      <w:rFonts w:hint="eastAsia"/>
                      <w:color w:val="auto"/>
                    </w:rPr>
                  </w:pPr>
                  <w:r>
                    <w:rPr>
                      <w:rFonts w:hint="eastAsia"/>
                      <w:color w:val="auto"/>
                      <w:lang w:val="en-US" w:eastAsia="zh-CN"/>
                    </w:rPr>
                    <w:t>/</w:t>
                  </w:r>
                </w:p>
              </w:tc>
            </w:tr>
          </w:tbl>
          <w:p w14:paraId="11D0376E">
            <w:pPr>
              <w:pStyle w:val="6"/>
              <w:bidi w:val="0"/>
              <w:ind w:left="0" w:leftChars="0" w:firstLine="0" w:firstLineChars="0"/>
              <w:rPr>
                <w:b/>
                <w:bCs/>
                <w:color w:val="auto"/>
              </w:rPr>
            </w:pPr>
            <w:r>
              <w:rPr>
                <w:rFonts w:hint="eastAsia"/>
                <w:b/>
                <w:bCs/>
                <w:color w:val="auto"/>
              </w:rPr>
              <w:t>6、</w:t>
            </w:r>
            <w:r>
              <w:rPr>
                <w:b/>
                <w:bCs/>
                <w:color w:val="auto"/>
              </w:rPr>
              <w:t>本项目水</w:t>
            </w:r>
            <w:r>
              <w:rPr>
                <w:rFonts w:hint="eastAsia"/>
                <w:b/>
                <w:bCs/>
                <w:color w:val="auto"/>
                <w:lang w:eastAsia="zh-CN"/>
              </w:rPr>
              <w:t>（</w:t>
            </w:r>
            <w:r>
              <w:rPr>
                <w:rFonts w:hint="eastAsia"/>
                <w:b/>
                <w:bCs/>
                <w:color w:val="auto"/>
              </w:rPr>
              <w:t>汽</w:t>
            </w:r>
            <w:r>
              <w:rPr>
                <w:rFonts w:hint="eastAsia"/>
                <w:b/>
                <w:bCs/>
                <w:color w:val="auto"/>
                <w:lang w:eastAsia="zh-CN"/>
              </w:rPr>
              <w:t>）</w:t>
            </w:r>
            <w:r>
              <w:rPr>
                <w:b/>
                <w:bCs/>
                <w:color w:val="auto"/>
              </w:rPr>
              <w:t>平衡分析</w:t>
            </w:r>
          </w:p>
          <w:p w14:paraId="11389DBD">
            <w:pPr>
              <w:pStyle w:val="6"/>
              <w:bidi w:val="0"/>
              <w:rPr>
                <w:rFonts w:hint="eastAsia"/>
                <w:b/>
                <w:bCs/>
                <w:color w:val="auto"/>
              </w:rPr>
            </w:pPr>
            <w:r>
              <w:rPr>
                <w:rFonts w:hint="eastAsia"/>
                <w:b/>
                <w:bCs/>
                <w:color w:val="auto"/>
              </w:rPr>
              <w:t>（1）生活用水</w:t>
            </w:r>
          </w:p>
          <w:p w14:paraId="083AD528">
            <w:pPr>
              <w:pStyle w:val="6"/>
              <w:bidi w:val="0"/>
              <w:rPr>
                <w:color w:val="auto"/>
              </w:rPr>
            </w:pPr>
            <w:r>
              <w:rPr>
                <w:rFonts w:hint="eastAsia"/>
                <w:color w:val="auto"/>
              </w:rPr>
              <w:t>本项目营运期用水主要为员工生活用水</w:t>
            </w:r>
            <w:r>
              <w:rPr>
                <w:color w:val="auto"/>
              </w:rPr>
              <w:t>。</w:t>
            </w:r>
            <w:r>
              <w:rPr>
                <w:rFonts w:hint="eastAsia"/>
                <w:color w:val="auto"/>
              </w:rPr>
              <w:t>员工生活</w:t>
            </w:r>
            <w:r>
              <w:rPr>
                <w:color w:val="auto"/>
              </w:rPr>
              <w:t>用水</w:t>
            </w:r>
            <w:r>
              <w:rPr>
                <w:rFonts w:hint="eastAsia"/>
                <w:color w:val="auto"/>
              </w:rPr>
              <w:t>根据《建筑给水排水设计标准》（</w:t>
            </w:r>
            <w:r>
              <w:rPr>
                <w:color w:val="auto"/>
              </w:rPr>
              <w:t>GB55020-20</w:t>
            </w:r>
            <w:r>
              <w:rPr>
                <w:rFonts w:hint="eastAsia"/>
                <w:color w:val="auto"/>
              </w:rPr>
              <w:t>19）中</w:t>
            </w:r>
            <w:r>
              <w:rPr>
                <w:color w:val="auto"/>
              </w:rPr>
              <w:t>相关数据</w:t>
            </w:r>
            <w:r>
              <w:rPr>
                <w:rFonts w:hint="eastAsia"/>
                <w:color w:val="auto"/>
              </w:rPr>
              <w:t>定额：</w:t>
            </w:r>
            <w:r>
              <w:rPr>
                <w:color w:val="auto"/>
              </w:rPr>
              <w:t>2</w:t>
            </w:r>
            <w:r>
              <w:rPr>
                <w:rFonts w:hint="eastAsia"/>
                <w:color w:val="auto"/>
              </w:rPr>
              <w:t>0～</w:t>
            </w:r>
            <w:r>
              <w:rPr>
                <w:color w:val="auto"/>
              </w:rPr>
              <w:t>5</w:t>
            </w:r>
            <w:r>
              <w:rPr>
                <w:rFonts w:hint="eastAsia"/>
                <w:color w:val="auto"/>
              </w:rPr>
              <w:t>0L/人·班，本报告取50L/人·班，本项目员工</w:t>
            </w:r>
            <w:r>
              <w:rPr>
                <w:rFonts w:hint="eastAsia"/>
                <w:color w:val="auto"/>
                <w:lang w:val="en-US" w:eastAsia="zh-CN"/>
              </w:rPr>
              <w:t>150</w:t>
            </w:r>
            <w:r>
              <w:rPr>
                <w:rFonts w:hint="eastAsia"/>
                <w:color w:val="auto"/>
              </w:rPr>
              <w:t>人，全年工作</w:t>
            </w:r>
            <w:r>
              <w:rPr>
                <w:rFonts w:hint="eastAsia"/>
                <w:color w:val="auto"/>
                <w:lang w:val="en-US" w:eastAsia="zh-CN"/>
              </w:rPr>
              <w:t>300</w:t>
            </w:r>
            <w:r>
              <w:rPr>
                <w:rFonts w:hint="eastAsia"/>
                <w:color w:val="auto"/>
              </w:rPr>
              <w:t>天，则生活用水量</w:t>
            </w:r>
            <w:r>
              <w:rPr>
                <w:rFonts w:hint="eastAsia"/>
                <w:color w:val="auto"/>
                <w:lang w:val="en-US" w:eastAsia="zh-CN"/>
              </w:rPr>
              <w:t>2250</w:t>
            </w:r>
            <w:r>
              <w:rPr>
                <w:rFonts w:hint="eastAsia"/>
                <w:color w:val="auto"/>
              </w:rPr>
              <w:t>t/a。损耗量以</w:t>
            </w:r>
            <w:r>
              <w:rPr>
                <w:rFonts w:hint="eastAsia"/>
                <w:color w:val="auto"/>
                <w:lang w:val="en-US" w:eastAsia="zh-CN"/>
              </w:rPr>
              <w:t>2</w:t>
            </w:r>
            <w:r>
              <w:rPr>
                <w:rFonts w:hint="eastAsia"/>
                <w:color w:val="auto"/>
              </w:rPr>
              <w:t>0%计算，则产生生活污水量约为</w:t>
            </w:r>
            <w:r>
              <w:rPr>
                <w:rFonts w:hint="eastAsia"/>
                <w:color w:val="auto"/>
                <w:lang w:val="en-US" w:eastAsia="zh-CN"/>
              </w:rPr>
              <w:t>1800</w:t>
            </w:r>
            <w:r>
              <w:rPr>
                <w:rFonts w:hint="eastAsia"/>
                <w:color w:val="auto"/>
              </w:rPr>
              <w:t>t/a。</w:t>
            </w:r>
          </w:p>
          <w:p w14:paraId="3E1D5928">
            <w:pPr>
              <w:pStyle w:val="6"/>
              <w:bidi w:val="0"/>
              <w:rPr>
                <w:rFonts w:hint="default"/>
                <w:b/>
                <w:bCs/>
                <w:color w:val="auto"/>
                <w:lang w:val="en-US" w:eastAsia="zh-CN"/>
              </w:rPr>
            </w:pPr>
            <w:r>
              <w:rPr>
                <w:rFonts w:hint="eastAsia"/>
                <w:b/>
                <w:bCs/>
                <w:color w:val="auto"/>
                <w:lang w:val="en-US" w:eastAsia="zh-CN"/>
              </w:rPr>
              <w:t>（2）乳化液、磨削油配制用水</w:t>
            </w:r>
          </w:p>
          <w:p w14:paraId="641AAB31">
            <w:pPr>
              <w:pStyle w:val="6"/>
              <w:bidi w:val="0"/>
              <w:rPr>
                <w:rFonts w:hint="default"/>
                <w:b w:val="0"/>
                <w:bCs w:val="0"/>
                <w:color w:val="auto"/>
                <w:lang w:val="en-US" w:eastAsia="zh-CN"/>
              </w:rPr>
            </w:pPr>
            <w:r>
              <w:rPr>
                <w:rFonts w:hint="eastAsia"/>
                <w:b w:val="0"/>
                <w:bCs w:val="0"/>
                <w:color w:val="auto"/>
                <w:lang w:val="en-US" w:eastAsia="zh-CN"/>
              </w:rPr>
              <w:t>本项目使用的乳化液年用量0.2t、磨削油年用量0.2t。与水按1:10配比使用，则用水量为4t/a。乳化液、磨削油循环使用，不定期补充蒸发损耗，定期更换，</w:t>
            </w:r>
            <w:r>
              <w:rPr>
                <w:rFonts w:hint="eastAsia"/>
                <w:color w:val="auto"/>
                <w:lang w:val="en-US" w:eastAsia="zh-CN"/>
              </w:rPr>
              <w:t>类比企业实际统计数据，损耗量约为80%，产生废乳化液0.88t/a，委托资质单位处置。</w:t>
            </w:r>
          </w:p>
          <w:p w14:paraId="554B8D60">
            <w:pPr>
              <w:pStyle w:val="6"/>
              <w:bidi w:val="0"/>
              <w:rPr>
                <w:rFonts w:hint="eastAsia"/>
                <w:b/>
                <w:bCs/>
                <w:color w:val="auto"/>
                <w:lang w:val="en-US" w:eastAsia="zh-CN"/>
              </w:rPr>
            </w:pPr>
            <w:r>
              <w:rPr>
                <w:rFonts w:hint="eastAsia"/>
                <w:b/>
                <w:bCs/>
                <w:color w:val="auto"/>
                <w:lang w:val="en-US" w:eastAsia="zh-CN"/>
              </w:rPr>
              <w:t>（3）磁力抛光用水</w:t>
            </w:r>
          </w:p>
          <w:p w14:paraId="20DE0685">
            <w:pPr>
              <w:pStyle w:val="6"/>
              <w:bidi w:val="0"/>
              <w:rPr>
                <w:rFonts w:hint="default"/>
                <w:color w:val="auto"/>
                <w:lang w:val="en-US" w:eastAsia="zh-CN"/>
              </w:rPr>
            </w:pPr>
            <w:r>
              <w:rPr>
                <w:rFonts w:hint="eastAsia"/>
                <w:color w:val="auto"/>
                <w:lang w:val="en-US" w:eastAsia="zh-CN"/>
              </w:rPr>
              <w:t>本项目使用抛光液4t/a，与水按1:15配比使用，则用水量为60t/a，考虑损耗率为10%计算，则产生57.6t/a废水进入污水处理站处理后回用不外排。</w:t>
            </w:r>
          </w:p>
          <w:p w14:paraId="0542AFF0">
            <w:pPr>
              <w:pStyle w:val="6"/>
              <w:bidi w:val="0"/>
              <w:rPr>
                <w:rFonts w:hint="eastAsia"/>
                <w:b/>
                <w:bCs/>
                <w:color w:val="auto"/>
                <w:lang w:val="en-US" w:eastAsia="zh-CN"/>
              </w:rPr>
            </w:pPr>
            <w:r>
              <w:rPr>
                <w:rFonts w:hint="eastAsia"/>
                <w:b/>
                <w:bCs/>
                <w:color w:val="auto"/>
                <w:lang w:val="en-US" w:eastAsia="zh-CN"/>
              </w:rPr>
              <w:t>（4）清洗用水</w:t>
            </w:r>
          </w:p>
          <w:p w14:paraId="2018D389">
            <w:pPr>
              <w:pStyle w:val="6"/>
              <w:bidi w:val="0"/>
              <w:rPr>
                <w:rFonts w:hint="default"/>
                <w:color w:val="auto"/>
                <w:lang w:val="en-US" w:eastAsia="zh-CN"/>
              </w:rPr>
            </w:pPr>
            <w:r>
              <w:rPr>
                <w:rFonts w:hint="eastAsia"/>
                <w:color w:val="auto"/>
                <w:lang w:val="en-US" w:eastAsia="zh-CN"/>
              </w:rPr>
              <w:t>本项目使用连续式超声波清洗烘干机对产品表面进行清洗，配置3个清洗槽，清洗槽大小为0.25m</w:t>
            </w:r>
            <w:r>
              <w:rPr>
                <w:rFonts w:hint="eastAsia"/>
                <w:color w:val="auto"/>
                <w:vertAlign w:val="superscript"/>
                <w:lang w:val="en-US" w:eastAsia="zh-CN"/>
              </w:rPr>
              <w:t>3</w:t>
            </w:r>
            <w:r>
              <w:rPr>
                <w:rFonts w:hint="eastAsia"/>
                <w:color w:val="auto"/>
                <w:lang w:val="en-US" w:eastAsia="zh-CN"/>
              </w:rPr>
              <w:t>，清洗过程为清洗剂清洗—清水清洗（两个槽，依次清洗）。第一槽使用清洗液清洗，清洗剂年使用量3t/a，清洗剂与水按1:19配比使用，则添加自来水57t/a。第二、三槽用自来水清洗，每3天更换一次，则用水量50t/a。考虑损耗率为10%，则有99t/a的废水进入污水处理站处理后回用不外排。</w:t>
            </w:r>
          </w:p>
          <w:p w14:paraId="2463358E">
            <w:pPr>
              <w:pStyle w:val="6"/>
              <w:bidi w:val="0"/>
              <w:rPr>
                <w:rFonts w:hint="default"/>
                <w:b/>
                <w:bCs/>
                <w:color w:val="auto"/>
                <w:lang w:val="en-US" w:eastAsia="zh-CN"/>
              </w:rPr>
            </w:pPr>
            <w:r>
              <w:rPr>
                <w:rFonts w:hint="eastAsia"/>
                <w:b/>
                <w:bCs/>
                <w:color w:val="auto"/>
                <w:lang w:eastAsia="zh-CN"/>
              </w:rPr>
              <w:t>（</w:t>
            </w:r>
            <w:r>
              <w:rPr>
                <w:rFonts w:hint="eastAsia"/>
                <w:b/>
                <w:bCs/>
                <w:color w:val="auto"/>
                <w:lang w:val="en-US" w:eastAsia="zh-CN"/>
              </w:rPr>
              <w:t>5</w:t>
            </w:r>
            <w:r>
              <w:rPr>
                <w:rFonts w:hint="eastAsia"/>
                <w:b/>
                <w:bCs/>
                <w:color w:val="auto"/>
                <w:lang w:eastAsia="zh-CN"/>
              </w:rPr>
              <w:t>）</w:t>
            </w:r>
            <w:r>
              <w:rPr>
                <w:rFonts w:hint="eastAsia"/>
                <w:b/>
                <w:bCs/>
                <w:color w:val="auto"/>
                <w:lang w:val="en-US" w:eastAsia="zh-CN"/>
              </w:rPr>
              <w:t>去毛刺用水</w:t>
            </w:r>
          </w:p>
          <w:p w14:paraId="6285B068">
            <w:pPr>
              <w:pStyle w:val="6"/>
              <w:bidi w:val="0"/>
              <w:rPr>
                <w:rFonts w:hint="eastAsia"/>
                <w:color w:val="auto"/>
                <w:lang w:val="en-US" w:eastAsia="zh-CN"/>
              </w:rPr>
            </w:pPr>
            <w:r>
              <w:rPr>
                <w:rFonts w:hint="eastAsia"/>
                <w:color w:val="auto"/>
                <w:lang w:val="en-US" w:eastAsia="zh-CN"/>
              </w:rPr>
              <w:t>本项目使用卧式振动研磨离心机对部分产品进行去毛刺，配备有3个锅、每个锅内放置10公斤不锈钢丸与10L自来水进行去毛刺，去毛刺时间为20min，每1-2天更换一次，先通过过滤网滤出不锈钢渣，再将废水收集进入厂内污水处理站处理后回用。则用水量为6t/a，考虑损耗率为10%，则有5.4t/a的废水进入污水处理站处理后回用不外排。</w:t>
            </w:r>
          </w:p>
          <w:p w14:paraId="0564D8D3">
            <w:pPr>
              <w:pStyle w:val="6"/>
              <w:bidi w:val="0"/>
              <w:rPr>
                <w:rFonts w:hint="default"/>
                <w:b/>
                <w:bCs/>
                <w:color w:val="auto"/>
                <w:lang w:val="en-US" w:eastAsia="zh-CN"/>
              </w:rPr>
            </w:pPr>
            <w:r>
              <w:rPr>
                <w:rFonts w:hint="eastAsia"/>
                <w:b/>
                <w:bCs/>
                <w:color w:val="auto"/>
                <w:lang w:val="en-US" w:eastAsia="zh-CN"/>
              </w:rPr>
              <w:t>（6）金相试样切割机用水</w:t>
            </w:r>
          </w:p>
          <w:p w14:paraId="650E26F5">
            <w:pPr>
              <w:pStyle w:val="6"/>
              <w:bidi w:val="0"/>
              <w:rPr>
                <w:rFonts w:hint="default"/>
                <w:color w:val="auto"/>
                <w:lang w:val="en-US" w:eastAsia="zh-CN"/>
              </w:rPr>
            </w:pPr>
            <w:r>
              <w:rPr>
                <w:rFonts w:hint="eastAsia"/>
                <w:color w:val="auto"/>
                <w:lang w:val="en-US" w:eastAsia="zh-CN"/>
              </w:rPr>
              <w:t>本项目将产品放入设备内进行加水切割，根据企业提供资料，预计年用水量0.2t，</w:t>
            </w:r>
            <w:r>
              <w:rPr>
                <w:rFonts w:hint="eastAsia"/>
                <w:b w:val="0"/>
                <w:bCs w:val="0"/>
                <w:color w:val="auto"/>
                <w:lang w:val="en-US" w:eastAsia="zh-CN"/>
              </w:rPr>
              <w:t>循环使用，不定期补充蒸发损耗，定期更换，</w:t>
            </w:r>
            <w:r>
              <w:rPr>
                <w:rFonts w:hint="eastAsia"/>
                <w:color w:val="auto"/>
                <w:lang w:val="en-US" w:eastAsia="zh-CN"/>
              </w:rPr>
              <w:t>类比企业实际统计数据，损耗量约为80%，则产生实验废液0.04t。</w:t>
            </w:r>
          </w:p>
          <w:p w14:paraId="49487591">
            <w:pPr>
              <w:pStyle w:val="6"/>
              <w:bidi w:val="0"/>
              <w:rPr>
                <w:rFonts w:hint="default"/>
                <w:b/>
                <w:bCs/>
                <w:color w:val="auto"/>
                <w:lang w:val="en-US" w:eastAsia="zh-CN"/>
              </w:rPr>
            </w:pPr>
            <w:r>
              <w:rPr>
                <w:rFonts w:hint="eastAsia"/>
                <w:b/>
                <w:bCs/>
                <w:color w:val="auto"/>
                <w:lang w:val="en-US" w:eastAsia="zh-CN"/>
              </w:rPr>
              <w:t>（7）盐雾试验用水</w:t>
            </w:r>
          </w:p>
          <w:p w14:paraId="0A8CD5D9">
            <w:pPr>
              <w:pStyle w:val="6"/>
              <w:bidi w:val="0"/>
              <w:rPr>
                <w:rFonts w:hint="default"/>
                <w:color w:val="auto"/>
                <w:lang w:val="en-US" w:eastAsia="zh-CN"/>
              </w:rPr>
            </w:pPr>
            <w:r>
              <w:rPr>
                <w:rFonts w:hint="eastAsia"/>
                <w:color w:val="auto"/>
                <w:lang w:val="en-US" w:eastAsia="zh-CN"/>
              </w:rPr>
              <w:t>本项目使用盐雾试验对样品进行测试，氯化钠与蒸馏水按3:50配比使用，年使用氯化钠15kg，蒸馏水250kg，</w:t>
            </w:r>
            <w:r>
              <w:rPr>
                <w:rFonts w:hint="eastAsia"/>
                <w:b w:val="0"/>
                <w:bCs w:val="0"/>
                <w:color w:val="auto"/>
                <w:lang w:val="en-US" w:eastAsia="zh-CN"/>
              </w:rPr>
              <w:t>循环使用，不定期补充蒸发损耗，定期更换，</w:t>
            </w:r>
            <w:r>
              <w:rPr>
                <w:rFonts w:hint="eastAsia"/>
                <w:color w:val="auto"/>
                <w:lang w:val="en-US" w:eastAsia="zh-CN"/>
              </w:rPr>
              <w:t>类比企业实际统计数据，损耗量约为80%，则产生实验废液0.053t。</w:t>
            </w:r>
          </w:p>
          <w:p w14:paraId="6294E173">
            <w:pPr>
              <w:pStyle w:val="6"/>
              <w:bidi w:val="0"/>
              <w:rPr>
                <w:rFonts w:hint="eastAsia"/>
                <w:color w:val="auto"/>
              </w:rPr>
            </w:pPr>
            <w:r>
              <w:rPr>
                <w:rFonts w:hint="eastAsia"/>
                <w:color w:val="auto"/>
              </w:rPr>
              <w:t>本项目水（汽）量平衡见图</w:t>
            </w:r>
            <w:r>
              <w:rPr>
                <w:color w:val="auto"/>
              </w:rPr>
              <w:t>2-1</w:t>
            </w:r>
            <w:r>
              <w:rPr>
                <w:rFonts w:hint="eastAsia"/>
                <w:color w:val="auto"/>
              </w:rPr>
              <w:t>：</w:t>
            </w:r>
          </w:p>
          <w:p w14:paraId="3BD96F1F">
            <w:pPr>
              <w:pStyle w:val="10"/>
              <w:ind w:left="0" w:leftChars="0" w:firstLine="0" w:firstLineChars="0"/>
              <w:rPr>
                <w:rFonts w:hint="eastAsia" w:eastAsia="宋体"/>
                <w:color w:val="auto"/>
                <w:lang w:eastAsia="zh-CN"/>
              </w:rPr>
            </w:pPr>
            <w:r>
              <w:rPr>
                <w:rFonts w:hint="eastAsia" w:eastAsia="宋体"/>
                <w:color w:val="auto"/>
                <w:lang w:eastAsia="zh-CN"/>
              </w:rPr>
              <w:drawing>
                <wp:inline distT="0" distB="0" distL="114300" distR="114300">
                  <wp:extent cx="5502275" cy="5147945"/>
                  <wp:effectExtent l="0" t="0" r="3175" b="14605"/>
                  <wp:docPr id="6" name="F360BE8B-6686-4F3D-AEAF-501FE73E4058-1" descr="C:/Users/Administrator/AppData/Local/Temp/绘图1(1).png绘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360BE8B-6686-4F3D-AEAF-501FE73E4058-1" descr="C:/Users/Administrator/AppData/Local/Temp/绘图1(1).png绘图1(1)"/>
                          <pic:cNvPicPr>
                            <a:picLocks noChangeAspect="1"/>
                          </pic:cNvPicPr>
                        </pic:nvPicPr>
                        <pic:blipFill>
                          <a:blip r:embed="rId10"/>
                          <a:stretch>
                            <a:fillRect/>
                          </a:stretch>
                        </pic:blipFill>
                        <pic:spPr>
                          <a:xfrm>
                            <a:off x="0" y="0"/>
                            <a:ext cx="5502275" cy="5147945"/>
                          </a:xfrm>
                          <a:prstGeom prst="rect">
                            <a:avLst/>
                          </a:prstGeom>
                          <a:noFill/>
                          <a:ln>
                            <a:noFill/>
                          </a:ln>
                        </pic:spPr>
                      </pic:pic>
                    </a:graphicData>
                  </a:graphic>
                </wp:inline>
              </w:drawing>
            </w:r>
          </w:p>
          <w:p w14:paraId="3BEA804B">
            <w:pPr>
              <w:pStyle w:val="72"/>
              <w:bidi w:val="0"/>
              <w:rPr>
                <w:rFonts w:hint="eastAsia"/>
                <w:color w:val="auto"/>
              </w:rPr>
            </w:pPr>
            <w:r>
              <w:rPr>
                <w:rFonts w:hint="eastAsia"/>
                <w:color w:val="auto"/>
              </w:rPr>
              <w:t>图2-1 本项目水（汽）量平衡图  单位：t/a</w:t>
            </w:r>
          </w:p>
          <w:p w14:paraId="63F2A3CB">
            <w:pPr>
              <w:pStyle w:val="6"/>
              <w:bidi w:val="0"/>
              <w:ind w:left="0" w:leftChars="0" w:firstLine="0" w:firstLineChars="0"/>
              <w:rPr>
                <w:b/>
                <w:bCs/>
                <w:color w:val="auto"/>
              </w:rPr>
            </w:pPr>
            <w:r>
              <w:rPr>
                <w:rFonts w:hint="eastAsia"/>
                <w:b/>
                <w:bCs/>
                <w:color w:val="auto"/>
              </w:rPr>
              <w:t>7、</w:t>
            </w:r>
            <w:r>
              <w:rPr>
                <w:b/>
                <w:bCs/>
                <w:color w:val="auto"/>
              </w:rPr>
              <w:t>厂界周围状况、厂区总平面布置</w:t>
            </w:r>
          </w:p>
          <w:p w14:paraId="3B7F5428">
            <w:pPr>
              <w:pStyle w:val="6"/>
              <w:bidi w:val="0"/>
              <w:rPr>
                <w:rFonts w:hint="eastAsia"/>
                <w:b/>
                <w:bCs/>
                <w:color w:val="auto"/>
              </w:rPr>
            </w:pPr>
            <w:r>
              <w:rPr>
                <w:rFonts w:hint="eastAsia"/>
                <w:b/>
                <w:bCs/>
                <w:color w:val="auto"/>
              </w:rPr>
              <w:t>（1）厂界周围状况</w:t>
            </w:r>
          </w:p>
          <w:p w14:paraId="15C43A0B">
            <w:pPr>
              <w:pStyle w:val="6"/>
              <w:bidi w:val="0"/>
              <w:rPr>
                <w:color w:val="auto"/>
              </w:rPr>
            </w:pPr>
            <w:r>
              <w:rPr>
                <w:color w:val="auto"/>
              </w:rPr>
              <w:t>本项目位于</w:t>
            </w:r>
            <w:r>
              <w:rPr>
                <w:rFonts w:hint="eastAsia"/>
                <w:color w:val="auto"/>
              </w:rPr>
              <w:t>无锡市新吴区硕放街道锡协路182号</w:t>
            </w:r>
            <w:r>
              <w:rPr>
                <w:color w:val="auto"/>
              </w:rPr>
              <w:t>，</w:t>
            </w:r>
            <w:r>
              <w:rPr>
                <w:rFonts w:hint="eastAsia"/>
                <w:color w:val="auto"/>
              </w:rPr>
              <w:t>项目厂房</w:t>
            </w:r>
            <w:r>
              <w:rPr>
                <w:rFonts w:hint="eastAsia"/>
                <w:color w:val="auto"/>
                <w:lang w:val="en-US" w:eastAsia="zh-CN"/>
              </w:rPr>
              <w:t>南侧紧临溇金路</w:t>
            </w:r>
            <w:r>
              <w:rPr>
                <w:rFonts w:hint="eastAsia"/>
                <w:color w:val="auto"/>
              </w:rPr>
              <w:t>，</w:t>
            </w:r>
            <w:r>
              <w:rPr>
                <w:rFonts w:hint="eastAsia"/>
                <w:color w:val="auto"/>
                <w:lang w:val="en-US" w:eastAsia="zh-CN"/>
              </w:rPr>
              <w:t>西侧为马桥港</w:t>
            </w:r>
            <w:r>
              <w:rPr>
                <w:rFonts w:hint="eastAsia"/>
                <w:color w:val="auto"/>
              </w:rPr>
              <w:t>，</w:t>
            </w:r>
            <w:r>
              <w:rPr>
                <w:rFonts w:hint="eastAsia"/>
                <w:color w:val="auto"/>
                <w:lang w:val="en-US" w:eastAsia="zh-CN"/>
              </w:rPr>
              <w:t>北</w:t>
            </w:r>
            <w:r>
              <w:rPr>
                <w:rFonts w:hint="eastAsia"/>
                <w:color w:val="auto"/>
              </w:rPr>
              <w:t>侧、东侧均为园区内现状企业。西南面</w:t>
            </w:r>
            <w:r>
              <w:rPr>
                <w:rFonts w:hint="eastAsia"/>
                <w:color w:val="auto"/>
                <w:lang w:val="en-US" w:eastAsia="zh-CN"/>
              </w:rPr>
              <w:t>80</w:t>
            </w:r>
            <w:r>
              <w:rPr>
                <w:rFonts w:hint="eastAsia"/>
                <w:color w:val="auto"/>
              </w:rPr>
              <w:t>米、</w:t>
            </w:r>
            <w:r>
              <w:rPr>
                <w:rFonts w:hint="eastAsia"/>
                <w:color w:val="auto"/>
                <w:lang w:val="en-US" w:eastAsia="zh-CN"/>
              </w:rPr>
              <w:t>230</w:t>
            </w:r>
            <w:r>
              <w:rPr>
                <w:rFonts w:hint="eastAsia"/>
                <w:color w:val="auto"/>
              </w:rPr>
              <w:t>m处有敏感目标佳亿达公寓和世家桥</w:t>
            </w:r>
            <w:r>
              <w:rPr>
                <w:rFonts w:hint="eastAsia"/>
                <w:color w:val="auto"/>
                <w:lang w:eastAsia="zh-CN"/>
              </w:rPr>
              <w:t>，</w:t>
            </w:r>
            <w:r>
              <w:rPr>
                <w:rFonts w:hint="eastAsia"/>
                <w:color w:val="auto"/>
                <w:lang w:val="en-US" w:eastAsia="zh-CN"/>
              </w:rPr>
              <w:t>东面450m处有敏感目标爱曼公寓</w:t>
            </w:r>
            <w:r>
              <w:rPr>
                <w:rFonts w:hint="eastAsia"/>
                <w:color w:val="auto"/>
              </w:rPr>
              <w:t>。详见</w:t>
            </w:r>
            <w:r>
              <w:rPr>
                <w:color w:val="auto"/>
              </w:rPr>
              <w:t>附图2建设项目周围500</w:t>
            </w:r>
            <w:r>
              <w:rPr>
                <w:rFonts w:hint="eastAsia"/>
                <w:color w:val="auto"/>
              </w:rPr>
              <w:t>米</w:t>
            </w:r>
            <w:r>
              <w:rPr>
                <w:color w:val="auto"/>
              </w:rPr>
              <w:t>环境示意图</w:t>
            </w:r>
            <w:r>
              <w:rPr>
                <w:rFonts w:hint="eastAsia"/>
                <w:color w:val="auto"/>
              </w:rPr>
              <w:t>。</w:t>
            </w:r>
          </w:p>
          <w:p w14:paraId="67B5587B">
            <w:pPr>
              <w:pStyle w:val="6"/>
              <w:bidi w:val="0"/>
              <w:rPr>
                <w:b/>
                <w:bCs/>
                <w:color w:val="auto"/>
              </w:rPr>
            </w:pPr>
            <w:r>
              <w:rPr>
                <w:rFonts w:hint="eastAsia"/>
                <w:b/>
                <w:bCs/>
                <w:color w:val="auto"/>
              </w:rPr>
              <w:t>（2）厂区平面布置</w:t>
            </w:r>
          </w:p>
          <w:p w14:paraId="7ADD7D21">
            <w:pPr>
              <w:pStyle w:val="6"/>
              <w:bidi w:val="0"/>
              <w:rPr>
                <w:rFonts w:hint="eastAsia"/>
                <w:color w:val="auto"/>
              </w:rPr>
            </w:pPr>
            <w:r>
              <w:rPr>
                <w:rFonts w:hint="eastAsia"/>
                <w:color w:val="auto"/>
              </w:rPr>
              <w:t>本项目租用</w:t>
            </w:r>
            <w:r>
              <w:rPr>
                <w:rFonts w:hint="eastAsia"/>
                <w:color w:val="auto"/>
                <w:lang w:val="en-US" w:eastAsia="zh-CN"/>
              </w:rPr>
              <w:t>2号厂房1楼2101室、2楼整层、3楼2301室作为厂房，办公楼5楼整层、办公楼6楼整层作为办公区</w:t>
            </w:r>
            <w:r>
              <w:rPr>
                <w:rFonts w:hint="eastAsia"/>
                <w:color w:val="auto"/>
              </w:rPr>
              <w:t>。</w:t>
            </w:r>
          </w:p>
          <w:p w14:paraId="03FC14AF">
            <w:pPr>
              <w:pStyle w:val="6"/>
              <w:bidi w:val="0"/>
              <w:rPr>
                <w:b/>
                <w:bCs/>
                <w:color w:val="auto"/>
              </w:rPr>
            </w:pPr>
            <w:r>
              <w:rPr>
                <w:rFonts w:hint="eastAsia"/>
                <w:b/>
                <w:bCs/>
                <w:color w:val="auto"/>
              </w:rPr>
              <w:t>（</w:t>
            </w:r>
            <w:r>
              <w:rPr>
                <w:rFonts w:hint="eastAsia"/>
                <w:b/>
                <w:bCs/>
                <w:color w:val="auto"/>
                <w:lang w:val="en-US" w:eastAsia="zh-CN"/>
              </w:rPr>
              <w:t>3</w:t>
            </w:r>
            <w:r>
              <w:rPr>
                <w:rFonts w:hint="eastAsia"/>
                <w:b/>
                <w:bCs/>
                <w:color w:val="auto"/>
              </w:rPr>
              <w:t>）</w:t>
            </w:r>
            <w:r>
              <w:rPr>
                <w:rFonts w:hint="eastAsia"/>
                <w:b/>
                <w:bCs/>
                <w:color w:val="auto"/>
                <w:lang w:val="en-US" w:eastAsia="zh-CN"/>
              </w:rPr>
              <w:t>车间</w:t>
            </w:r>
            <w:r>
              <w:rPr>
                <w:rFonts w:hint="eastAsia"/>
                <w:b/>
                <w:bCs/>
                <w:color w:val="auto"/>
              </w:rPr>
              <w:t>平面布置</w:t>
            </w:r>
          </w:p>
          <w:p w14:paraId="3B9664E5">
            <w:pPr>
              <w:pStyle w:val="6"/>
              <w:bidi w:val="0"/>
              <w:rPr>
                <w:rFonts w:hint="default" w:eastAsia="宋体"/>
                <w:color w:val="auto"/>
                <w:lang w:val="en-US" w:eastAsia="zh-CN"/>
              </w:rPr>
            </w:pPr>
            <w:r>
              <w:rPr>
                <w:rFonts w:hint="eastAsia" w:ascii="Times New Roman" w:hAnsi="Times New Roman" w:eastAsia="宋体" w:cs="Times New Roman"/>
                <w:color w:val="auto"/>
                <w:lang w:val="en-US" w:eastAsia="zh-CN"/>
              </w:rPr>
              <w:t>本项目生产车间包括2号厂房1楼2102室、2楼整层、3楼2301室；</w:t>
            </w:r>
            <w:r>
              <w:rPr>
                <w:rFonts w:hint="eastAsia" w:cs="Times New Roman"/>
                <w:color w:val="auto"/>
                <w:lang w:val="en-US" w:eastAsia="zh-CN"/>
              </w:rPr>
              <w:t>其中一层主要分布机加工工序、抛丸工序以及发货区，一楼未租用地段为艾谱瑞斯企业；二层主要分布焊接工序、激光切割工序、清洗工序、振动研磨工序、机加工工序、实验室以及办公室区域；三楼主要分布包装组装工序以及少量的机加工工序，其他未租用部分为莱多鑫企业。</w:t>
            </w:r>
            <w:r>
              <w:rPr>
                <w:rFonts w:hint="eastAsia" w:ascii="Times New Roman" w:hAnsi="Times New Roman" w:eastAsia="宋体" w:cs="Times New Roman"/>
                <w:color w:val="auto"/>
                <w:lang w:val="en-US" w:eastAsia="zh-CN"/>
              </w:rPr>
              <w:t>详见附图3“车间平面布局图”。</w:t>
            </w:r>
          </w:p>
        </w:tc>
      </w:tr>
      <w:tr w14:paraId="28011F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2" w:type="pct"/>
            <w:noWrap w:val="0"/>
            <w:vAlign w:val="center"/>
          </w:tcPr>
          <w:p w14:paraId="186210C6">
            <w:pPr>
              <w:pStyle w:val="19"/>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工艺流程和产排污环节</w:t>
            </w:r>
          </w:p>
        </w:tc>
        <w:tc>
          <w:tcPr>
            <w:tcW w:w="4757" w:type="pct"/>
            <w:noWrap w:val="0"/>
            <w:vAlign w:val="top"/>
          </w:tcPr>
          <w:p w14:paraId="7D0C61E6">
            <w:pPr>
              <w:pStyle w:val="6"/>
              <w:bidi w:val="0"/>
              <w:ind w:left="0" w:leftChars="0" w:firstLine="0" w:firstLineChars="0"/>
              <w:rPr>
                <w:b/>
                <w:bCs/>
                <w:color w:val="auto"/>
              </w:rPr>
            </w:pPr>
            <w:r>
              <w:rPr>
                <w:rFonts w:hint="eastAsia"/>
                <w:b/>
                <w:bCs/>
                <w:color w:val="auto"/>
              </w:rPr>
              <w:t>1、</w:t>
            </w:r>
            <w:r>
              <w:rPr>
                <w:b/>
                <w:bCs/>
                <w:color w:val="auto"/>
              </w:rPr>
              <w:t>工艺流程简述</w:t>
            </w:r>
          </w:p>
          <w:p w14:paraId="02E7E326">
            <w:pPr>
              <w:pStyle w:val="6"/>
              <w:bidi w:val="0"/>
              <w:rPr>
                <w:rFonts w:hint="eastAsia"/>
                <w:b/>
                <w:bCs/>
                <w:color w:val="auto"/>
              </w:rPr>
            </w:pPr>
            <w:r>
              <w:rPr>
                <w:rFonts w:hint="eastAsia"/>
                <w:b/>
                <w:bCs/>
                <w:color w:val="auto"/>
                <w:lang w:val="en-US" w:eastAsia="zh-CN"/>
              </w:rPr>
              <w:t>（1）机械零部件加工</w:t>
            </w:r>
            <w:r>
              <w:rPr>
                <w:rFonts w:hint="eastAsia"/>
                <w:b/>
                <w:bCs/>
                <w:color w:val="auto"/>
              </w:rPr>
              <w:t>生产</w:t>
            </w:r>
            <w:r>
              <w:rPr>
                <w:b/>
                <w:bCs/>
                <w:color w:val="auto"/>
              </w:rPr>
              <w:t>工艺流程</w:t>
            </w:r>
            <w:r>
              <w:rPr>
                <w:rFonts w:hint="eastAsia"/>
                <w:b/>
                <w:bCs/>
                <w:color w:val="auto"/>
              </w:rPr>
              <w:t>如下</w:t>
            </w:r>
            <w:r>
              <w:rPr>
                <w:b/>
                <w:bCs/>
                <w:color w:val="auto"/>
              </w:rPr>
              <w:t>：</w:t>
            </w:r>
          </w:p>
          <w:p w14:paraId="2B7FAAFF">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color w:val="auto"/>
              </w:rPr>
            </w:pPr>
            <w:r>
              <w:drawing>
                <wp:inline distT="0" distB="0" distL="114300" distR="114300">
                  <wp:extent cx="5659120" cy="7884160"/>
                  <wp:effectExtent l="0" t="0" r="17780" b="2540"/>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pic:cNvPicPr>
                            <a:picLocks noChangeAspect="1"/>
                          </pic:cNvPicPr>
                        </pic:nvPicPr>
                        <pic:blipFill>
                          <a:blip r:embed="rId11"/>
                          <a:stretch>
                            <a:fillRect/>
                          </a:stretch>
                        </pic:blipFill>
                        <pic:spPr>
                          <a:xfrm>
                            <a:off x="0" y="0"/>
                            <a:ext cx="5659120" cy="7884160"/>
                          </a:xfrm>
                          <a:prstGeom prst="rect">
                            <a:avLst/>
                          </a:prstGeom>
                          <a:noFill/>
                          <a:ln>
                            <a:noFill/>
                          </a:ln>
                        </pic:spPr>
                      </pic:pic>
                    </a:graphicData>
                  </a:graphic>
                </wp:inline>
              </w:drawing>
            </w:r>
          </w:p>
          <w:p w14:paraId="4F57F260">
            <w:pPr>
              <w:pStyle w:val="72"/>
              <w:bidi w:val="0"/>
              <w:rPr>
                <w:rFonts w:hint="eastAsia"/>
                <w:color w:val="auto"/>
              </w:rPr>
            </w:pPr>
            <w:r>
              <w:rPr>
                <w:color w:val="auto"/>
              </w:rPr>
              <w:t>图</w:t>
            </w:r>
            <w:r>
              <w:rPr>
                <w:rFonts w:hint="eastAsia"/>
                <w:color w:val="auto"/>
              </w:rPr>
              <w:t>2-2  本项目生产</w:t>
            </w:r>
            <w:r>
              <w:rPr>
                <w:color w:val="auto"/>
              </w:rPr>
              <w:t>工艺流程图</w:t>
            </w:r>
          </w:p>
          <w:p w14:paraId="63524077">
            <w:pPr>
              <w:pStyle w:val="6"/>
              <w:bidi w:val="0"/>
              <w:ind w:left="0" w:leftChars="0" w:firstLine="0" w:firstLineChars="0"/>
              <w:rPr>
                <w:rFonts w:hint="eastAsia" w:eastAsia="宋体"/>
                <w:b/>
                <w:bCs/>
                <w:color w:val="auto"/>
                <w:lang w:val="en-US" w:eastAsia="zh-CN"/>
              </w:rPr>
            </w:pPr>
            <w:r>
              <w:rPr>
                <w:rFonts w:hint="eastAsia"/>
                <w:b/>
                <w:bCs/>
                <w:color w:val="auto"/>
                <w:lang w:val="en-US" w:eastAsia="zh-CN"/>
              </w:rPr>
              <w:t>工艺说明：</w:t>
            </w:r>
          </w:p>
          <w:p w14:paraId="084D7498">
            <w:pPr>
              <w:pStyle w:val="6"/>
              <w:bidi w:val="0"/>
              <w:rPr>
                <w:rFonts w:hint="default"/>
                <w:color w:val="auto"/>
                <w:lang w:val="en-US" w:eastAsia="zh-CN"/>
              </w:rPr>
            </w:pPr>
            <w:r>
              <w:rPr>
                <w:rFonts w:hint="eastAsia"/>
                <w:b/>
                <w:bCs/>
                <w:color w:val="auto"/>
                <w:lang w:val="en-US" w:eastAsia="zh-CN"/>
              </w:rPr>
              <w:t>开料</w:t>
            </w:r>
            <w:r>
              <w:rPr>
                <w:rFonts w:hint="eastAsia"/>
                <w:color w:val="auto"/>
                <w:lang w:val="en-US" w:eastAsia="zh-CN"/>
              </w:rPr>
              <w:t>：根据客户的要求，</w:t>
            </w:r>
            <w:r>
              <w:rPr>
                <w:rFonts w:hint="eastAsia"/>
                <w:color w:val="auto"/>
                <w:lang w:eastAsia="zh-CN"/>
              </w:rPr>
              <w:t>利用液压剪、剪板机</w:t>
            </w:r>
            <w:r>
              <w:rPr>
                <w:rFonts w:hint="eastAsia"/>
                <w:color w:val="auto"/>
                <w:lang w:val="en-US" w:eastAsia="zh-CN"/>
              </w:rPr>
              <w:t>、</w:t>
            </w:r>
            <w:r>
              <w:rPr>
                <w:rFonts w:hint="eastAsia"/>
                <w:color w:val="auto"/>
                <w:lang w:eastAsia="zh-CN"/>
              </w:rPr>
              <w:t>压力机（冲床）等设备对</w:t>
            </w:r>
            <w:r>
              <w:rPr>
                <w:rFonts w:hint="eastAsia"/>
                <w:color w:val="auto"/>
                <w:lang w:val="en-US" w:eastAsia="zh-CN"/>
              </w:rPr>
              <w:t>不同类型的板材</w:t>
            </w:r>
            <w:r>
              <w:rPr>
                <w:rFonts w:hint="eastAsia"/>
                <w:color w:val="auto"/>
                <w:lang w:eastAsia="zh-CN"/>
              </w:rPr>
              <w:t>进行</w:t>
            </w:r>
            <w:r>
              <w:rPr>
                <w:rFonts w:hint="eastAsia"/>
                <w:color w:val="auto"/>
                <w:lang w:val="en-US" w:eastAsia="zh-CN"/>
              </w:rPr>
              <w:t>开料，</w:t>
            </w:r>
            <w:r>
              <w:rPr>
                <w:rFonts w:hint="eastAsia"/>
                <w:color w:val="auto"/>
                <w:lang w:eastAsia="zh-CN"/>
              </w:rPr>
              <w:t>均为干式作业，</w:t>
            </w:r>
            <w:r>
              <w:rPr>
                <w:rFonts w:hint="eastAsia"/>
                <w:color w:val="auto"/>
                <w:lang w:val="en-US" w:eastAsia="zh-CN"/>
              </w:rPr>
              <w:t>会产生废金属S</w:t>
            </w:r>
            <w:r>
              <w:rPr>
                <w:rFonts w:hint="eastAsia"/>
                <w:color w:val="auto"/>
                <w:vertAlign w:val="subscript"/>
                <w:lang w:val="en-US" w:eastAsia="zh-CN"/>
              </w:rPr>
              <w:t>1-1</w:t>
            </w:r>
            <w:r>
              <w:rPr>
                <w:rFonts w:hint="eastAsia"/>
                <w:color w:val="auto"/>
                <w:vertAlign w:val="baseline"/>
                <w:lang w:val="en-US" w:eastAsia="zh-CN"/>
              </w:rPr>
              <w:t>；其中</w:t>
            </w:r>
          </w:p>
          <w:p w14:paraId="1B1AE408">
            <w:pPr>
              <w:pStyle w:val="6"/>
              <w:bidi w:val="0"/>
              <w:rPr>
                <w:rFonts w:hint="default" w:eastAsia="宋体"/>
                <w:b w:val="0"/>
                <w:bCs w:val="0"/>
                <w:color w:val="FF0000"/>
                <w:lang w:val="en-US" w:eastAsia="zh-CN"/>
              </w:rPr>
            </w:pPr>
            <w:r>
              <w:rPr>
                <w:rFonts w:hint="eastAsia"/>
                <w:b/>
                <w:bCs/>
                <w:color w:val="FF0000"/>
                <w:lang w:val="en-US" w:eastAsia="zh-CN"/>
              </w:rPr>
              <w:t>湿式</w:t>
            </w:r>
            <w:r>
              <w:rPr>
                <w:rFonts w:hint="eastAsia"/>
                <w:b/>
                <w:bCs/>
                <w:color w:val="FF0000"/>
              </w:rPr>
              <w:t>机加工</w:t>
            </w:r>
            <w:r>
              <w:rPr>
                <w:rFonts w:hint="eastAsia"/>
                <w:b/>
                <w:bCs/>
                <w:color w:val="FF0000"/>
                <w:lang w:eastAsia="zh-CN"/>
              </w:rPr>
              <w:t>：</w:t>
            </w:r>
            <w:r>
              <w:rPr>
                <w:rFonts w:hint="eastAsia"/>
                <w:b w:val="0"/>
                <w:bCs w:val="0"/>
                <w:color w:val="FF0000"/>
                <w:lang w:val="en-US" w:eastAsia="zh-CN"/>
              </w:rPr>
              <w:t>本项目需要利用机油、磨削油、乳化液对板材进行湿式加工作业。</w:t>
            </w:r>
          </w:p>
          <w:p w14:paraId="2D35A049">
            <w:pPr>
              <w:pStyle w:val="6"/>
              <w:bidi w:val="0"/>
              <w:rPr>
                <w:rFonts w:hint="eastAsia"/>
                <w:color w:val="FF0000"/>
                <w:lang w:eastAsia="zh-CN"/>
              </w:rPr>
            </w:pPr>
            <w:r>
              <w:rPr>
                <w:rFonts w:hint="eastAsia"/>
                <w:color w:val="FF0000"/>
                <w:lang w:eastAsia="zh-CN"/>
              </w:rPr>
              <w:t>①</w:t>
            </w:r>
            <w:r>
              <w:rPr>
                <w:rFonts w:hint="eastAsia"/>
                <w:color w:val="FF0000"/>
                <w:lang w:val="en-US" w:eastAsia="zh-CN"/>
              </w:rPr>
              <w:t>切管：</w:t>
            </w:r>
            <w:r>
              <w:rPr>
                <w:rFonts w:hint="eastAsia"/>
                <w:color w:val="FF0000"/>
                <w:vertAlign w:val="baseline"/>
                <w:lang w:val="en-US" w:eastAsia="zh-CN"/>
              </w:rPr>
              <w:t>使用切管机和</w:t>
            </w:r>
            <w:r>
              <w:rPr>
                <w:rFonts w:hint="eastAsia"/>
                <w:color w:val="FF0000"/>
                <w:lang w:eastAsia="zh-CN"/>
              </w:rPr>
              <w:t>金属带锯床</w:t>
            </w:r>
            <w:r>
              <w:rPr>
                <w:rFonts w:hint="eastAsia"/>
                <w:color w:val="FF0000"/>
                <w:lang w:val="en-US" w:eastAsia="zh-CN"/>
              </w:rPr>
              <w:t>对板材进行切割，采用机油进行湿式作业，该工序会产生油雾废气G</w:t>
            </w:r>
            <w:r>
              <w:rPr>
                <w:rFonts w:hint="eastAsia"/>
                <w:color w:val="FF0000"/>
                <w:vertAlign w:val="subscript"/>
                <w:lang w:val="en-US" w:eastAsia="zh-CN"/>
              </w:rPr>
              <w:t>1-1</w:t>
            </w:r>
            <w:r>
              <w:rPr>
                <w:rFonts w:hint="eastAsia"/>
                <w:color w:val="FF0000"/>
                <w:lang w:val="en-US" w:eastAsia="zh-CN"/>
              </w:rPr>
              <w:t>、废油S</w:t>
            </w:r>
            <w:r>
              <w:rPr>
                <w:rFonts w:hint="eastAsia"/>
                <w:color w:val="FF0000"/>
                <w:vertAlign w:val="subscript"/>
                <w:lang w:val="en-US" w:eastAsia="zh-CN"/>
              </w:rPr>
              <w:t>1-2</w:t>
            </w:r>
            <w:r>
              <w:rPr>
                <w:rFonts w:hint="eastAsia"/>
                <w:color w:val="FF0000"/>
                <w:lang w:val="en-US" w:eastAsia="zh-CN"/>
              </w:rPr>
              <w:t>、含油金属屑S</w:t>
            </w:r>
            <w:r>
              <w:rPr>
                <w:rFonts w:hint="eastAsia"/>
                <w:color w:val="FF0000"/>
                <w:vertAlign w:val="subscript"/>
                <w:lang w:val="en-US" w:eastAsia="zh-CN"/>
              </w:rPr>
              <w:t>1-3</w:t>
            </w:r>
            <w:r>
              <w:rPr>
                <w:rFonts w:hint="eastAsia"/>
                <w:color w:val="FF0000"/>
                <w:lang w:eastAsia="zh-CN"/>
              </w:rPr>
              <w:t>。</w:t>
            </w:r>
          </w:p>
          <w:p w14:paraId="77EF3579">
            <w:pPr>
              <w:pStyle w:val="6"/>
              <w:bidi w:val="0"/>
              <w:rPr>
                <w:rFonts w:hint="default"/>
                <w:lang w:val="en-US"/>
              </w:rPr>
            </w:pPr>
            <w:r>
              <w:rPr>
                <w:rFonts w:hint="eastAsia"/>
                <w:color w:val="FF0000"/>
                <w:lang w:eastAsia="zh-CN"/>
              </w:rPr>
              <w:t>②车加工、</w:t>
            </w:r>
            <w:r>
              <w:rPr>
                <w:rFonts w:hint="eastAsia"/>
                <w:color w:val="FF0000"/>
                <w:lang w:val="en-US" w:eastAsia="zh-CN"/>
              </w:rPr>
              <w:t>铣加工</w:t>
            </w:r>
            <w:r>
              <w:rPr>
                <w:rFonts w:hint="eastAsia"/>
                <w:color w:val="FF0000"/>
                <w:lang w:eastAsia="zh-CN"/>
              </w:rPr>
              <w:t>：利用车床、</w:t>
            </w:r>
            <w:r>
              <w:rPr>
                <w:rFonts w:hint="eastAsia"/>
                <w:color w:val="FF0000"/>
                <w:lang w:val="en-US" w:eastAsia="zh-CN"/>
              </w:rPr>
              <w:t>铣床等设备</w:t>
            </w:r>
            <w:r>
              <w:rPr>
                <w:rFonts w:hint="eastAsia"/>
                <w:color w:val="FF0000"/>
                <w:lang w:eastAsia="zh-CN"/>
              </w:rPr>
              <w:t>对</w:t>
            </w:r>
            <w:r>
              <w:rPr>
                <w:rFonts w:hint="eastAsia"/>
                <w:color w:val="FF0000"/>
                <w:lang w:val="en-US" w:eastAsia="zh-CN"/>
              </w:rPr>
              <w:t>部分</w:t>
            </w:r>
            <w:r>
              <w:rPr>
                <w:rFonts w:hint="eastAsia"/>
                <w:color w:val="FF0000"/>
                <w:lang w:eastAsia="zh-CN"/>
              </w:rPr>
              <w:t>工件进行车加工处理，</w:t>
            </w:r>
            <w:r>
              <w:rPr>
                <w:rFonts w:hint="eastAsia"/>
                <w:color w:val="FF0000"/>
                <w:lang w:val="en-US" w:eastAsia="zh-CN"/>
              </w:rPr>
              <w:t>其中部分设备车床及铣床使用机油进行</w:t>
            </w:r>
            <w:r>
              <w:rPr>
                <w:rFonts w:hint="eastAsia"/>
                <w:color w:val="FF0000"/>
                <w:lang w:eastAsia="zh-CN"/>
              </w:rPr>
              <w:t>湿式作业，</w:t>
            </w:r>
            <w:r>
              <w:rPr>
                <w:rFonts w:hint="eastAsia"/>
                <w:color w:val="FF0000"/>
                <w:lang w:val="en-US" w:eastAsia="zh-CN"/>
              </w:rPr>
              <w:t>丝杆数控铣床使用配制后的乳化液进行湿式作业，该过程会产生油雾废气</w:t>
            </w:r>
            <w:r>
              <w:rPr>
                <w:rFonts w:hint="eastAsia"/>
                <w:b w:val="0"/>
                <w:bCs w:val="0"/>
                <w:color w:val="FF0000"/>
                <w:lang w:val="en-US" w:eastAsia="zh-CN"/>
              </w:rPr>
              <w:t>G</w:t>
            </w:r>
            <w:r>
              <w:rPr>
                <w:rFonts w:hint="eastAsia"/>
                <w:b w:val="0"/>
                <w:bCs w:val="0"/>
                <w:color w:val="FF0000"/>
                <w:vertAlign w:val="subscript"/>
                <w:lang w:val="en-US" w:eastAsia="zh-CN"/>
              </w:rPr>
              <w:t>1-1</w:t>
            </w:r>
            <w:r>
              <w:rPr>
                <w:rFonts w:hint="eastAsia"/>
                <w:b w:val="0"/>
                <w:bCs w:val="0"/>
                <w:color w:val="FF0000"/>
                <w:vertAlign w:val="baseline"/>
                <w:lang w:val="en-US" w:eastAsia="zh-CN"/>
              </w:rPr>
              <w:t>、废油S</w:t>
            </w:r>
            <w:r>
              <w:rPr>
                <w:rFonts w:hint="eastAsia"/>
                <w:b w:val="0"/>
                <w:bCs w:val="0"/>
                <w:color w:val="FF0000"/>
                <w:vertAlign w:val="subscript"/>
                <w:lang w:val="en-US" w:eastAsia="zh-CN"/>
              </w:rPr>
              <w:t>1-2</w:t>
            </w:r>
            <w:r>
              <w:rPr>
                <w:rFonts w:hint="eastAsia"/>
                <w:b w:val="0"/>
                <w:bCs w:val="0"/>
                <w:color w:val="FF0000"/>
                <w:vertAlign w:val="baseline"/>
                <w:lang w:val="en-US" w:eastAsia="zh-CN"/>
              </w:rPr>
              <w:t>、废乳化液S</w:t>
            </w:r>
            <w:r>
              <w:rPr>
                <w:rFonts w:hint="eastAsia"/>
                <w:b w:val="0"/>
                <w:bCs w:val="0"/>
                <w:color w:val="FF0000"/>
                <w:vertAlign w:val="subscript"/>
                <w:lang w:val="en-US" w:eastAsia="zh-CN"/>
              </w:rPr>
              <w:t>1-3</w:t>
            </w:r>
            <w:r>
              <w:rPr>
                <w:rFonts w:hint="eastAsia"/>
                <w:b w:val="0"/>
                <w:bCs w:val="0"/>
                <w:color w:val="FF0000"/>
                <w:vertAlign w:val="baseline"/>
                <w:lang w:val="en-US" w:eastAsia="zh-CN"/>
              </w:rPr>
              <w:t>和含油金属屑S</w:t>
            </w:r>
            <w:r>
              <w:rPr>
                <w:rFonts w:hint="eastAsia"/>
                <w:b w:val="0"/>
                <w:bCs w:val="0"/>
                <w:color w:val="FF0000"/>
                <w:vertAlign w:val="subscript"/>
                <w:lang w:val="en-US" w:eastAsia="zh-CN"/>
              </w:rPr>
              <w:t>1-5</w:t>
            </w:r>
            <w:r>
              <w:rPr>
                <w:rFonts w:hint="eastAsia"/>
                <w:color w:val="FF0000"/>
                <w:lang w:eastAsia="zh-CN"/>
              </w:rPr>
              <w:t>。</w:t>
            </w:r>
          </w:p>
          <w:p w14:paraId="3E558997">
            <w:pPr>
              <w:pStyle w:val="6"/>
              <w:bidi w:val="0"/>
              <w:rPr>
                <w:rFonts w:hint="eastAsia"/>
                <w:color w:val="FF0000"/>
              </w:rPr>
            </w:pPr>
            <w:r>
              <w:rPr>
                <w:rFonts w:hint="eastAsia"/>
                <w:color w:val="FF0000"/>
              </w:rPr>
              <w:t>③磨加工：利用</w:t>
            </w:r>
            <w:r>
              <w:rPr>
                <w:rFonts w:hint="eastAsia"/>
                <w:color w:val="FF0000"/>
                <w:lang w:val="en-US" w:eastAsia="zh-CN"/>
              </w:rPr>
              <w:t>大</w:t>
            </w:r>
            <w:r>
              <w:rPr>
                <w:rFonts w:hint="eastAsia"/>
                <w:color w:val="FF0000"/>
              </w:rPr>
              <w:t>外圆磨床、平面磨床、小外圆磨床、无心磨床对工件进行磨加工处理</w:t>
            </w:r>
            <w:r>
              <w:rPr>
                <w:rFonts w:hint="eastAsia"/>
                <w:color w:val="FF0000"/>
                <w:lang w:val="en-US" w:eastAsia="zh-CN"/>
              </w:rPr>
              <w:t>去除</w:t>
            </w:r>
            <w:r>
              <w:rPr>
                <w:rFonts w:hint="default" w:ascii="Times New Roman" w:hAnsi="Times New Roman" w:eastAsia="宋体" w:cs="Times New Roman"/>
                <w:b w:val="0"/>
                <w:bCs/>
                <w:snapToGrid w:val="0"/>
                <w:color w:val="FF0000"/>
                <w:kern w:val="0"/>
                <w:sz w:val="24"/>
                <w:szCs w:val="24"/>
                <w:highlight w:val="none"/>
                <w:lang w:val="en-US" w:eastAsia="zh-CN" w:bidi="ar-SA"/>
              </w:rPr>
              <w:t>表面缺陷层</w:t>
            </w:r>
            <w:r>
              <w:rPr>
                <w:rFonts w:hint="eastAsia"/>
                <w:color w:val="FF0000"/>
              </w:rPr>
              <w:t>，</w:t>
            </w:r>
            <w:r>
              <w:rPr>
                <w:rFonts w:hint="eastAsia"/>
                <w:color w:val="FF0000"/>
                <w:lang w:val="en-US" w:eastAsia="zh-CN"/>
              </w:rPr>
              <w:t>其中大小外圆磨以及平面磨使用配置后的磨削油进行湿式作业，无心磨床使用配制后的乳化液进行湿式作业，该过程会产生油雾废气</w:t>
            </w:r>
            <w:r>
              <w:rPr>
                <w:rFonts w:hint="eastAsia"/>
                <w:b w:val="0"/>
                <w:bCs w:val="0"/>
                <w:color w:val="FF0000"/>
                <w:lang w:val="en-US" w:eastAsia="zh-CN"/>
              </w:rPr>
              <w:t>G</w:t>
            </w:r>
            <w:r>
              <w:rPr>
                <w:rFonts w:hint="eastAsia"/>
                <w:b w:val="0"/>
                <w:bCs w:val="0"/>
                <w:color w:val="FF0000"/>
                <w:vertAlign w:val="subscript"/>
                <w:lang w:val="en-US" w:eastAsia="zh-CN"/>
              </w:rPr>
              <w:t>1-1</w:t>
            </w:r>
            <w:r>
              <w:rPr>
                <w:rFonts w:hint="eastAsia"/>
                <w:b w:val="0"/>
                <w:bCs w:val="0"/>
                <w:color w:val="FF0000"/>
                <w:vertAlign w:val="baseline"/>
                <w:lang w:val="en-US" w:eastAsia="zh-CN"/>
              </w:rPr>
              <w:t>、废乳化液S</w:t>
            </w:r>
            <w:r>
              <w:rPr>
                <w:rFonts w:hint="eastAsia"/>
                <w:b w:val="0"/>
                <w:bCs w:val="0"/>
                <w:color w:val="FF0000"/>
                <w:vertAlign w:val="subscript"/>
                <w:lang w:val="en-US" w:eastAsia="zh-CN"/>
              </w:rPr>
              <w:t>1-3</w:t>
            </w:r>
            <w:r>
              <w:rPr>
                <w:rFonts w:hint="eastAsia"/>
                <w:b w:val="0"/>
                <w:bCs w:val="0"/>
                <w:color w:val="FF0000"/>
                <w:vertAlign w:val="baseline"/>
                <w:lang w:val="en-US" w:eastAsia="zh-CN"/>
              </w:rPr>
              <w:t>、废磨削液S</w:t>
            </w:r>
            <w:r>
              <w:rPr>
                <w:rFonts w:hint="eastAsia"/>
                <w:b w:val="0"/>
                <w:bCs w:val="0"/>
                <w:color w:val="FF0000"/>
                <w:vertAlign w:val="subscript"/>
                <w:lang w:val="en-US" w:eastAsia="zh-CN"/>
              </w:rPr>
              <w:t>1-4</w:t>
            </w:r>
            <w:r>
              <w:rPr>
                <w:rFonts w:hint="eastAsia"/>
                <w:b w:val="0"/>
                <w:bCs w:val="0"/>
                <w:color w:val="FF0000"/>
                <w:vertAlign w:val="baseline"/>
                <w:lang w:val="en-US" w:eastAsia="zh-CN"/>
              </w:rPr>
              <w:t>和含油金属屑S</w:t>
            </w:r>
            <w:r>
              <w:rPr>
                <w:rFonts w:hint="eastAsia"/>
                <w:b w:val="0"/>
                <w:bCs w:val="0"/>
                <w:color w:val="FF0000"/>
                <w:vertAlign w:val="subscript"/>
                <w:lang w:val="en-US" w:eastAsia="zh-CN"/>
              </w:rPr>
              <w:t>1-5</w:t>
            </w:r>
            <w:r>
              <w:rPr>
                <w:rFonts w:hint="eastAsia"/>
                <w:color w:val="FF0000"/>
              </w:rPr>
              <w:t>。</w:t>
            </w:r>
          </w:p>
          <w:p w14:paraId="386B1D04">
            <w:pPr>
              <w:pStyle w:val="6"/>
              <w:bidi w:val="0"/>
              <w:rPr>
                <w:rFonts w:hint="default"/>
                <w:b/>
                <w:bCs/>
                <w:color w:val="FF0000"/>
                <w:lang w:val="en-US" w:eastAsia="zh-CN"/>
              </w:rPr>
            </w:pPr>
            <w:r>
              <w:rPr>
                <w:rFonts w:hint="eastAsia"/>
                <w:b/>
                <w:bCs/>
                <w:color w:val="FF0000"/>
                <w:lang w:val="en-US" w:eastAsia="zh-CN"/>
              </w:rPr>
              <w:t>干式机加工：</w:t>
            </w:r>
          </w:p>
          <w:p w14:paraId="23A5B333">
            <w:pPr>
              <w:pStyle w:val="6"/>
              <w:bidi w:val="0"/>
              <w:rPr>
                <w:rFonts w:hint="default"/>
                <w:color w:val="FF0000"/>
                <w:lang w:val="en-US" w:eastAsia="zh-CN"/>
              </w:rPr>
            </w:pPr>
            <w:r>
              <w:rPr>
                <w:rFonts w:hint="eastAsia"/>
                <w:color w:val="FF0000"/>
                <w:lang w:val="en-US" w:eastAsia="zh-CN"/>
              </w:rPr>
              <w:t>①车加工、铣加工：</w:t>
            </w:r>
            <w:r>
              <w:rPr>
                <w:rFonts w:hint="eastAsia"/>
                <w:color w:val="FF0000"/>
                <w:lang w:eastAsia="zh-CN"/>
              </w:rPr>
              <w:t>利用车床、</w:t>
            </w:r>
            <w:r>
              <w:rPr>
                <w:rFonts w:hint="eastAsia"/>
                <w:color w:val="FF0000"/>
                <w:lang w:val="en-US" w:eastAsia="zh-CN"/>
              </w:rPr>
              <w:t>铣床等设备</w:t>
            </w:r>
            <w:r>
              <w:rPr>
                <w:rFonts w:hint="eastAsia"/>
                <w:color w:val="FF0000"/>
                <w:lang w:eastAsia="zh-CN"/>
              </w:rPr>
              <w:t>对</w:t>
            </w:r>
            <w:r>
              <w:rPr>
                <w:rFonts w:hint="eastAsia"/>
                <w:color w:val="FF0000"/>
                <w:lang w:val="en-US" w:eastAsia="zh-CN"/>
              </w:rPr>
              <w:t>部分</w:t>
            </w:r>
            <w:r>
              <w:rPr>
                <w:rFonts w:hint="eastAsia"/>
                <w:color w:val="FF0000"/>
                <w:lang w:eastAsia="zh-CN"/>
              </w:rPr>
              <w:t>工件进行车加工处理，</w:t>
            </w:r>
            <w:r>
              <w:rPr>
                <w:rFonts w:hint="eastAsia"/>
                <w:color w:val="FF0000"/>
                <w:lang w:val="en-US" w:eastAsia="zh-CN"/>
              </w:rPr>
              <w:t>因设备型号不同，对板材进行干式加工，该过程会产生废金属S</w:t>
            </w:r>
            <w:r>
              <w:rPr>
                <w:rFonts w:hint="eastAsia"/>
                <w:color w:val="FF0000"/>
                <w:vertAlign w:val="subscript"/>
                <w:lang w:val="en-US" w:eastAsia="zh-CN"/>
              </w:rPr>
              <w:t>1-6</w:t>
            </w:r>
            <w:r>
              <w:rPr>
                <w:rFonts w:hint="eastAsia"/>
                <w:color w:val="FF0000"/>
                <w:lang w:val="en-US" w:eastAsia="zh-CN"/>
              </w:rPr>
              <w:t>。</w:t>
            </w:r>
          </w:p>
          <w:p w14:paraId="51C436A0">
            <w:pPr>
              <w:pStyle w:val="6"/>
              <w:bidi w:val="0"/>
              <w:rPr>
                <w:rFonts w:hint="eastAsia" w:eastAsia="宋体"/>
                <w:color w:val="FF0000"/>
                <w:vertAlign w:val="baseline"/>
                <w:lang w:val="en-US" w:eastAsia="zh-CN"/>
              </w:rPr>
            </w:pPr>
            <w:r>
              <w:rPr>
                <w:rFonts w:hint="eastAsia" w:eastAsia="宋体"/>
                <w:color w:val="FF0000"/>
                <w:lang w:val="en-US" w:eastAsia="zh-CN"/>
              </w:rPr>
              <w:t>②</w:t>
            </w:r>
            <w:r>
              <w:rPr>
                <w:rFonts w:hint="eastAsia"/>
                <w:color w:val="FF0000"/>
                <w:lang w:val="en-US" w:eastAsia="zh-CN"/>
              </w:rPr>
              <w:t>攻丝、</w:t>
            </w:r>
            <w:r>
              <w:rPr>
                <w:rFonts w:hint="eastAsia"/>
                <w:color w:val="FF0000"/>
              </w:rPr>
              <w:t>钻孔</w:t>
            </w:r>
            <w:r>
              <w:rPr>
                <w:rFonts w:hint="eastAsia"/>
                <w:color w:val="FF0000"/>
                <w:lang w:eastAsia="zh-CN"/>
              </w:rPr>
              <w:t>：</w:t>
            </w:r>
            <w:r>
              <w:rPr>
                <w:rFonts w:hint="eastAsia"/>
                <w:color w:val="FF0000"/>
              </w:rPr>
              <w:t>利用</w:t>
            </w:r>
            <w:r>
              <w:rPr>
                <w:rFonts w:hint="eastAsia"/>
                <w:color w:val="FF0000"/>
                <w:lang w:val="en-US" w:eastAsia="zh-CN"/>
              </w:rPr>
              <w:t>各类</w:t>
            </w:r>
            <w:r>
              <w:rPr>
                <w:rFonts w:hint="eastAsia"/>
                <w:color w:val="FF0000"/>
              </w:rPr>
              <w:t>钻床</w:t>
            </w:r>
            <w:r>
              <w:rPr>
                <w:rFonts w:hint="eastAsia"/>
                <w:color w:val="FF0000"/>
                <w:lang w:val="en-US" w:eastAsia="zh-CN"/>
              </w:rPr>
              <w:t>和攻丝机等</w:t>
            </w:r>
            <w:r>
              <w:rPr>
                <w:rFonts w:hint="eastAsia"/>
                <w:color w:val="FF0000"/>
              </w:rPr>
              <w:t>对工件进行钻孔</w:t>
            </w:r>
            <w:r>
              <w:rPr>
                <w:rFonts w:hint="eastAsia"/>
                <w:color w:val="FF0000"/>
                <w:lang w:eastAsia="zh-CN"/>
              </w:rPr>
              <w:t>、</w:t>
            </w:r>
            <w:r>
              <w:rPr>
                <w:rFonts w:hint="eastAsia"/>
                <w:color w:val="FF0000"/>
                <w:lang w:val="en-US" w:eastAsia="zh-CN"/>
              </w:rPr>
              <w:t>攻丝</w:t>
            </w:r>
            <w:r>
              <w:rPr>
                <w:rFonts w:hint="eastAsia"/>
                <w:color w:val="FF0000"/>
              </w:rPr>
              <w:t>，为干式作业</w:t>
            </w:r>
            <w:r>
              <w:rPr>
                <w:rFonts w:hint="eastAsia"/>
                <w:color w:val="FF0000"/>
                <w:lang w:eastAsia="zh-CN"/>
              </w:rPr>
              <w:t>，</w:t>
            </w:r>
            <w:r>
              <w:rPr>
                <w:rFonts w:hint="eastAsia"/>
                <w:color w:val="FF0000"/>
                <w:lang w:val="en-US" w:eastAsia="zh-CN"/>
              </w:rPr>
              <w:t>该工序会产生废金属S</w:t>
            </w:r>
            <w:r>
              <w:rPr>
                <w:rFonts w:hint="eastAsia"/>
                <w:color w:val="FF0000"/>
                <w:vertAlign w:val="subscript"/>
                <w:lang w:val="en-US" w:eastAsia="zh-CN"/>
              </w:rPr>
              <w:t>1-6</w:t>
            </w:r>
            <w:r>
              <w:rPr>
                <w:rFonts w:hint="eastAsia"/>
                <w:color w:val="FF0000"/>
                <w:vertAlign w:val="baseline"/>
                <w:lang w:val="en-US" w:eastAsia="zh-CN"/>
              </w:rPr>
              <w:t>。</w:t>
            </w:r>
          </w:p>
          <w:p w14:paraId="210EEBC3">
            <w:pPr>
              <w:pStyle w:val="6"/>
              <w:bidi w:val="0"/>
              <w:rPr>
                <w:rFonts w:hint="eastAsia"/>
                <w:color w:val="FF0000"/>
                <w:lang w:eastAsia="zh-CN"/>
              </w:rPr>
            </w:pPr>
            <w:r>
              <w:rPr>
                <w:rFonts w:hint="eastAsia"/>
                <w:color w:val="FF0000"/>
              </w:rPr>
              <w:t>③弯管、弯卷、绕盘：利用数控弯管机、弹簧片弯卷机对工件进行弯管、弯卷、绕盘处理，</w:t>
            </w:r>
            <w:r>
              <w:rPr>
                <w:rFonts w:hint="eastAsia"/>
                <w:color w:val="FF0000"/>
                <w:lang w:val="en-US" w:eastAsia="zh-CN"/>
              </w:rPr>
              <w:t>均</w:t>
            </w:r>
            <w:r>
              <w:rPr>
                <w:rFonts w:hint="eastAsia"/>
                <w:color w:val="FF0000"/>
              </w:rPr>
              <w:t>为干式作业</w:t>
            </w:r>
            <w:r>
              <w:rPr>
                <w:rFonts w:hint="eastAsia"/>
                <w:color w:val="FF0000"/>
                <w:lang w:eastAsia="zh-CN"/>
              </w:rPr>
              <w:t>，</w:t>
            </w:r>
            <w:r>
              <w:rPr>
                <w:rFonts w:hint="eastAsia"/>
                <w:color w:val="FF0000"/>
                <w:lang w:val="en-US" w:eastAsia="zh-CN"/>
              </w:rPr>
              <w:t>该工序不产生污染物</w:t>
            </w:r>
            <w:r>
              <w:rPr>
                <w:rFonts w:hint="eastAsia"/>
                <w:color w:val="FF0000"/>
              </w:rPr>
              <w:t>。</w:t>
            </w:r>
          </w:p>
          <w:p w14:paraId="612D4769">
            <w:pPr>
              <w:pStyle w:val="6"/>
              <w:bidi w:val="0"/>
              <w:rPr>
                <w:rFonts w:hint="eastAsia"/>
                <w:color w:val="FF0000"/>
                <w:lang w:eastAsia="zh-CN"/>
              </w:rPr>
            </w:pPr>
            <w:r>
              <w:rPr>
                <w:rFonts w:hint="eastAsia"/>
                <w:color w:val="FF0000"/>
              </w:rPr>
              <w:t>④铆接</w:t>
            </w:r>
            <w:r>
              <w:rPr>
                <w:rFonts w:hint="eastAsia"/>
                <w:color w:val="FF0000"/>
                <w:lang w:eastAsia="zh-CN"/>
              </w:rPr>
              <w:t>、</w:t>
            </w:r>
            <w:r>
              <w:rPr>
                <w:rFonts w:hint="eastAsia"/>
                <w:color w:val="FF0000"/>
              </w:rPr>
              <w:t>矫直：利用铆接机对工件铆接处理，</w:t>
            </w:r>
            <w:r>
              <w:rPr>
                <w:rFonts w:hint="eastAsia"/>
                <w:color w:val="FF0000"/>
                <w:lang w:val="en-US" w:eastAsia="zh-CN"/>
              </w:rPr>
              <w:t>并</w:t>
            </w:r>
            <w:r>
              <w:rPr>
                <w:rFonts w:hint="eastAsia"/>
                <w:color w:val="FF0000"/>
              </w:rPr>
              <w:t>手工对工件矫直处理</w:t>
            </w:r>
            <w:r>
              <w:rPr>
                <w:rFonts w:hint="eastAsia"/>
                <w:color w:val="FF0000"/>
                <w:lang w:eastAsia="zh-CN"/>
              </w:rPr>
              <w:t>，</w:t>
            </w:r>
            <w:r>
              <w:rPr>
                <w:rFonts w:hint="eastAsia"/>
                <w:color w:val="FF0000"/>
                <w:lang w:val="en-US" w:eastAsia="zh-CN"/>
              </w:rPr>
              <w:t>该工序不产生污染物</w:t>
            </w:r>
            <w:r>
              <w:rPr>
                <w:rFonts w:hint="eastAsia"/>
                <w:color w:val="FF0000"/>
              </w:rPr>
              <w:t>。</w:t>
            </w:r>
          </w:p>
          <w:p w14:paraId="635AFD3C">
            <w:pPr>
              <w:pStyle w:val="6"/>
              <w:bidi w:val="0"/>
              <w:rPr>
                <w:rFonts w:hint="eastAsia"/>
                <w:color w:val="FF0000"/>
                <w:lang w:eastAsia="zh-CN"/>
              </w:rPr>
            </w:pPr>
            <w:r>
              <w:rPr>
                <w:rFonts w:hint="eastAsia"/>
                <w:color w:val="FF0000"/>
              </w:rPr>
              <w:t>⑤</w:t>
            </w:r>
            <w:r>
              <w:rPr>
                <w:rFonts w:hint="eastAsia"/>
                <w:color w:val="FF0000"/>
                <w:lang w:val="en-US" w:eastAsia="zh-CN"/>
              </w:rPr>
              <w:t>氧乙炔切割：少量</w:t>
            </w:r>
            <w:r>
              <w:rPr>
                <w:rFonts w:hint="eastAsia"/>
                <w:color w:val="FF0000"/>
              </w:rPr>
              <w:t>工件</w:t>
            </w:r>
            <w:r>
              <w:rPr>
                <w:rFonts w:hint="eastAsia"/>
                <w:color w:val="FF0000"/>
                <w:lang w:eastAsia="zh-CN"/>
              </w:rPr>
              <w:t>，</w:t>
            </w:r>
            <w:r>
              <w:rPr>
                <w:rFonts w:hint="eastAsia"/>
                <w:color w:val="FF0000"/>
              </w:rPr>
              <w:t>人员需使用氧气、乙炔进行切割处理</w:t>
            </w:r>
            <w:r>
              <w:rPr>
                <w:rFonts w:hint="eastAsia"/>
                <w:color w:val="FF0000"/>
                <w:lang w:eastAsia="zh-CN"/>
              </w:rPr>
              <w:t>，</w:t>
            </w:r>
            <w:r>
              <w:rPr>
                <w:rFonts w:hint="eastAsia"/>
                <w:color w:val="FF0000"/>
                <w:lang w:val="en-US" w:eastAsia="zh-CN"/>
              </w:rPr>
              <w:t>该工序会产生粉尘G</w:t>
            </w:r>
            <w:r>
              <w:rPr>
                <w:rFonts w:hint="eastAsia"/>
                <w:color w:val="FF0000"/>
                <w:vertAlign w:val="subscript"/>
                <w:lang w:val="en-US" w:eastAsia="zh-CN"/>
              </w:rPr>
              <w:t>1-2</w:t>
            </w:r>
            <w:r>
              <w:rPr>
                <w:rFonts w:hint="eastAsia"/>
                <w:color w:val="FF0000"/>
              </w:rPr>
              <w:t>。</w:t>
            </w:r>
          </w:p>
          <w:p w14:paraId="12D4C263">
            <w:pPr>
              <w:pStyle w:val="6"/>
              <w:bidi w:val="0"/>
              <w:rPr>
                <w:rFonts w:hint="eastAsia" w:eastAsia="宋体"/>
                <w:b/>
                <w:bCs/>
                <w:color w:val="FF0000"/>
                <w:lang w:eastAsia="zh-CN"/>
              </w:rPr>
            </w:pPr>
            <w:r>
              <w:rPr>
                <w:rFonts w:hint="eastAsia"/>
                <w:b/>
                <w:bCs/>
                <w:color w:val="FF0000"/>
              </w:rPr>
              <w:t>铰孔</w:t>
            </w:r>
            <w:r>
              <w:rPr>
                <w:rFonts w:hint="eastAsia"/>
                <w:b/>
                <w:bCs/>
                <w:color w:val="FF0000"/>
                <w:lang w:eastAsia="zh-CN"/>
              </w:rPr>
              <w:t>：</w:t>
            </w:r>
          </w:p>
          <w:p w14:paraId="22CCE3C1">
            <w:pPr>
              <w:pStyle w:val="6"/>
              <w:bidi w:val="0"/>
              <w:rPr>
                <w:rFonts w:hint="eastAsia"/>
                <w:color w:val="FF0000"/>
              </w:rPr>
            </w:pPr>
            <w:r>
              <w:rPr>
                <w:rFonts w:hint="eastAsia"/>
                <w:color w:val="FF0000"/>
                <w:lang w:val="en-US" w:eastAsia="zh-CN"/>
              </w:rPr>
              <w:t>本项目需要对部分工件进行</w:t>
            </w:r>
            <w:r>
              <w:rPr>
                <w:rFonts w:hint="eastAsia"/>
                <w:color w:val="FF0000"/>
              </w:rPr>
              <w:t>铰孔处理</w:t>
            </w:r>
            <w:r>
              <w:rPr>
                <w:rFonts w:hint="eastAsia"/>
                <w:color w:val="FF0000"/>
                <w:lang w:eastAsia="zh-CN"/>
              </w:rPr>
              <w:t>，</w:t>
            </w:r>
            <w:r>
              <w:rPr>
                <w:rFonts w:hint="eastAsia"/>
                <w:color w:val="FF0000"/>
                <w:lang w:val="en-US" w:eastAsia="zh-CN"/>
              </w:rPr>
              <w:t>处理过程中使用配制后的乳化液进行湿式作业，该过程会油雾废气</w:t>
            </w:r>
            <w:r>
              <w:rPr>
                <w:rFonts w:hint="eastAsia"/>
                <w:b w:val="0"/>
                <w:bCs w:val="0"/>
                <w:color w:val="FF0000"/>
                <w:lang w:val="en-US" w:eastAsia="zh-CN"/>
              </w:rPr>
              <w:t>G</w:t>
            </w:r>
            <w:r>
              <w:rPr>
                <w:rFonts w:hint="eastAsia"/>
                <w:b w:val="0"/>
                <w:bCs w:val="0"/>
                <w:color w:val="FF0000"/>
                <w:vertAlign w:val="subscript"/>
                <w:lang w:val="en-US" w:eastAsia="zh-CN"/>
              </w:rPr>
              <w:t>1-3</w:t>
            </w:r>
            <w:r>
              <w:rPr>
                <w:rFonts w:hint="eastAsia"/>
                <w:b w:val="0"/>
                <w:bCs w:val="0"/>
                <w:color w:val="FF0000"/>
                <w:vertAlign w:val="baseline"/>
                <w:lang w:val="en-US" w:eastAsia="zh-CN"/>
              </w:rPr>
              <w:t>、废乳化液S</w:t>
            </w:r>
            <w:r>
              <w:rPr>
                <w:rFonts w:hint="eastAsia"/>
                <w:b w:val="0"/>
                <w:bCs w:val="0"/>
                <w:color w:val="FF0000"/>
                <w:vertAlign w:val="subscript"/>
                <w:lang w:val="en-US" w:eastAsia="zh-CN"/>
              </w:rPr>
              <w:t>1-7</w:t>
            </w:r>
            <w:r>
              <w:rPr>
                <w:rFonts w:hint="eastAsia"/>
                <w:b w:val="0"/>
                <w:bCs w:val="0"/>
                <w:color w:val="FF0000"/>
                <w:vertAlign w:val="baseline"/>
                <w:lang w:val="en-US" w:eastAsia="zh-CN"/>
              </w:rPr>
              <w:t>和含油金属屑S</w:t>
            </w:r>
            <w:r>
              <w:rPr>
                <w:rFonts w:hint="eastAsia"/>
                <w:b w:val="0"/>
                <w:bCs w:val="0"/>
                <w:color w:val="FF0000"/>
                <w:vertAlign w:val="subscript"/>
                <w:lang w:val="en-US" w:eastAsia="zh-CN"/>
              </w:rPr>
              <w:t>1-8</w:t>
            </w:r>
            <w:r>
              <w:rPr>
                <w:rFonts w:hint="eastAsia"/>
                <w:color w:val="FF0000"/>
              </w:rPr>
              <w:t>。</w:t>
            </w:r>
          </w:p>
          <w:p w14:paraId="1635D7CB">
            <w:pPr>
              <w:pStyle w:val="6"/>
              <w:bidi w:val="0"/>
              <w:rPr>
                <w:rFonts w:hint="default"/>
                <w:b w:val="0"/>
                <w:bCs w:val="0"/>
                <w:color w:val="auto"/>
                <w:lang w:val="en-US"/>
              </w:rPr>
            </w:pPr>
            <w:r>
              <w:rPr>
                <w:rFonts w:hint="eastAsia"/>
                <w:b/>
                <w:bCs/>
                <w:color w:val="auto"/>
                <w:lang w:eastAsia="zh-CN"/>
              </w:rPr>
              <w:t>表面处理：</w:t>
            </w:r>
            <w:r>
              <w:rPr>
                <w:rFonts w:hint="eastAsia"/>
                <w:b w:val="0"/>
                <w:bCs w:val="0"/>
                <w:color w:val="auto"/>
                <w:lang w:val="en-US" w:eastAsia="zh-CN"/>
              </w:rPr>
              <w:t>本项目的表面处理主要包括抛丸、抛光、去毛刺、拉丝、打磨。</w:t>
            </w:r>
          </w:p>
          <w:p w14:paraId="2572649A">
            <w:pPr>
              <w:pStyle w:val="6"/>
              <w:bidi w:val="0"/>
              <w:rPr>
                <w:rFonts w:hint="eastAsia"/>
                <w:color w:val="auto"/>
              </w:rPr>
            </w:pPr>
            <w:r>
              <w:rPr>
                <w:rFonts w:hint="eastAsia"/>
                <w:color w:val="auto"/>
              </w:rPr>
              <w:t>①抛丸：</w:t>
            </w:r>
            <w:r>
              <w:rPr>
                <w:rFonts w:hint="eastAsia"/>
                <w:color w:val="auto"/>
                <w:lang w:val="en-US" w:eastAsia="zh-CN"/>
              </w:rPr>
              <w:t>机加工</w:t>
            </w:r>
            <w:r>
              <w:rPr>
                <w:rFonts w:hint="eastAsia"/>
                <w:color w:val="auto"/>
              </w:rPr>
              <w:t>的工件在抛丸机内进行表面处理，抛丸过程是</w:t>
            </w:r>
            <w:r>
              <w:rPr>
                <w:rFonts w:hint="eastAsia"/>
                <w:color w:val="auto"/>
                <w:lang w:val="en-US" w:eastAsia="zh-CN"/>
              </w:rPr>
              <w:t>使用通过不锈钢丸的加速运转，使其获得较高的动能，然后喷射到被清理材料的表面，产生撞击和摩擦力，清理掉表面的氧化皮、锈蚀物、污垢等杂质，同时改善表面粗糙度，增强钢结构的表面附着力和耐腐蚀性能</w:t>
            </w:r>
            <w:r>
              <w:rPr>
                <w:rFonts w:hint="eastAsia"/>
                <w:color w:val="auto"/>
              </w:rPr>
              <w:t>。因此该工序产生粉尘G</w:t>
            </w:r>
            <w:r>
              <w:rPr>
                <w:rFonts w:hint="eastAsia"/>
                <w:color w:val="auto"/>
                <w:vertAlign w:val="subscript"/>
                <w:lang w:val="en-US" w:eastAsia="zh-CN"/>
              </w:rPr>
              <w:t>1-4</w:t>
            </w:r>
            <w:r>
              <w:rPr>
                <w:rFonts w:hint="eastAsia"/>
                <w:color w:val="auto"/>
              </w:rPr>
              <w:t>、废钢</w:t>
            </w:r>
            <w:r>
              <w:rPr>
                <w:rFonts w:hint="eastAsia"/>
                <w:color w:val="auto"/>
                <w:lang w:val="en-US" w:eastAsia="zh-CN"/>
              </w:rPr>
              <w:t>/铁丸（即废金属）</w:t>
            </w:r>
            <w:r>
              <w:rPr>
                <w:rFonts w:hint="eastAsia"/>
                <w:color w:val="auto"/>
              </w:rPr>
              <w:t>S</w:t>
            </w:r>
            <w:r>
              <w:rPr>
                <w:rFonts w:hint="eastAsia"/>
                <w:color w:val="auto"/>
                <w:vertAlign w:val="subscript"/>
                <w:lang w:val="en-US" w:eastAsia="zh-CN"/>
              </w:rPr>
              <w:t>1-9</w:t>
            </w:r>
            <w:r>
              <w:rPr>
                <w:rFonts w:hint="eastAsia"/>
                <w:color w:val="auto"/>
              </w:rPr>
              <w:t>。</w:t>
            </w:r>
          </w:p>
          <w:p w14:paraId="6F5B9AEE">
            <w:pPr>
              <w:pStyle w:val="6"/>
              <w:bidi w:val="0"/>
              <w:rPr>
                <w:rFonts w:hint="eastAsia"/>
                <w:color w:val="auto"/>
                <w:highlight w:val="none"/>
              </w:rPr>
            </w:pPr>
            <w:r>
              <w:rPr>
                <w:rFonts w:hint="eastAsia"/>
                <w:color w:val="auto"/>
              </w:rPr>
              <w:t>②抛光：利用平移磁力滚抛机、双磁盘翻斗式磁力滚抛机</w:t>
            </w:r>
            <w:r>
              <w:rPr>
                <w:rFonts w:hint="eastAsia"/>
                <w:color w:val="auto"/>
                <w:lang w:val="en-US" w:eastAsia="zh-CN"/>
              </w:rPr>
              <w:t>将工件表面</w:t>
            </w:r>
            <w:r>
              <w:rPr>
                <w:rFonts w:hint="default" w:ascii="Times New Roman" w:hAnsi="Times New Roman" w:eastAsia="宋体" w:cs="Times New Roman"/>
                <w:color w:val="auto"/>
                <w:sz w:val="24"/>
                <w:szCs w:val="24"/>
                <w:highlight w:val="none"/>
                <w:lang w:val="en-US" w:eastAsia="zh-CN"/>
              </w:rPr>
              <w:t>抛光至产品需要的亮度，该过程使</w:t>
            </w:r>
            <w:r>
              <w:rPr>
                <w:rFonts w:hint="default" w:ascii="Times New Roman" w:hAnsi="Times New Roman" w:eastAsia="宋体" w:cs="Times New Roman"/>
                <w:b w:val="0"/>
                <w:bCs w:val="0"/>
                <w:color w:val="auto"/>
                <w:sz w:val="24"/>
                <w:szCs w:val="24"/>
                <w:highlight w:val="none"/>
                <w:lang w:val="en-US" w:eastAsia="zh-CN"/>
              </w:rPr>
              <w:t>用需要使用</w:t>
            </w:r>
            <w:r>
              <w:rPr>
                <w:rFonts w:hint="default" w:ascii="Times New Roman" w:hAnsi="Times New Roman" w:eastAsia="宋体" w:cs="Times New Roman"/>
                <w:color w:val="auto"/>
                <w:sz w:val="24"/>
                <w:szCs w:val="24"/>
                <w:highlight w:val="none"/>
                <w:lang w:val="en-US" w:eastAsia="zh-CN"/>
              </w:rPr>
              <w:t>抛光</w:t>
            </w:r>
            <w:r>
              <w:rPr>
                <w:rFonts w:hint="eastAsia" w:cs="Times New Roman"/>
                <w:color w:val="auto"/>
                <w:sz w:val="24"/>
                <w:szCs w:val="24"/>
                <w:highlight w:val="none"/>
                <w:lang w:val="en-US" w:eastAsia="zh-CN"/>
              </w:rPr>
              <w:t>液</w:t>
            </w:r>
            <w:r>
              <w:rPr>
                <w:rFonts w:hint="eastAsia"/>
                <w:color w:val="auto"/>
              </w:rPr>
              <w:t>，使用抛光液对产品清洗</w:t>
            </w:r>
            <w:r>
              <w:rPr>
                <w:rFonts w:hint="eastAsia"/>
                <w:color w:val="auto"/>
                <w:lang w:eastAsia="zh-CN"/>
              </w:rPr>
              <w:t>，</w:t>
            </w:r>
            <w:r>
              <w:rPr>
                <w:rFonts w:hint="eastAsia"/>
                <w:color w:val="auto"/>
                <w:lang w:val="en-US" w:eastAsia="zh-CN"/>
              </w:rPr>
              <w:t>用水配比（水：抛光机=</w:t>
            </w:r>
            <w:r>
              <w:rPr>
                <w:rFonts w:hint="eastAsia" w:ascii="Times New Roman" w:hAnsi="Times New Roman" w:eastAsia="宋体" w:cs="Times New Roman"/>
                <w:b w:val="0"/>
                <w:bCs/>
                <w:snapToGrid w:val="0"/>
                <w:color w:val="auto"/>
                <w:kern w:val="0"/>
                <w:sz w:val="24"/>
                <w:lang w:val="en-US" w:eastAsia="zh-CN"/>
              </w:rPr>
              <w:t>1</w:t>
            </w:r>
            <w:r>
              <w:rPr>
                <w:rFonts w:hint="eastAsia" w:cs="Times New Roman"/>
                <w:b w:val="0"/>
                <w:bCs/>
                <w:snapToGrid w:val="0"/>
                <w:color w:val="auto"/>
                <w:kern w:val="0"/>
                <w:sz w:val="24"/>
                <w:lang w:val="en-US" w:eastAsia="zh-CN"/>
              </w:rPr>
              <w:t>5</w:t>
            </w:r>
            <w:r>
              <w:rPr>
                <w:rFonts w:hint="eastAsia" w:ascii="Times New Roman" w:hAnsi="Times New Roman" w:eastAsia="宋体" w:cs="Times New Roman"/>
                <w:b w:val="0"/>
                <w:bCs/>
                <w:snapToGrid w:val="0"/>
                <w:color w:val="auto"/>
                <w:kern w:val="0"/>
                <w:sz w:val="24"/>
                <w:lang w:val="en-US" w:eastAsia="zh-CN"/>
              </w:rPr>
              <w:t>:1</w:t>
            </w:r>
            <w:r>
              <w:rPr>
                <w:rFonts w:hint="eastAsia"/>
                <w:color w:val="auto"/>
                <w:lang w:val="en-US" w:eastAsia="zh-CN"/>
              </w:rPr>
              <w:t>）</w:t>
            </w:r>
            <w:r>
              <w:rPr>
                <w:rFonts w:hint="default" w:ascii="Times New Roman" w:hAnsi="Times New Roman" w:eastAsia="宋体" w:cs="Times New Roman"/>
                <w:color w:val="auto"/>
                <w:sz w:val="24"/>
                <w:szCs w:val="24"/>
                <w:highlight w:val="none"/>
                <w:lang w:val="en-US" w:eastAsia="zh-CN"/>
              </w:rPr>
              <w:t>，抛光液利用设备内的泵循环，</w:t>
            </w:r>
            <w:r>
              <w:rPr>
                <w:rFonts w:hint="eastAsia" w:ascii="Times New Roman" w:hAnsi="Times New Roman" w:eastAsia="宋体" w:cs="Times New Roman"/>
                <w:color w:val="auto"/>
                <w:sz w:val="24"/>
                <w:szCs w:val="24"/>
                <w:highlight w:val="none"/>
                <w:lang w:val="en-US" w:eastAsia="zh-CN"/>
              </w:rPr>
              <w:t>定期更换</w:t>
            </w:r>
            <w:r>
              <w:rPr>
                <w:rFonts w:hint="eastAsia"/>
                <w:color w:val="auto"/>
              </w:rPr>
              <w:t>，</w:t>
            </w:r>
            <w:r>
              <w:rPr>
                <w:rFonts w:hint="default" w:ascii="Times New Roman" w:hAnsi="Times New Roman" w:eastAsia="宋体" w:cs="Times New Roman"/>
                <w:color w:val="auto"/>
                <w:sz w:val="24"/>
                <w:szCs w:val="24"/>
                <w:highlight w:val="none"/>
                <w:lang w:val="en-US" w:eastAsia="zh-CN"/>
              </w:rPr>
              <w:t>该工序产生W</w:t>
            </w:r>
            <w:r>
              <w:rPr>
                <w:rFonts w:hint="eastAsia" w:ascii="Times New Roman" w:hAnsi="Times New Roman" w:eastAsia="宋体" w:cs="Times New Roman"/>
                <w:color w:val="auto"/>
                <w:sz w:val="24"/>
                <w:szCs w:val="24"/>
                <w:highlight w:val="none"/>
                <w:vertAlign w:val="subscript"/>
                <w:lang w:val="en-US" w:eastAsia="zh-CN"/>
              </w:rPr>
              <w:t>1-1</w:t>
            </w:r>
            <w:r>
              <w:rPr>
                <w:rFonts w:hint="eastAsia" w:ascii="Times New Roman" w:hAnsi="Times New Roman" w:eastAsia="宋体" w:cs="Times New Roman"/>
                <w:color w:val="auto"/>
                <w:sz w:val="24"/>
                <w:szCs w:val="24"/>
                <w:highlight w:val="none"/>
                <w:lang w:val="en-US" w:eastAsia="zh-CN"/>
              </w:rPr>
              <w:t>抛光</w:t>
            </w:r>
            <w:r>
              <w:rPr>
                <w:rFonts w:hint="default" w:ascii="Times New Roman" w:hAnsi="Times New Roman" w:eastAsia="宋体" w:cs="Times New Roman"/>
                <w:color w:val="auto"/>
                <w:sz w:val="24"/>
                <w:szCs w:val="24"/>
                <w:highlight w:val="none"/>
                <w:lang w:val="en-US" w:eastAsia="zh-CN"/>
              </w:rPr>
              <w:t>废水，进</w:t>
            </w:r>
            <w:r>
              <w:rPr>
                <w:rFonts w:hint="eastAsia" w:cs="Times New Roman"/>
                <w:color w:val="auto"/>
                <w:sz w:val="24"/>
                <w:szCs w:val="24"/>
                <w:highlight w:val="none"/>
                <w:lang w:val="en-US" w:eastAsia="zh-CN"/>
              </w:rPr>
              <w:t>污水处理站</w:t>
            </w:r>
            <w:r>
              <w:rPr>
                <w:rFonts w:hint="default" w:ascii="Times New Roman" w:hAnsi="Times New Roman" w:eastAsia="宋体" w:cs="Times New Roman"/>
                <w:color w:val="auto"/>
                <w:sz w:val="24"/>
                <w:szCs w:val="24"/>
                <w:highlight w:val="none"/>
                <w:lang w:val="en-US" w:eastAsia="zh-CN"/>
              </w:rPr>
              <w:t>处理后回用，</w:t>
            </w:r>
            <w:r>
              <w:rPr>
                <w:rFonts w:hint="eastAsia" w:cs="Times New Roman"/>
                <w:color w:val="auto"/>
                <w:sz w:val="24"/>
                <w:szCs w:val="24"/>
                <w:highlight w:val="none"/>
                <w:lang w:val="en-US" w:eastAsia="zh-CN"/>
              </w:rPr>
              <w:t>污水处理站</w:t>
            </w:r>
            <w:r>
              <w:rPr>
                <w:rFonts w:hint="default" w:ascii="Times New Roman" w:hAnsi="Times New Roman" w:eastAsia="宋体" w:cs="Times New Roman"/>
                <w:color w:val="auto"/>
                <w:sz w:val="24"/>
                <w:szCs w:val="24"/>
                <w:highlight w:val="none"/>
                <w:lang w:val="en-US" w:eastAsia="zh-CN"/>
              </w:rPr>
              <w:t>产生S</w:t>
            </w:r>
            <w:r>
              <w:rPr>
                <w:rFonts w:hint="eastAsia" w:ascii="Times New Roman" w:hAnsi="Times New Roman" w:eastAsia="宋体" w:cs="Times New Roman"/>
                <w:color w:val="auto"/>
                <w:sz w:val="24"/>
                <w:szCs w:val="24"/>
                <w:highlight w:val="none"/>
                <w:vertAlign w:val="subscript"/>
                <w:lang w:val="en-US" w:eastAsia="zh-CN"/>
              </w:rPr>
              <w:t>1-1</w:t>
            </w:r>
            <w:r>
              <w:rPr>
                <w:rFonts w:hint="eastAsia" w:cs="Times New Roman"/>
                <w:color w:val="auto"/>
                <w:sz w:val="24"/>
                <w:szCs w:val="24"/>
                <w:highlight w:val="none"/>
                <w:vertAlign w:val="subscript"/>
                <w:lang w:val="en-US" w:eastAsia="zh-CN"/>
              </w:rPr>
              <w:t>4</w:t>
            </w:r>
            <w:r>
              <w:rPr>
                <w:rFonts w:hint="default" w:ascii="Times New Roman" w:hAnsi="Times New Roman" w:eastAsia="宋体" w:cs="Times New Roman"/>
                <w:color w:val="auto"/>
                <w:sz w:val="24"/>
                <w:szCs w:val="24"/>
                <w:highlight w:val="none"/>
                <w:lang w:val="en-US" w:eastAsia="zh-CN"/>
              </w:rPr>
              <w:t>废浓液、S</w:t>
            </w:r>
            <w:r>
              <w:rPr>
                <w:rFonts w:hint="eastAsia" w:ascii="Times New Roman" w:hAnsi="Times New Roman" w:eastAsia="宋体" w:cs="Times New Roman"/>
                <w:color w:val="auto"/>
                <w:sz w:val="24"/>
                <w:szCs w:val="24"/>
                <w:highlight w:val="none"/>
                <w:vertAlign w:val="subscript"/>
                <w:lang w:val="en-US" w:eastAsia="zh-CN"/>
              </w:rPr>
              <w:t>1-1</w:t>
            </w:r>
            <w:r>
              <w:rPr>
                <w:rFonts w:hint="eastAsia" w:cs="Times New Roman"/>
                <w:color w:val="auto"/>
                <w:sz w:val="24"/>
                <w:szCs w:val="24"/>
                <w:highlight w:val="none"/>
                <w:vertAlign w:val="subscript"/>
                <w:lang w:val="en-US" w:eastAsia="zh-CN"/>
              </w:rPr>
              <w:t>5</w:t>
            </w:r>
            <w:r>
              <w:rPr>
                <w:rFonts w:hint="default" w:ascii="Times New Roman" w:hAnsi="Times New Roman" w:eastAsia="宋体" w:cs="Times New Roman"/>
                <w:color w:val="auto"/>
                <w:sz w:val="24"/>
                <w:szCs w:val="24"/>
                <w:highlight w:val="none"/>
                <w:lang w:val="en-US" w:eastAsia="zh-CN"/>
              </w:rPr>
              <w:t>污泥。</w:t>
            </w:r>
          </w:p>
          <w:p w14:paraId="0E0D5850">
            <w:pPr>
              <w:pStyle w:val="6"/>
              <w:bidi w:val="0"/>
              <w:rPr>
                <w:rFonts w:hint="default" w:eastAsia="宋体"/>
                <w:color w:val="auto"/>
                <w:highlight w:val="none"/>
                <w:lang w:val="en-US" w:eastAsia="zh-CN"/>
              </w:rPr>
            </w:pPr>
            <w:r>
              <w:rPr>
                <w:rFonts w:hint="eastAsia"/>
                <w:color w:val="auto"/>
                <w:highlight w:val="none"/>
              </w:rPr>
              <w:t>③</w:t>
            </w:r>
            <w:r>
              <w:rPr>
                <w:rFonts w:hint="eastAsia"/>
                <w:color w:val="auto"/>
                <w:highlight w:val="none"/>
                <w:lang w:val="en-US" w:eastAsia="zh-CN"/>
              </w:rPr>
              <w:t>去毛刺：利用卧式振动研磨离心机，加入不锈钢丸和水对产品表面进行去毛刺，定期更换不锈钢丸和水，该工序有废钢丸和钢渣产生，统称为</w:t>
            </w:r>
            <w:r>
              <w:rPr>
                <w:rFonts w:hint="eastAsia"/>
                <w:color w:val="auto"/>
                <w:highlight w:val="none"/>
              </w:rPr>
              <w:t>废</w:t>
            </w:r>
            <w:r>
              <w:rPr>
                <w:rFonts w:hint="eastAsia"/>
                <w:color w:val="auto"/>
                <w:highlight w:val="none"/>
                <w:lang w:val="en-US" w:eastAsia="zh-CN"/>
              </w:rPr>
              <w:t>金属</w:t>
            </w:r>
            <w:r>
              <w:rPr>
                <w:rFonts w:hint="eastAsia"/>
                <w:color w:val="auto"/>
                <w:highlight w:val="none"/>
              </w:rPr>
              <w:t>S</w:t>
            </w:r>
            <w:r>
              <w:rPr>
                <w:rFonts w:hint="eastAsia"/>
                <w:color w:val="auto"/>
                <w:highlight w:val="none"/>
                <w:vertAlign w:val="subscript"/>
                <w:lang w:val="en-US" w:eastAsia="zh-CN"/>
              </w:rPr>
              <w:t>1-9</w:t>
            </w:r>
            <w:r>
              <w:rPr>
                <w:rFonts w:hint="eastAsia"/>
                <w:color w:val="auto"/>
                <w:highlight w:val="none"/>
                <w:lang w:val="en-US" w:eastAsia="zh-CN"/>
              </w:rPr>
              <w:t>并产生W</w:t>
            </w:r>
            <w:r>
              <w:rPr>
                <w:rFonts w:hint="eastAsia"/>
                <w:color w:val="auto"/>
                <w:highlight w:val="none"/>
                <w:vertAlign w:val="subscript"/>
                <w:lang w:val="en-US" w:eastAsia="zh-CN"/>
              </w:rPr>
              <w:t>1-2</w:t>
            </w:r>
            <w:r>
              <w:rPr>
                <w:rFonts w:hint="eastAsia"/>
                <w:color w:val="auto"/>
                <w:highlight w:val="none"/>
                <w:lang w:val="en-US" w:eastAsia="zh-CN"/>
              </w:rPr>
              <w:t>去毛刺废水</w:t>
            </w:r>
            <w:r>
              <w:rPr>
                <w:rFonts w:hint="eastAsia"/>
                <w:color w:val="auto"/>
                <w:highlight w:val="none"/>
                <w:lang w:eastAsia="zh-CN"/>
              </w:rPr>
              <w:t>，</w:t>
            </w:r>
            <w:r>
              <w:rPr>
                <w:rFonts w:hint="eastAsia"/>
                <w:color w:val="auto"/>
                <w:highlight w:val="none"/>
                <w:lang w:val="en-US" w:eastAsia="zh-CN"/>
              </w:rPr>
              <w:t>去毛刺废水</w:t>
            </w:r>
            <w:r>
              <w:rPr>
                <w:rFonts w:hint="default" w:ascii="Times New Roman" w:hAnsi="Times New Roman" w:eastAsia="宋体" w:cs="Times New Roman"/>
                <w:color w:val="auto"/>
                <w:sz w:val="24"/>
                <w:szCs w:val="24"/>
                <w:highlight w:val="none"/>
                <w:lang w:val="en-US" w:eastAsia="zh-CN"/>
              </w:rPr>
              <w:t>进</w:t>
            </w:r>
            <w:r>
              <w:rPr>
                <w:rFonts w:hint="eastAsia" w:cs="Times New Roman"/>
                <w:color w:val="auto"/>
                <w:sz w:val="24"/>
                <w:szCs w:val="24"/>
                <w:highlight w:val="none"/>
                <w:lang w:val="en-US" w:eastAsia="zh-CN"/>
              </w:rPr>
              <w:t>污水处理站</w:t>
            </w:r>
            <w:r>
              <w:rPr>
                <w:rFonts w:hint="default" w:ascii="Times New Roman" w:hAnsi="Times New Roman" w:eastAsia="宋体" w:cs="Times New Roman"/>
                <w:color w:val="auto"/>
                <w:sz w:val="24"/>
                <w:szCs w:val="24"/>
                <w:highlight w:val="none"/>
                <w:lang w:val="en-US" w:eastAsia="zh-CN"/>
              </w:rPr>
              <w:t>处理后回用，</w:t>
            </w:r>
            <w:r>
              <w:rPr>
                <w:rFonts w:hint="eastAsia" w:cs="Times New Roman"/>
                <w:color w:val="auto"/>
                <w:sz w:val="24"/>
                <w:szCs w:val="24"/>
                <w:highlight w:val="none"/>
                <w:lang w:val="en-US" w:eastAsia="zh-CN"/>
              </w:rPr>
              <w:t>污水处理站</w:t>
            </w:r>
            <w:r>
              <w:rPr>
                <w:rFonts w:hint="default" w:ascii="Times New Roman" w:hAnsi="Times New Roman" w:eastAsia="宋体" w:cs="Times New Roman"/>
                <w:color w:val="auto"/>
                <w:sz w:val="24"/>
                <w:szCs w:val="24"/>
                <w:highlight w:val="none"/>
                <w:lang w:val="en-US" w:eastAsia="zh-CN"/>
              </w:rPr>
              <w:t>产生S</w:t>
            </w:r>
            <w:r>
              <w:rPr>
                <w:rFonts w:hint="eastAsia" w:ascii="Times New Roman" w:hAnsi="Times New Roman" w:eastAsia="宋体" w:cs="Times New Roman"/>
                <w:color w:val="auto"/>
                <w:sz w:val="24"/>
                <w:szCs w:val="24"/>
                <w:highlight w:val="none"/>
                <w:vertAlign w:val="subscript"/>
                <w:lang w:val="en-US" w:eastAsia="zh-CN"/>
              </w:rPr>
              <w:t>1-1</w:t>
            </w:r>
            <w:r>
              <w:rPr>
                <w:rFonts w:hint="eastAsia" w:cs="Times New Roman"/>
                <w:color w:val="auto"/>
                <w:sz w:val="24"/>
                <w:szCs w:val="24"/>
                <w:highlight w:val="none"/>
                <w:vertAlign w:val="subscript"/>
                <w:lang w:val="en-US" w:eastAsia="zh-CN"/>
              </w:rPr>
              <w:t>4</w:t>
            </w:r>
            <w:r>
              <w:rPr>
                <w:rFonts w:hint="default" w:ascii="Times New Roman" w:hAnsi="Times New Roman" w:eastAsia="宋体" w:cs="Times New Roman"/>
                <w:color w:val="auto"/>
                <w:sz w:val="24"/>
                <w:szCs w:val="24"/>
                <w:highlight w:val="none"/>
                <w:lang w:val="en-US" w:eastAsia="zh-CN"/>
              </w:rPr>
              <w:t>废浓液、S</w:t>
            </w:r>
            <w:r>
              <w:rPr>
                <w:rFonts w:hint="eastAsia" w:ascii="Times New Roman" w:hAnsi="Times New Roman" w:eastAsia="宋体" w:cs="Times New Roman"/>
                <w:color w:val="auto"/>
                <w:sz w:val="24"/>
                <w:szCs w:val="24"/>
                <w:highlight w:val="none"/>
                <w:vertAlign w:val="subscript"/>
                <w:lang w:val="en-US" w:eastAsia="zh-CN"/>
              </w:rPr>
              <w:t>1-1</w:t>
            </w:r>
            <w:r>
              <w:rPr>
                <w:rFonts w:hint="eastAsia" w:cs="Times New Roman"/>
                <w:color w:val="auto"/>
                <w:sz w:val="24"/>
                <w:szCs w:val="24"/>
                <w:highlight w:val="none"/>
                <w:vertAlign w:val="subscript"/>
                <w:lang w:val="en-US" w:eastAsia="zh-CN"/>
              </w:rPr>
              <w:t>5</w:t>
            </w:r>
            <w:r>
              <w:rPr>
                <w:rFonts w:hint="default" w:ascii="Times New Roman" w:hAnsi="Times New Roman" w:eastAsia="宋体" w:cs="Times New Roman"/>
                <w:color w:val="auto"/>
                <w:sz w:val="24"/>
                <w:szCs w:val="24"/>
                <w:highlight w:val="none"/>
                <w:lang w:val="en-US" w:eastAsia="zh-CN"/>
              </w:rPr>
              <w:t>污泥</w:t>
            </w:r>
            <w:r>
              <w:rPr>
                <w:rFonts w:hint="eastAsia" w:cs="Times New Roman"/>
                <w:color w:val="auto"/>
                <w:sz w:val="24"/>
                <w:szCs w:val="24"/>
                <w:highlight w:val="none"/>
                <w:lang w:val="en-US" w:eastAsia="zh-CN"/>
              </w:rPr>
              <w:t>。</w:t>
            </w:r>
          </w:p>
          <w:p w14:paraId="6547B562">
            <w:pPr>
              <w:pStyle w:val="6"/>
              <w:bidi w:val="0"/>
              <w:rPr>
                <w:color w:val="auto"/>
              </w:rPr>
            </w:pPr>
            <w:r>
              <w:rPr>
                <w:rFonts w:hint="eastAsia"/>
                <w:b w:val="0"/>
                <w:bCs w:val="0"/>
                <w:color w:val="auto"/>
                <w:lang w:eastAsia="zh-CN"/>
              </w:rPr>
              <w:t>④</w:t>
            </w:r>
            <w:r>
              <w:rPr>
                <w:rFonts w:hint="eastAsia"/>
                <w:color w:val="auto"/>
              </w:rPr>
              <w:t>拉丝：利用立式拉丝机对工件表面拉丝处理，</w:t>
            </w:r>
            <w:r>
              <w:rPr>
                <w:rFonts w:hint="eastAsia"/>
                <w:color w:val="auto"/>
                <w:lang w:val="en-US" w:eastAsia="zh-CN"/>
              </w:rPr>
              <w:t>会产生废金属S</w:t>
            </w:r>
            <w:r>
              <w:rPr>
                <w:rFonts w:hint="eastAsia"/>
                <w:color w:val="auto"/>
                <w:vertAlign w:val="subscript"/>
                <w:lang w:val="en-US" w:eastAsia="zh-CN"/>
              </w:rPr>
              <w:t>1-9</w:t>
            </w:r>
            <w:r>
              <w:rPr>
                <w:rFonts w:hint="eastAsia"/>
                <w:color w:val="auto"/>
              </w:rPr>
              <w:t>。</w:t>
            </w:r>
          </w:p>
          <w:p w14:paraId="5BB9F43F">
            <w:pPr>
              <w:pStyle w:val="6"/>
              <w:bidi w:val="0"/>
              <w:rPr>
                <w:b/>
                <w:bCs/>
                <w:color w:val="auto"/>
              </w:rPr>
            </w:pPr>
            <w:r>
              <w:rPr>
                <w:rFonts w:hint="eastAsia"/>
                <w:b w:val="0"/>
                <w:bCs w:val="0"/>
                <w:color w:val="auto"/>
                <w:lang w:eastAsia="zh-CN"/>
              </w:rPr>
              <w:t>⑤打磨：利用</w:t>
            </w:r>
            <w:r>
              <w:rPr>
                <w:rFonts w:hint="eastAsia"/>
                <w:b w:val="0"/>
                <w:bCs w:val="0"/>
                <w:color w:val="auto"/>
                <w:lang w:val="en-US" w:eastAsia="zh-CN"/>
              </w:rPr>
              <w:t>砂轮机、</w:t>
            </w:r>
            <w:r>
              <w:rPr>
                <w:rFonts w:hint="eastAsia"/>
                <w:b w:val="0"/>
                <w:bCs w:val="0"/>
                <w:color w:val="auto"/>
                <w:lang w:eastAsia="zh-CN"/>
              </w:rPr>
              <w:t>数控秧针磨尖自动化机床</w:t>
            </w:r>
            <w:r>
              <w:rPr>
                <w:rFonts w:hint="eastAsia"/>
                <w:b w:val="0"/>
                <w:bCs w:val="0"/>
                <w:color w:val="auto"/>
                <w:lang w:val="en-US" w:eastAsia="zh-CN"/>
              </w:rPr>
              <w:t>以及二楼的打磨台</w:t>
            </w:r>
            <w:r>
              <w:rPr>
                <w:rFonts w:hint="eastAsia"/>
                <w:b w:val="0"/>
                <w:bCs w:val="0"/>
                <w:color w:val="auto"/>
                <w:lang w:eastAsia="zh-CN"/>
              </w:rPr>
              <w:t>对</w:t>
            </w:r>
            <w:r>
              <w:rPr>
                <w:rFonts w:hint="eastAsia"/>
                <w:b w:val="0"/>
                <w:bCs w:val="0"/>
                <w:color w:val="auto"/>
                <w:lang w:val="en-US" w:eastAsia="zh-CN"/>
              </w:rPr>
              <w:t>部分产品仍留有毛刺的表面</w:t>
            </w:r>
            <w:r>
              <w:rPr>
                <w:rFonts w:hint="eastAsia"/>
                <w:b w:val="0"/>
                <w:bCs w:val="0"/>
                <w:color w:val="auto"/>
                <w:lang w:eastAsia="zh-CN"/>
              </w:rPr>
              <w:t>进行打磨处理，</w:t>
            </w:r>
            <w:r>
              <w:rPr>
                <w:rFonts w:hint="eastAsia"/>
                <w:b w:val="0"/>
                <w:bCs w:val="0"/>
                <w:color w:val="auto"/>
                <w:lang w:val="en-US" w:eastAsia="zh-CN"/>
              </w:rPr>
              <w:t>该工序会产生打磨粉尘G</w:t>
            </w:r>
            <w:r>
              <w:rPr>
                <w:rFonts w:hint="eastAsia"/>
                <w:b w:val="0"/>
                <w:bCs w:val="0"/>
                <w:color w:val="auto"/>
                <w:vertAlign w:val="subscript"/>
                <w:lang w:val="en-US" w:eastAsia="zh-CN"/>
              </w:rPr>
              <w:t>1-5</w:t>
            </w:r>
            <w:r>
              <w:rPr>
                <w:rFonts w:hint="eastAsia"/>
                <w:b w:val="0"/>
                <w:bCs w:val="0"/>
                <w:color w:val="auto"/>
                <w:lang w:eastAsia="zh-CN"/>
              </w:rPr>
              <w:t>。</w:t>
            </w:r>
          </w:p>
          <w:p w14:paraId="495D31A0">
            <w:pPr>
              <w:pStyle w:val="6"/>
              <w:bidi w:val="0"/>
              <w:rPr>
                <w:rFonts w:hint="default" w:eastAsia="宋体"/>
                <w:b w:val="0"/>
                <w:bCs w:val="0"/>
                <w:color w:val="auto"/>
                <w:lang w:val="en-US" w:eastAsia="zh-CN"/>
              </w:rPr>
            </w:pPr>
            <w:r>
              <w:rPr>
                <w:rFonts w:hint="eastAsia"/>
                <w:b/>
                <w:bCs/>
                <w:color w:val="auto"/>
              </w:rPr>
              <w:t>清洗：</w:t>
            </w:r>
            <w:r>
              <w:rPr>
                <w:rFonts w:hint="eastAsia"/>
                <w:b w:val="0"/>
                <w:bCs w:val="0"/>
                <w:color w:val="auto"/>
                <w:lang w:val="en-US" w:eastAsia="zh-CN"/>
              </w:rPr>
              <w:t>清洗使用连续式超声波清洗烘干机，主要目的是洗去残留在工件上的切削液和油脂，</w:t>
            </w:r>
            <w:r>
              <w:rPr>
                <w:rFonts w:hint="default" w:ascii="Times New Roman" w:hAnsi="Times New Roman" w:eastAsia="宋体" w:cs="Times New Roman"/>
                <w:b w:val="0"/>
                <w:bCs w:val="0"/>
                <w:color w:val="auto"/>
                <w:sz w:val="24"/>
                <w:szCs w:val="24"/>
                <w:highlight w:val="none"/>
                <w:lang w:val="en-US" w:eastAsia="zh-CN"/>
              </w:rPr>
              <w:t>清洗工序共</w:t>
            </w:r>
            <w:r>
              <w:rPr>
                <w:rFonts w:hint="eastAsia" w:ascii="Times New Roman" w:hAnsi="Times New Roman" w:eastAsia="宋体" w:cs="Times New Roman"/>
                <w:b w:val="0"/>
                <w:bCs w:val="0"/>
                <w:color w:val="auto"/>
                <w:sz w:val="24"/>
                <w:szCs w:val="24"/>
                <w:highlight w:val="none"/>
                <w:lang w:val="en-US" w:eastAsia="zh-CN"/>
              </w:rPr>
              <w:t>三</w:t>
            </w:r>
            <w:r>
              <w:rPr>
                <w:rFonts w:hint="default" w:ascii="Times New Roman" w:hAnsi="Times New Roman" w:eastAsia="宋体" w:cs="Times New Roman"/>
                <w:b w:val="0"/>
                <w:bCs w:val="0"/>
                <w:color w:val="auto"/>
                <w:sz w:val="24"/>
                <w:szCs w:val="24"/>
                <w:highlight w:val="none"/>
                <w:lang w:val="en-US" w:eastAsia="zh-CN"/>
              </w:rPr>
              <w:t>道（</w:t>
            </w:r>
            <w:r>
              <w:rPr>
                <w:rFonts w:hint="eastAsia" w:ascii="Times New Roman" w:hAnsi="Times New Roman" w:eastAsia="宋体" w:cs="Times New Roman"/>
                <w:b w:val="0"/>
                <w:bCs w:val="0"/>
                <w:color w:val="auto"/>
                <w:sz w:val="24"/>
                <w:szCs w:val="24"/>
                <w:highlight w:val="none"/>
                <w:lang w:val="en-US" w:eastAsia="zh-CN"/>
              </w:rPr>
              <w:t>三</w:t>
            </w:r>
            <w:r>
              <w:rPr>
                <w:rFonts w:hint="default" w:ascii="Times New Roman" w:hAnsi="Times New Roman" w:eastAsia="宋体" w:cs="Times New Roman"/>
                <w:b w:val="0"/>
                <w:bCs w:val="0"/>
                <w:color w:val="auto"/>
                <w:sz w:val="24"/>
                <w:szCs w:val="24"/>
                <w:highlight w:val="none"/>
                <w:lang w:val="en-US" w:eastAsia="zh-CN"/>
              </w:rPr>
              <w:t>个槽），第一道使用</w:t>
            </w:r>
            <w:r>
              <w:rPr>
                <w:rFonts w:hint="eastAsia" w:ascii="Times New Roman" w:hAnsi="Times New Roman" w:eastAsia="宋体" w:cs="Times New Roman"/>
                <w:b w:val="0"/>
                <w:bCs w:val="0"/>
                <w:color w:val="auto"/>
                <w:sz w:val="24"/>
                <w:szCs w:val="24"/>
                <w:highlight w:val="none"/>
                <w:lang w:val="en-US" w:eastAsia="zh-CN"/>
              </w:rPr>
              <w:t>清洗剂</w:t>
            </w:r>
            <w:r>
              <w:rPr>
                <w:rFonts w:hint="default"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用水配比</w:t>
            </w:r>
            <w:r>
              <w:rPr>
                <w:rFonts w:hint="default" w:ascii="Times New Roman" w:hAnsi="Times New Roman" w:eastAsia="宋体" w:cs="Times New Roman"/>
                <w:b w:val="0"/>
                <w:bCs w:val="0"/>
                <w:color w:val="auto"/>
                <w:sz w:val="24"/>
                <w:szCs w:val="24"/>
                <w:highlight w:val="none"/>
                <w:lang w:val="en-US" w:eastAsia="zh-CN"/>
              </w:rPr>
              <w:t>（水：清洗剂=</w:t>
            </w:r>
            <w:r>
              <w:rPr>
                <w:rFonts w:hint="eastAsia" w:ascii="Times New Roman" w:hAnsi="Times New Roman" w:eastAsia="宋体" w:cs="Times New Roman"/>
                <w:b w:val="0"/>
                <w:bCs w:val="0"/>
                <w:color w:val="auto"/>
                <w:sz w:val="24"/>
                <w:szCs w:val="24"/>
                <w:highlight w:val="none"/>
                <w:lang w:val="en-US" w:eastAsia="zh-CN"/>
              </w:rPr>
              <w:t>19</w:t>
            </w:r>
            <w:r>
              <w:rPr>
                <w:rFonts w:hint="default" w:ascii="Times New Roman" w:hAnsi="Times New Roman" w:eastAsia="宋体" w:cs="Times New Roman"/>
                <w:b w:val="0"/>
                <w:bCs w:val="0"/>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成为清洗液，后</w:t>
            </w:r>
            <w:r>
              <w:rPr>
                <w:rFonts w:hint="eastAsia" w:ascii="Times New Roman" w:hAnsi="Times New Roman" w:eastAsia="宋体" w:cs="Times New Roman"/>
                <w:color w:val="auto"/>
                <w:sz w:val="24"/>
                <w:szCs w:val="24"/>
                <w:highlight w:val="none"/>
                <w:lang w:val="en-US" w:eastAsia="zh-CN"/>
              </w:rPr>
              <w:t>两</w:t>
            </w:r>
            <w:r>
              <w:rPr>
                <w:rFonts w:hint="default" w:ascii="Times New Roman" w:hAnsi="Times New Roman" w:eastAsia="宋体" w:cs="Times New Roman"/>
                <w:color w:val="auto"/>
                <w:sz w:val="24"/>
                <w:szCs w:val="24"/>
                <w:highlight w:val="none"/>
                <w:lang w:val="en-US" w:eastAsia="zh-CN"/>
              </w:rPr>
              <w:t>道为</w:t>
            </w:r>
            <w:r>
              <w:rPr>
                <w:rFonts w:hint="eastAsia" w:ascii="Times New Roman" w:hAnsi="Times New Roman" w:eastAsia="宋体" w:cs="Times New Roman"/>
                <w:color w:val="auto"/>
                <w:sz w:val="24"/>
                <w:szCs w:val="24"/>
                <w:highlight w:val="none"/>
                <w:lang w:val="en-US" w:eastAsia="zh-CN"/>
              </w:rPr>
              <w:t>清</w:t>
            </w:r>
            <w:r>
              <w:rPr>
                <w:rFonts w:hint="default" w:ascii="Times New Roman" w:hAnsi="Times New Roman" w:eastAsia="宋体" w:cs="Times New Roman"/>
                <w:color w:val="auto"/>
                <w:sz w:val="24"/>
                <w:szCs w:val="24"/>
                <w:highlight w:val="none"/>
                <w:lang w:val="en-US" w:eastAsia="zh-CN"/>
              </w:rPr>
              <w:t>水</w:t>
            </w:r>
            <w:r>
              <w:rPr>
                <w:rFonts w:hint="eastAsia" w:ascii="Times New Roman" w:hAnsi="Times New Roman" w:eastAsia="宋体" w:cs="Times New Roman"/>
                <w:color w:val="auto"/>
                <w:sz w:val="24"/>
                <w:szCs w:val="24"/>
                <w:highlight w:val="none"/>
                <w:lang w:val="en-US" w:eastAsia="zh-CN"/>
              </w:rPr>
              <w:t>清</w:t>
            </w:r>
            <w:r>
              <w:rPr>
                <w:rFonts w:hint="default" w:ascii="Times New Roman" w:hAnsi="Times New Roman" w:eastAsia="宋体" w:cs="Times New Roman"/>
                <w:color w:val="auto"/>
                <w:sz w:val="24"/>
                <w:szCs w:val="24"/>
                <w:highlight w:val="none"/>
                <w:lang w:val="en-US" w:eastAsia="zh-CN"/>
              </w:rPr>
              <w:t>洗，清洗温度为</w:t>
            </w:r>
            <w:r>
              <w:rPr>
                <w:rFonts w:hint="eastAsia" w:ascii="Times New Roman" w:hAnsi="Times New Roman" w:eastAsia="宋体" w:cs="Times New Roman"/>
                <w:color w:val="auto"/>
                <w:sz w:val="24"/>
                <w:szCs w:val="24"/>
                <w:highlight w:val="none"/>
                <w:lang w:val="en-US" w:eastAsia="zh-CN"/>
              </w:rPr>
              <w:t>70</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左右</w:t>
            </w:r>
            <w:r>
              <w:rPr>
                <w:rFonts w:hint="default" w:ascii="Times New Roman" w:hAnsi="Times New Roman" w:eastAsia="宋体" w:cs="Times New Roman"/>
                <w:color w:val="auto"/>
                <w:sz w:val="24"/>
                <w:szCs w:val="24"/>
                <w:highlight w:val="none"/>
                <w:lang w:val="en-US" w:eastAsia="zh-CN"/>
              </w:rPr>
              <w:t>，清洗工序约1</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分钟，清洗废水</w:t>
            </w:r>
            <w:r>
              <w:rPr>
                <w:rFonts w:hint="eastAsia" w:ascii="Times New Roman" w:hAnsi="Times New Roman" w:eastAsia="宋体" w:cs="Times New Roman"/>
                <w:color w:val="auto"/>
                <w:sz w:val="24"/>
                <w:szCs w:val="24"/>
                <w:highlight w:val="none"/>
                <w:lang w:val="en-US" w:eastAsia="zh-CN"/>
              </w:rPr>
              <w:t>三</w:t>
            </w:r>
            <w:r>
              <w:rPr>
                <w:rFonts w:hint="default" w:ascii="Times New Roman" w:hAnsi="Times New Roman" w:eastAsia="宋体" w:cs="Times New Roman"/>
                <w:color w:val="auto"/>
                <w:sz w:val="24"/>
                <w:szCs w:val="24"/>
                <w:highlight w:val="none"/>
                <w:lang w:val="en-US" w:eastAsia="zh-CN"/>
              </w:rPr>
              <w:t>天更换一次。清洗后在设备处</w:t>
            </w:r>
            <w:r>
              <w:rPr>
                <w:rFonts w:hint="eastAsia" w:ascii="Times New Roman" w:hAnsi="Times New Roman" w:eastAsia="宋体" w:cs="Times New Roman"/>
                <w:color w:val="auto"/>
                <w:sz w:val="24"/>
                <w:szCs w:val="24"/>
                <w:highlight w:val="none"/>
                <w:lang w:val="en-US" w:eastAsia="zh-CN"/>
              </w:rPr>
              <w:t>电加热100℃烘干。本项目清洗剂再使用条件下（浓度5%）VOC含量为未检出，因此清洗过程无废气产生。</w:t>
            </w:r>
            <w:r>
              <w:rPr>
                <w:rFonts w:hint="default" w:ascii="Times New Roman" w:hAnsi="Times New Roman" w:eastAsia="宋体" w:cs="Times New Roman"/>
                <w:color w:val="auto"/>
                <w:sz w:val="24"/>
                <w:szCs w:val="24"/>
                <w:highlight w:val="none"/>
                <w:lang w:val="en-US" w:eastAsia="zh-CN"/>
              </w:rPr>
              <w:t>该工序产生W</w:t>
            </w:r>
            <w:r>
              <w:rPr>
                <w:rFonts w:hint="eastAsia" w:ascii="Times New Roman" w:hAnsi="Times New Roman" w:eastAsia="宋体" w:cs="Times New Roman"/>
                <w:color w:val="auto"/>
                <w:sz w:val="24"/>
                <w:szCs w:val="24"/>
                <w:highlight w:val="none"/>
                <w:vertAlign w:val="subscript"/>
                <w:lang w:val="en-US" w:eastAsia="zh-CN"/>
              </w:rPr>
              <w:t>1-3</w:t>
            </w:r>
            <w:r>
              <w:rPr>
                <w:rFonts w:hint="default" w:ascii="Times New Roman" w:hAnsi="Times New Roman" w:eastAsia="宋体" w:cs="Times New Roman"/>
                <w:color w:val="auto"/>
                <w:sz w:val="24"/>
                <w:szCs w:val="24"/>
                <w:highlight w:val="none"/>
                <w:lang w:val="en-US" w:eastAsia="zh-CN"/>
              </w:rPr>
              <w:t>清洗废水，进</w:t>
            </w:r>
            <w:r>
              <w:rPr>
                <w:rFonts w:hint="eastAsia" w:cs="Times New Roman"/>
                <w:color w:val="auto"/>
                <w:sz w:val="24"/>
                <w:szCs w:val="24"/>
                <w:highlight w:val="none"/>
                <w:lang w:val="en-US" w:eastAsia="zh-CN"/>
              </w:rPr>
              <w:t>污水处理站</w:t>
            </w:r>
            <w:r>
              <w:rPr>
                <w:rFonts w:hint="default" w:ascii="Times New Roman" w:hAnsi="Times New Roman" w:eastAsia="宋体" w:cs="Times New Roman"/>
                <w:color w:val="auto"/>
                <w:sz w:val="24"/>
                <w:szCs w:val="24"/>
                <w:highlight w:val="none"/>
                <w:lang w:val="en-US" w:eastAsia="zh-CN"/>
              </w:rPr>
              <w:t>处理后回用，</w:t>
            </w:r>
            <w:r>
              <w:rPr>
                <w:rFonts w:hint="eastAsia" w:cs="Times New Roman"/>
                <w:color w:val="auto"/>
                <w:sz w:val="24"/>
                <w:szCs w:val="24"/>
                <w:highlight w:val="none"/>
                <w:lang w:val="en-US" w:eastAsia="zh-CN"/>
              </w:rPr>
              <w:t>污水处理站</w:t>
            </w:r>
            <w:r>
              <w:rPr>
                <w:rFonts w:hint="default" w:ascii="Times New Roman" w:hAnsi="Times New Roman" w:eastAsia="宋体" w:cs="Times New Roman"/>
                <w:color w:val="auto"/>
                <w:sz w:val="24"/>
                <w:szCs w:val="24"/>
                <w:highlight w:val="none"/>
                <w:lang w:val="en-US" w:eastAsia="zh-CN"/>
              </w:rPr>
              <w:t>产生S</w:t>
            </w:r>
            <w:r>
              <w:rPr>
                <w:rFonts w:hint="eastAsia" w:ascii="Times New Roman" w:hAnsi="Times New Roman" w:eastAsia="宋体" w:cs="Times New Roman"/>
                <w:color w:val="auto"/>
                <w:sz w:val="24"/>
                <w:szCs w:val="24"/>
                <w:highlight w:val="none"/>
                <w:vertAlign w:val="subscript"/>
                <w:lang w:val="en-US" w:eastAsia="zh-CN"/>
              </w:rPr>
              <w:t>1-1</w:t>
            </w:r>
            <w:r>
              <w:rPr>
                <w:rFonts w:hint="eastAsia" w:cs="Times New Roman"/>
                <w:color w:val="auto"/>
                <w:sz w:val="24"/>
                <w:szCs w:val="24"/>
                <w:highlight w:val="none"/>
                <w:vertAlign w:val="subscript"/>
                <w:lang w:val="en-US" w:eastAsia="zh-CN"/>
              </w:rPr>
              <w:t>4</w:t>
            </w:r>
            <w:r>
              <w:rPr>
                <w:rFonts w:hint="default" w:ascii="Times New Roman" w:hAnsi="Times New Roman" w:eastAsia="宋体" w:cs="Times New Roman"/>
                <w:color w:val="auto"/>
                <w:sz w:val="24"/>
                <w:szCs w:val="24"/>
                <w:highlight w:val="none"/>
                <w:lang w:val="en-US" w:eastAsia="zh-CN"/>
              </w:rPr>
              <w:t>废浓液、S</w:t>
            </w:r>
            <w:r>
              <w:rPr>
                <w:rFonts w:hint="eastAsia" w:ascii="Times New Roman" w:hAnsi="Times New Roman" w:eastAsia="宋体" w:cs="Times New Roman"/>
                <w:color w:val="auto"/>
                <w:sz w:val="24"/>
                <w:szCs w:val="24"/>
                <w:highlight w:val="none"/>
                <w:vertAlign w:val="subscript"/>
                <w:lang w:val="en-US" w:eastAsia="zh-CN"/>
              </w:rPr>
              <w:t>1-1</w:t>
            </w:r>
            <w:r>
              <w:rPr>
                <w:rFonts w:hint="eastAsia" w:cs="Times New Roman"/>
                <w:color w:val="auto"/>
                <w:sz w:val="24"/>
                <w:szCs w:val="24"/>
                <w:highlight w:val="none"/>
                <w:vertAlign w:val="subscript"/>
                <w:lang w:val="en-US" w:eastAsia="zh-CN"/>
              </w:rPr>
              <w:t>5</w:t>
            </w:r>
            <w:r>
              <w:rPr>
                <w:rFonts w:hint="default" w:ascii="Times New Roman" w:hAnsi="Times New Roman" w:eastAsia="宋体" w:cs="Times New Roman"/>
                <w:color w:val="auto"/>
                <w:sz w:val="24"/>
                <w:szCs w:val="24"/>
                <w:highlight w:val="none"/>
                <w:lang w:val="en-US" w:eastAsia="zh-CN"/>
              </w:rPr>
              <w:t>污泥。</w:t>
            </w:r>
          </w:p>
          <w:p w14:paraId="42B1661B">
            <w:pPr>
              <w:pStyle w:val="6"/>
              <w:bidi w:val="0"/>
              <w:rPr>
                <w:color w:val="auto"/>
              </w:rPr>
            </w:pPr>
            <w:r>
              <w:rPr>
                <w:rFonts w:hint="eastAsia"/>
                <w:b/>
                <w:bCs/>
                <w:color w:val="auto"/>
                <w:lang w:eastAsia="zh-CN"/>
              </w:rPr>
              <w:t>焊接：</w:t>
            </w:r>
            <w:r>
              <w:rPr>
                <w:rFonts w:hint="eastAsia"/>
                <w:color w:val="auto"/>
                <w:lang w:eastAsia="zh-CN"/>
              </w:rPr>
              <w:t>使用氩保气、氩气、焊丝对工件焊接处理，</w:t>
            </w:r>
            <w:r>
              <w:rPr>
                <w:rFonts w:hint="eastAsia"/>
                <w:color w:val="auto"/>
                <w:lang w:val="en-US" w:eastAsia="zh-CN"/>
              </w:rPr>
              <w:t>焊接过程产生大量烟尘，则该工序主要产生焊接烟尘G</w:t>
            </w:r>
            <w:r>
              <w:rPr>
                <w:rFonts w:hint="eastAsia"/>
                <w:color w:val="auto"/>
                <w:vertAlign w:val="subscript"/>
                <w:lang w:val="en-US" w:eastAsia="zh-CN"/>
              </w:rPr>
              <w:t>1-6</w:t>
            </w:r>
            <w:r>
              <w:rPr>
                <w:rFonts w:hint="eastAsia"/>
                <w:color w:val="auto"/>
                <w:lang w:val="en-US" w:eastAsia="zh-CN"/>
              </w:rPr>
              <w:t>、废焊丝S</w:t>
            </w:r>
            <w:r>
              <w:rPr>
                <w:rFonts w:hint="eastAsia"/>
                <w:color w:val="auto"/>
                <w:vertAlign w:val="subscript"/>
                <w:lang w:val="en-US" w:eastAsia="zh-CN"/>
              </w:rPr>
              <w:t>1-10</w:t>
            </w:r>
            <w:r>
              <w:rPr>
                <w:rFonts w:hint="eastAsia"/>
                <w:color w:val="auto"/>
                <w:lang w:eastAsia="zh-CN"/>
              </w:rPr>
              <w:t>。</w:t>
            </w:r>
          </w:p>
          <w:p w14:paraId="6E109E0D">
            <w:pPr>
              <w:pStyle w:val="6"/>
              <w:bidi w:val="0"/>
              <w:rPr>
                <w:rFonts w:hint="eastAsia"/>
                <w:b/>
                <w:bCs/>
                <w:color w:val="auto"/>
                <w:lang w:eastAsia="zh-CN"/>
              </w:rPr>
            </w:pPr>
            <w:r>
              <w:rPr>
                <w:rFonts w:hint="eastAsia"/>
                <w:b/>
                <w:bCs/>
                <w:color w:val="auto"/>
              </w:rPr>
              <w:t>激光切割</w:t>
            </w:r>
            <w:r>
              <w:rPr>
                <w:rFonts w:hint="eastAsia"/>
                <w:b/>
                <w:bCs/>
                <w:color w:val="auto"/>
                <w:lang w:eastAsia="zh-CN"/>
              </w:rPr>
              <w:t>：</w:t>
            </w:r>
            <w:r>
              <w:rPr>
                <w:rFonts w:hint="eastAsia"/>
                <w:b w:val="0"/>
                <w:bCs w:val="0"/>
                <w:color w:val="auto"/>
                <w:lang w:val="en-US" w:eastAsia="zh-CN"/>
              </w:rPr>
              <w:t>根据产品需要，</w:t>
            </w:r>
            <w:r>
              <w:rPr>
                <w:rFonts w:hint="eastAsia"/>
                <w:b w:val="0"/>
                <w:bCs w:val="0"/>
                <w:color w:val="auto"/>
                <w:lang w:eastAsia="zh-CN"/>
              </w:rPr>
              <w:t>利用激光切割机对</w:t>
            </w:r>
            <w:r>
              <w:rPr>
                <w:rFonts w:hint="eastAsia"/>
                <w:b w:val="0"/>
                <w:bCs w:val="0"/>
                <w:color w:val="auto"/>
                <w:lang w:val="en-US" w:eastAsia="zh-CN"/>
              </w:rPr>
              <w:t>部分</w:t>
            </w:r>
            <w:r>
              <w:rPr>
                <w:rFonts w:hint="eastAsia"/>
                <w:b w:val="0"/>
                <w:bCs w:val="0"/>
                <w:color w:val="auto"/>
                <w:lang w:eastAsia="zh-CN"/>
              </w:rPr>
              <w:t>工件进行切割处理，</w:t>
            </w:r>
            <w:r>
              <w:rPr>
                <w:rFonts w:hint="eastAsia"/>
                <w:b w:val="0"/>
                <w:bCs w:val="0"/>
                <w:color w:val="auto"/>
                <w:lang w:val="en-US" w:eastAsia="zh-CN"/>
              </w:rPr>
              <w:t>激光切割机是利用激光束照射在钢材表面，使金属面熔化，从而形成切口。该工序主要产生切割烟尘G</w:t>
            </w:r>
            <w:r>
              <w:rPr>
                <w:rFonts w:hint="eastAsia"/>
                <w:b w:val="0"/>
                <w:bCs w:val="0"/>
                <w:color w:val="auto"/>
                <w:vertAlign w:val="subscript"/>
                <w:lang w:val="en-US" w:eastAsia="zh-CN"/>
              </w:rPr>
              <w:t>1-7</w:t>
            </w:r>
            <w:r>
              <w:rPr>
                <w:rFonts w:hint="eastAsia"/>
                <w:b w:val="0"/>
                <w:bCs w:val="0"/>
                <w:color w:val="auto"/>
                <w:lang w:val="en-US" w:eastAsia="zh-CN"/>
              </w:rPr>
              <w:t>。</w:t>
            </w:r>
          </w:p>
          <w:p w14:paraId="1972CBCE">
            <w:pPr>
              <w:pStyle w:val="6"/>
              <w:bidi w:val="0"/>
              <w:rPr>
                <w:b/>
                <w:bCs/>
                <w:color w:val="auto"/>
              </w:rPr>
            </w:pPr>
            <w:r>
              <w:rPr>
                <w:rFonts w:hint="eastAsia"/>
                <w:b/>
                <w:bCs/>
                <w:color w:val="auto"/>
                <w:lang w:val="en-US" w:eastAsia="zh-CN"/>
              </w:rPr>
              <w:t>喷防锈</w:t>
            </w:r>
            <w:r>
              <w:rPr>
                <w:rFonts w:hint="eastAsia"/>
                <w:b/>
                <w:bCs/>
                <w:color w:val="auto"/>
                <w:lang w:eastAsia="zh-CN"/>
              </w:rPr>
              <w:t>油：</w:t>
            </w:r>
            <w:r>
              <w:rPr>
                <w:rFonts w:hint="eastAsia"/>
                <w:b w:val="0"/>
                <w:bCs w:val="0"/>
                <w:color w:val="auto"/>
                <w:lang w:val="en-US" w:eastAsia="zh-CN"/>
              </w:rPr>
              <w:t>根据产品的要求，</w:t>
            </w:r>
            <w:r>
              <w:rPr>
                <w:rFonts w:hint="eastAsia"/>
                <w:color w:val="auto"/>
                <w:lang w:eastAsia="zh-CN"/>
              </w:rPr>
              <w:t>利用连续式涂油设备，在部分产品表面</w:t>
            </w:r>
            <w:r>
              <w:rPr>
                <w:rFonts w:hint="eastAsia"/>
                <w:color w:val="auto"/>
                <w:lang w:val="en-US" w:eastAsia="zh-CN"/>
              </w:rPr>
              <w:t>喷</w:t>
            </w:r>
            <w:r>
              <w:rPr>
                <w:rFonts w:hint="eastAsia"/>
                <w:color w:val="auto"/>
                <w:lang w:eastAsia="zh-CN"/>
              </w:rPr>
              <w:t>涂上一层防锈油，</w:t>
            </w:r>
            <w:r>
              <w:rPr>
                <w:rFonts w:hint="eastAsia"/>
                <w:color w:val="auto"/>
                <w:lang w:val="en-US" w:eastAsia="zh-CN"/>
              </w:rPr>
              <w:t>该工序会产生油雾废气G</w:t>
            </w:r>
            <w:r>
              <w:rPr>
                <w:rFonts w:hint="eastAsia"/>
                <w:color w:val="auto"/>
                <w:vertAlign w:val="subscript"/>
                <w:lang w:val="en-US" w:eastAsia="zh-CN"/>
              </w:rPr>
              <w:t>1-8</w:t>
            </w:r>
            <w:r>
              <w:rPr>
                <w:rFonts w:hint="eastAsia"/>
                <w:color w:val="auto"/>
                <w:lang w:val="en-US" w:eastAsia="zh-CN"/>
              </w:rPr>
              <w:t>和废油S</w:t>
            </w:r>
            <w:r>
              <w:rPr>
                <w:rFonts w:hint="eastAsia"/>
                <w:color w:val="auto"/>
                <w:vertAlign w:val="subscript"/>
                <w:lang w:val="en-US" w:eastAsia="zh-CN"/>
              </w:rPr>
              <w:t>1-12</w:t>
            </w:r>
            <w:r>
              <w:rPr>
                <w:rFonts w:hint="eastAsia"/>
                <w:color w:val="auto"/>
                <w:lang w:eastAsia="zh-CN"/>
              </w:rPr>
              <w:t>。</w:t>
            </w:r>
          </w:p>
          <w:p w14:paraId="1ACD1E94">
            <w:pPr>
              <w:pStyle w:val="6"/>
              <w:bidi w:val="0"/>
              <w:rPr>
                <w:rFonts w:hint="default" w:eastAsia="宋体"/>
                <w:b w:val="0"/>
                <w:bCs w:val="0"/>
                <w:color w:val="auto"/>
                <w:lang w:val="en-US" w:eastAsia="zh-CN"/>
              </w:rPr>
            </w:pPr>
            <w:r>
              <w:rPr>
                <w:rFonts w:hint="eastAsia"/>
                <w:b/>
                <w:bCs/>
                <w:color w:val="auto"/>
              </w:rPr>
              <w:t>装配：</w:t>
            </w:r>
            <w:r>
              <w:rPr>
                <w:rFonts w:hint="eastAsia"/>
                <w:b w:val="0"/>
                <w:bCs w:val="0"/>
                <w:color w:val="auto"/>
                <w:lang w:val="en-US" w:eastAsia="zh-CN"/>
              </w:rPr>
              <w:t>人工对部分工件进行手工装配，该工序会使用黄油进行润滑安装。</w:t>
            </w:r>
            <w:r>
              <w:rPr>
                <w:rFonts w:hint="eastAsia"/>
                <w:color w:val="auto"/>
                <w:lang w:eastAsia="zh-CN"/>
              </w:rPr>
              <w:t>部分产品使用退磁机，</w:t>
            </w:r>
            <w:r>
              <w:rPr>
                <w:bCs/>
                <w:color w:val="auto"/>
                <w:lang w:eastAsia="zh-CN"/>
              </w:rPr>
              <w:t>依靠设备电流强度达到</w:t>
            </w:r>
            <w:r>
              <w:rPr>
                <w:rFonts w:hint="eastAsia"/>
                <w:bCs/>
                <w:color w:val="auto"/>
                <w:lang w:eastAsia="zh-CN"/>
              </w:rPr>
              <w:t>对产品进行</w:t>
            </w:r>
            <w:r>
              <w:rPr>
                <w:bCs/>
                <w:color w:val="auto"/>
                <w:lang w:eastAsia="zh-CN"/>
              </w:rPr>
              <w:t>退磁</w:t>
            </w:r>
            <w:r>
              <w:rPr>
                <w:rFonts w:hint="eastAsia"/>
                <w:bCs/>
                <w:color w:val="auto"/>
                <w:lang w:eastAsia="zh-CN"/>
              </w:rPr>
              <w:t>处理。</w:t>
            </w:r>
            <w:r>
              <w:rPr>
                <w:rFonts w:hint="eastAsia"/>
                <w:bCs/>
                <w:color w:val="auto"/>
                <w:lang w:val="en-US" w:eastAsia="zh-CN"/>
              </w:rPr>
              <w:t>该工序会产生废油</w:t>
            </w:r>
            <w:r>
              <w:rPr>
                <w:rFonts w:hint="eastAsia"/>
                <w:color w:val="auto"/>
                <w:lang w:val="en-US" w:eastAsia="zh-CN"/>
              </w:rPr>
              <w:t>S</w:t>
            </w:r>
            <w:r>
              <w:rPr>
                <w:rFonts w:hint="eastAsia"/>
                <w:color w:val="auto"/>
                <w:vertAlign w:val="subscript"/>
                <w:lang w:val="en-US" w:eastAsia="zh-CN"/>
              </w:rPr>
              <w:t>1-12</w:t>
            </w:r>
            <w:r>
              <w:rPr>
                <w:rFonts w:hint="eastAsia"/>
                <w:bCs/>
                <w:color w:val="auto"/>
                <w:lang w:val="en-US" w:eastAsia="zh-CN"/>
              </w:rPr>
              <w:t>。</w:t>
            </w:r>
          </w:p>
          <w:p w14:paraId="2E3A3E30">
            <w:pPr>
              <w:pStyle w:val="6"/>
              <w:bidi w:val="0"/>
              <w:rPr>
                <w:rFonts w:hint="default"/>
                <w:color w:val="auto"/>
                <w:lang w:val="en-US" w:eastAsia="zh-CN"/>
              </w:rPr>
            </w:pPr>
            <w:r>
              <w:rPr>
                <w:rFonts w:hint="eastAsia"/>
                <w:b/>
                <w:bCs/>
                <w:color w:val="auto"/>
                <w:lang w:val="en-US" w:eastAsia="zh-CN"/>
              </w:rPr>
              <w:t>整形：</w:t>
            </w:r>
            <w:r>
              <w:rPr>
                <w:rFonts w:hint="eastAsia"/>
                <w:color w:val="auto"/>
                <w:lang w:val="en-US" w:eastAsia="zh-CN"/>
              </w:rPr>
              <w:t>人工对部分工件进行整形操作，为手工作业，该工序不产生污染物。</w:t>
            </w:r>
          </w:p>
          <w:p w14:paraId="09785E53">
            <w:pPr>
              <w:pStyle w:val="6"/>
              <w:bidi w:val="0"/>
              <w:rPr>
                <w:rFonts w:hint="eastAsia"/>
                <w:color w:val="auto"/>
                <w:lang w:val="en-US" w:eastAsia="zh-CN"/>
              </w:rPr>
            </w:pPr>
            <w:r>
              <w:rPr>
                <w:rFonts w:hint="eastAsia"/>
                <w:b/>
                <w:bCs/>
                <w:color w:val="auto"/>
                <w:lang w:val="en-US" w:eastAsia="zh-CN"/>
              </w:rPr>
              <w:t>包装：</w:t>
            </w:r>
            <w:r>
              <w:rPr>
                <w:rFonts w:hint="eastAsia"/>
                <w:color w:val="auto"/>
                <w:lang w:eastAsia="zh-CN"/>
              </w:rPr>
              <w:t>大多数产品手工包装，少部分产品利用弹簧垫圈自动包装机、自动捆扎机进行包装，人员辅助操作设备作业。</w:t>
            </w:r>
            <w:r>
              <w:rPr>
                <w:rFonts w:hint="eastAsia"/>
                <w:color w:val="auto"/>
                <w:lang w:val="en-US" w:eastAsia="zh-CN"/>
              </w:rPr>
              <w:t>该工序会产生废包装材料S</w:t>
            </w:r>
            <w:r>
              <w:rPr>
                <w:rFonts w:hint="eastAsia"/>
                <w:color w:val="auto"/>
                <w:vertAlign w:val="subscript"/>
                <w:lang w:val="en-US" w:eastAsia="zh-CN"/>
              </w:rPr>
              <w:t>1-13</w:t>
            </w:r>
            <w:r>
              <w:rPr>
                <w:rFonts w:hint="eastAsia"/>
                <w:color w:val="auto"/>
                <w:lang w:val="en-US" w:eastAsia="zh-CN"/>
              </w:rPr>
              <w:t>。</w:t>
            </w:r>
          </w:p>
          <w:p w14:paraId="4171E9AD">
            <w:pPr>
              <w:pStyle w:val="6"/>
              <w:bidi w:val="0"/>
              <w:rPr>
                <w:rFonts w:hint="eastAsia"/>
                <w:b/>
                <w:bCs/>
                <w:color w:val="auto"/>
                <w:lang w:val="en-US" w:eastAsia="zh-CN"/>
              </w:rPr>
            </w:pPr>
            <w:r>
              <w:rPr>
                <w:rFonts w:hint="eastAsia"/>
                <w:b/>
                <w:bCs/>
                <w:color w:val="auto"/>
                <w:lang w:val="en-US" w:eastAsia="zh-CN"/>
              </w:rPr>
              <w:t>（2）测试工艺</w:t>
            </w:r>
          </w:p>
          <w:p w14:paraId="3EB320C0">
            <w:pPr>
              <w:pStyle w:val="6"/>
              <w:bidi w:val="0"/>
              <w:rPr>
                <w:rFonts w:hint="default" w:eastAsia="宋体"/>
                <w:color w:val="auto"/>
                <w:lang w:val="en-US" w:eastAsia="zh-CN"/>
              </w:rPr>
            </w:pPr>
            <w:r>
              <w:rPr>
                <w:rFonts w:hint="eastAsia"/>
                <w:b w:val="0"/>
                <w:bCs w:val="0"/>
                <w:color w:val="auto"/>
                <w:lang w:val="en-US" w:eastAsia="zh-CN"/>
              </w:rPr>
              <w:t>建设单位配套检验实验室，定期对产品进行测试，主要有外观检查</w:t>
            </w:r>
            <w:r>
              <w:rPr>
                <w:rFonts w:hint="eastAsia"/>
                <w:b w:val="0"/>
                <w:bCs w:val="0"/>
                <w:color w:val="auto"/>
                <w:lang w:eastAsia="zh-CN"/>
              </w:rPr>
              <w:t>、</w:t>
            </w:r>
            <w:r>
              <w:rPr>
                <w:rFonts w:hint="eastAsia"/>
                <w:b w:val="0"/>
                <w:bCs w:val="0"/>
                <w:color w:val="auto"/>
              </w:rPr>
              <w:t>盐雾试验</w:t>
            </w:r>
            <w:r>
              <w:rPr>
                <w:rFonts w:hint="eastAsia"/>
                <w:b w:val="0"/>
                <w:bCs w:val="0"/>
                <w:color w:val="auto"/>
                <w:lang w:eastAsia="zh-CN"/>
              </w:rPr>
              <w:t>、</w:t>
            </w:r>
            <w:r>
              <w:rPr>
                <w:rFonts w:hint="eastAsia"/>
                <w:b w:val="0"/>
                <w:bCs w:val="0"/>
                <w:color w:val="auto"/>
                <w:lang w:val="en-US" w:eastAsia="zh-CN"/>
              </w:rPr>
              <w:t>硬度检测、气密试验、拉力测试、金相分析、</w:t>
            </w:r>
            <w:r>
              <w:rPr>
                <w:rFonts w:hint="eastAsia"/>
                <w:color w:val="auto"/>
              </w:rPr>
              <w:t>红外碳硫分析</w:t>
            </w:r>
            <w:r>
              <w:rPr>
                <w:rFonts w:hint="eastAsia"/>
                <w:b w:val="0"/>
                <w:bCs w:val="0"/>
                <w:color w:val="auto"/>
                <w:lang w:val="en-US" w:eastAsia="zh-CN"/>
              </w:rPr>
              <w:t>等。</w:t>
            </w:r>
            <w:r>
              <w:rPr>
                <w:rFonts w:hint="eastAsia"/>
                <w:color w:val="auto"/>
                <w:lang w:val="en-US" w:eastAsia="zh-CN"/>
              </w:rPr>
              <w:t>各测试工艺简述如下：</w:t>
            </w:r>
          </w:p>
          <w:p w14:paraId="7F52F65B">
            <w:pPr>
              <w:pStyle w:val="6"/>
              <w:bidi w:val="0"/>
              <w:rPr>
                <w:rFonts w:hint="eastAsia"/>
                <w:color w:val="auto"/>
                <w:lang w:val="en-US" w:eastAsia="zh-CN"/>
              </w:rPr>
            </w:pPr>
            <w:r>
              <w:rPr>
                <w:rFonts w:hint="eastAsia"/>
                <w:color w:val="auto"/>
                <w:lang w:val="en-US" w:eastAsia="zh-CN"/>
              </w:rPr>
              <w:t>外观检查</w:t>
            </w:r>
            <w:r>
              <w:rPr>
                <w:rFonts w:hint="eastAsia"/>
                <w:color w:val="auto"/>
              </w:rPr>
              <w:t>：将需要检测的产品放入</w:t>
            </w:r>
            <w:r>
              <w:rPr>
                <w:rFonts w:hint="eastAsia"/>
                <w:color w:val="auto"/>
                <w:lang w:eastAsia="zh-CN"/>
              </w:rPr>
              <w:t>影像测量仪</w:t>
            </w:r>
            <w:r>
              <w:rPr>
                <w:rFonts w:hint="eastAsia"/>
                <w:color w:val="auto"/>
              </w:rPr>
              <w:t>镜头下面，然</w:t>
            </w:r>
            <w:r>
              <w:rPr>
                <w:rFonts w:hint="eastAsia"/>
                <w:color w:val="auto"/>
                <w:lang w:eastAsia="zh-CN"/>
              </w:rPr>
              <w:t>后在</w:t>
            </w:r>
            <w:r>
              <w:rPr>
                <w:rFonts w:hint="eastAsia"/>
                <w:color w:val="auto"/>
              </w:rPr>
              <w:t>设备显示屏上画出产品外观，以检查产品尺寸是否符合要求</w:t>
            </w:r>
            <w:r>
              <w:rPr>
                <w:rFonts w:hint="eastAsia"/>
                <w:color w:val="auto"/>
                <w:lang w:eastAsia="zh-CN"/>
              </w:rPr>
              <w:t>。</w:t>
            </w:r>
          </w:p>
          <w:p w14:paraId="5B525733">
            <w:pPr>
              <w:pStyle w:val="6"/>
              <w:bidi w:val="0"/>
              <w:rPr>
                <w:rFonts w:hint="eastAsia" w:eastAsia="宋体"/>
                <w:color w:val="auto"/>
                <w:lang w:eastAsia="zh-CN"/>
              </w:rPr>
            </w:pPr>
            <w:r>
              <w:rPr>
                <w:rFonts w:hint="eastAsia"/>
                <w:color w:val="auto"/>
              </w:rPr>
              <w:t>盐雾试验机：将需要检测的产品放入试验箱里，然后加入</w:t>
            </w:r>
            <w:r>
              <w:rPr>
                <w:rFonts w:hint="eastAsia"/>
                <w:color w:val="auto"/>
                <w:lang w:eastAsia="zh-CN"/>
              </w:rPr>
              <w:t>氯化钠</w:t>
            </w:r>
            <w:r>
              <w:rPr>
                <w:rFonts w:hint="eastAsia"/>
                <w:color w:val="auto"/>
                <w:lang w:val="en-US" w:eastAsia="zh-CN"/>
              </w:rPr>
              <w:t>和蒸馏水配置好的实验介质溶液中</w:t>
            </w:r>
            <w:r>
              <w:rPr>
                <w:rFonts w:hint="eastAsia"/>
                <w:color w:val="auto"/>
              </w:rPr>
              <w:t>，设置好产品要求的试验时间</w:t>
            </w:r>
            <w:r>
              <w:rPr>
                <w:rFonts w:hint="eastAsia"/>
                <w:color w:val="auto"/>
                <w:lang w:eastAsia="zh-CN"/>
              </w:rPr>
              <w:t>（</w:t>
            </w:r>
            <w:r>
              <w:rPr>
                <w:rFonts w:hint="eastAsia"/>
                <w:color w:val="auto"/>
              </w:rPr>
              <w:t>3天至30天</w:t>
            </w:r>
            <w:r>
              <w:rPr>
                <w:rFonts w:hint="eastAsia"/>
                <w:color w:val="auto"/>
                <w:lang w:eastAsia="zh-CN"/>
              </w:rPr>
              <w:t>）</w:t>
            </w:r>
            <w:r>
              <w:rPr>
                <w:rFonts w:hint="eastAsia"/>
                <w:color w:val="auto"/>
              </w:rPr>
              <w:t>。</w:t>
            </w:r>
            <w:r>
              <w:rPr>
                <w:rFonts w:hint="eastAsia"/>
                <w:color w:val="auto"/>
                <w:lang w:val="en-US" w:eastAsia="zh-CN"/>
              </w:rPr>
              <w:t>盐雾实验介质溶液重复使用，定期更换。该过程会产生实验废液S</w:t>
            </w:r>
            <w:r>
              <w:rPr>
                <w:rFonts w:hint="eastAsia"/>
                <w:color w:val="auto"/>
                <w:vertAlign w:val="subscript"/>
                <w:lang w:val="en-US" w:eastAsia="zh-CN"/>
              </w:rPr>
              <w:t>2-1</w:t>
            </w:r>
            <w:r>
              <w:rPr>
                <w:rFonts w:hint="eastAsia"/>
                <w:color w:val="auto"/>
                <w:lang w:eastAsia="zh-CN"/>
              </w:rPr>
              <w:t>。</w:t>
            </w:r>
          </w:p>
          <w:p w14:paraId="190EB542">
            <w:pPr>
              <w:pStyle w:val="6"/>
              <w:bidi w:val="0"/>
              <w:rPr>
                <w:rFonts w:hint="default" w:eastAsia="宋体"/>
                <w:color w:val="auto"/>
                <w:lang w:val="en-US" w:eastAsia="zh-CN"/>
              </w:rPr>
            </w:pPr>
            <w:r>
              <w:rPr>
                <w:rFonts w:hint="eastAsia"/>
                <w:color w:val="auto"/>
              </w:rPr>
              <w:t>刻字机：在电脑上设置好需要刻的字，然后将产品放在相应区域内，利用本身自带的刀具进行切割。通过安装在电脑中的与刻字机匹配的图文编辑处理软件，输入所需的文字或图案，设置好字体、字号等参数，然后向刻字机发出指令。电脑接收指令后，会控制并驱动刻字机的刻刀，进行</w:t>
            </w:r>
            <w:r>
              <w:rPr>
                <w:rFonts w:hint="eastAsia"/>
                <w:color w:val="auto"/>
                <w:lang w:val="en-US" w:eastAsia="zh-CN"/>
              </w:rPr>
              <w:t>针刺</w:t>
            </w:r>
            <w:r>
              <w:rPr>
                <w:rFonts w:hint="eastAsia"/>
                <w:color w:val="auto"/>
              </w:rPr>
              <w:t>刻字</w:t>
            </w:r>
            <w:r>
              <w:rPr>
                <w:rFonts w:hint="eastAsia"/>
                <w:color w:val="auto"/>
                <w:lang w:eastAsia="zh-CN"/>
              </w:rPr>
              <w:t>，</w:t>
            </w:r>
            <w:r>
              <w:rPr>
                <w:rFonts w:hint="eastAsia"/>
                <w:color w:val="auto"/>
                <w:lang w:val="en-US" w:eastAsia="zh-CN"/>
              </w:rPr>
              <w:t>会产生颗粒物G</w:t>
            </w:r>
            <w:r>
              <w:rPr>
                <w:rFonts w:hint="eastAsia"/>
                <w:color w:val="auto"/>
                <w:vertAlign w:val="subscript"/>
                <w:lang w:val="en-US" w:eastAsia="zh-CN"/>
              </w:rPr>
              <w:t>2-1</w:t>
            </w:r>
            <w:r>
              <w:rPr>
                <w:rFonts w:hint="eastAsia"/>
                <w:color w:val="auto"/>
                <w:lang w:val="en-US" w:eastAsia="zh-CN"/>
              </w:rPr>
              <w:t>。</w:t>
            </w:r>
          </w:p>
          <w:p w14:paraId="32BBC120">
            <w:pPr>
              <w:pStyle w:val="6"/>
              <w:bidi w:val="0"/>
              <w:rPr>
                <w:rFonts w:hint="eastAsia" w:eastAsia="宋体"/>
                <w:color w:val="auto"/>
                <w:lang w:eastAsia="zh-CN"/>
              </w:rPr>
            </w:pPr>
            <w:r>
              <w:rPr>
                <w:rFonts w:hint="eastAsia"/>
                <w:color w:val="auto"/>
                <w:lang w:val="en-US" w:eastAsia="zh-CN"/>
              </w:rPr>
              <w:t>硬度检测</w:t>
            </w:r>
            <w:r>
              <w:rPr>
                <w:rFonts w:hint="eastAsia"/>
                <w:color w:val="auto"/>
              </w:rPr>
              <w:t>：根据要求及设备参数，将产品放置在</w:t>
            </w:r>
            <w:r>
              <w:rPr>
                <w:rFonts w:hint="eastAsia"/>
                <w:color w:val="auto"/>
                <w:lang w:val="en-US" w:eastAsia="zh-CN"/>
              </w:rPr>
              <w:t>各类</w:t>
            </w:r>
            <w:r>
              <w:rPr>
                <w:rFonts w:hint="eastAsia"/>
                <w:color w:val="auto"/>
              </w:rPr>
              <w:t>硬度计检验区域，以此来检测硬度</w:t>
            </w:r>
            <w:r>
              <w:rPr>
                <w:rFonts w:hint="eastAsia"/>
                <w:color w:val="auto"/>
                <w:lang w:eastAsia="zh-CN"/>
              </w:rPr>
              <w:t>，</w:t>
            </w:r>
            <w:r>
              <w:rPr>
                <w:rFonts w:hint="eastAsia"/>
                <w:color w:val="auto"/>
                <w:lang w:val="en-US" w:eastAsia="zh-CN"/>
              </w:rPr>
              <w:t>该工序不产生污染物。</w:t>
            </w:r>
          </w:p>
          <w:p w14:paraId="00093300">
            <w:pPr>
              <w:pStyle w:val="6"/>
              <w:bidi w:val="0"/>
              <w:rPr>
                <w:rFonts w:hint="default" w:eastAsia="宋体"/>
                <w:color w:val="auto"/>
                <w:lang w:val="en-US" w:eastAsia="zh-CN"/>
              </w:rPr>
            </w:pPr>
            <w:r>
              <w:rPr>
                <w:rFonts w:hint="eastAsia"/>
                <w:color w:val="auto"/>
              </w:rPr>
              <w:t>泡水式气密试验机：将产品放入装满自来水的设备内，以检测是否气密合格</w:t>
            </w:r>
            <w:r>
              <w:rPr>
                <w:rFonts w:hint="eastAsia"/>
                <w:color w:val="auto"/>
                <w:lang w:eastAsia="zh-CN"/>
              </w:rPr>
              <w:t>，</w:t>
            </w:r>
            <w:r>
              <w:rPr>
                <w:rFonts w:hint="eastAsia"/>
                <w:color w:val="auto"/>
                <w:lang w:val="en-US" w:eastAsia="zh-CN"/>
              </w:rPr>
              <w:t>自来水循环使用，该工序不产生污染物。</w:t>
            </w:r>
          </w:p>
          <w:p w14:paraId="0589B97A">
            <w:pPr>
              <w:pStyle w:val="6"/>
              <w:bidi w:val="0"/>
              <w:rPr>
                <w:rFonts w:hint="default" w:eastAsia="宋体"/>
                <w:color w:val="auto"/>
                <w:lang w:val="en-US" w:eastAsia="zh-CN"/>
              </w:rPr>
            </w:pPr>
            <w:r>
              <w:rPr>
                <w:rFonts w:hint="eastAsia"/>
                <w:color w:val="auto"/>
                <w:lang w:val="en-US" w:eastAsia="zh-CN"/>
              </w:rPr>
              <w:t>拉力测试</w:t>
            </w:r>
            <w:r>
              <w:rPr>
                <w:rFonts w:hint="eastAsia"/>
                <w:color w:val="auto"/>
              </w:rPr>
              <w:t>：将</w:t>
            </w:r>
            <w:r>
              <w:rPr>
                <w:rFonts w:hint="eastAsia"/>
                <w:color w:val="auto"/>
                <w:lang w:val="en-US" w:eastAsia="zh-CN"/>
              </w:rPr>
              <w:t>材料或</w:t>
            </w:r>
            <w:r>
              <w:rPr>
                <w:rFonts w:hint="eastAsia"/>
                <w:color w:val="auto"/>
              </w:rPr>
              <w:t>产品放在材料拉力试验机</w:t>
            </w:r>
            <w:r>
              <w:rPr>
                <w:rFonts w:hint="eastAsia"/>
                <w:color w:val="auto"/>
                <w:lang w:val="en-US" w:eastAsia="zh-CN"/>
              </w:rPr>
              <w:t>或</w:t>
            </w:r>
            <w:r>
              <w:rPr>
                <w:rFonts w:hint="eastAsia"/>
                <w:color w:val="auto"/>
              </w:rPr>
              <w:t>弹簧拉压试验机测式的区域内，按产品要求进行</w:t>
            </w:r>
            <w:r>
              <w:rPr>
                <w:rFonts w:hint="eastAsia"/>
                <w:color w:val="auto"/>
                <w:lang w:val="en-US" w:eastAsia="zh-CN"/>
              </w:rPr>
              <w:t>拉压测试，该工序不产生污染物。</w:t>
            </w:r>
          </w:p>
          <w:p w14:paraId="30AD5510">
            <w:pPr>
              <w:pStyle w:val="6"/>
              <w:bidi w:val="0"/>
              <w:rPr>
                <w:rFonts w:hint="default"/>
                <w:color w:val="auto"/>
                <w:lang w:val="en-US" w:eastAsia="zh-CN"/>
              </w:rPr>
            </w:pPr>
            <w:r>
              <w:rPr>
                <w:rFonts w:hint="eastAsia"/>
                <w:color w:val="auto"/>
                <w:lang w:val="en-US" w:eastAsia="zh-CN"/>
              </w:rPr>
              <w:t>金相分析：金相试样机械制备一般分为切割、镶嵌、预磨、抛光、显微镜观察。金相取样采用使用湿式砂轮片切割法，即在金相切割机内加水进行切割取样，该工序会产生废切割液S</w:t>
            </w:r>
            <w:r>
              <w:rPr>
                <w:rFonts w:hint="eastAsia"/>
                <w:color w:val="auto"/>
                <w:vertAlign w:val="subscript"/>
                <w:lang w:val="en-US" w:eastAsia="zh-CN"/>
              </w:rPr>
              <w:t>2-2</w:t>
            </w:r>
            <w:r>
              <w:rPr>
                <w:rFonts w:hint="eastAsia"/>
                <w:color w:val="auto"/>
                <w:vertAlign w:val="baseline"/>
                <w:lang w:val="en-US" w:eastAsia="zh-CN"/>
              </w:rPr>
              <w:t>。为了便于机械磨抛，将金相试样镶嵌成标准尺寸大小，</w:t>
            </w:r>
            <w:r>
              <w:rPr>
                <w:rFonts w:hint="eastAsia"/>
                <w:color w:val="auto"/>
              </w:rPr>
              <w:t>将</w:t>
            </w:r>
            <w:r>
              <w:rPr>
                <w:rFonts w:hint="eastAsia"/>
                <w:color w:val="auto"/>
                <w:lang w:val="en-US" w:eastAsia="zh-CN"/>
              </w:rPr>
              <w:t>适量的</w:t>
            </w:r>
            <w:r>
              <w:rPr>
                <w:rFonts w:hint="eastAsia"/>
                <w:color w:val="auto"/>
              </w:rPr>
              <w:t>镶嵌</w:t>
            </w:r>
            <w:r>
              <w:rPr>
                <w:rFonts w:hint="eastAsia"/>
                <w:color w:val="auto"/>
                <w:lang w:val="en-US" w:eastAsia="zh-CN"/>
              </w:rPr>
              <w:t>粉加入镶嵌模具中，使其能充分包裹试样，启动金相镶嵌使其软化或熔化，在加热的同时，施加一定的压力，使镶嵌料充分填充到样品的周围，并与样品紧密结合。经过一段时间的加热和加压后，关闭加热系统，让镶嵌料在压力下冷却并固化，固化后的镶嵌料将样品牢固地镶嵌在其中，形成一个完整的镶嵌体，该工序在加热过程中可能会产生有机废气G</w:t>
            </w:r>
            <w:r>
              <w:rPr>
                <w:rFonts w:hint="eastAsia"/>
                <w:color w:val="auto"/>
                <w:vertAlign w:val="subscript"/>
                <w:lang w:val="en-US" w:eastAsia="zh-CN"/>
              </w:rPr>
              <w:t>2-2</w:t>
            </w:r>
            <w:r>
              <w:rPr>
                <w:rFonts w:hint="eastAsia"/>
                <w:color w:val="auto"/>
                <w:lang w:val="en-US" w:eastAsia="zh-CN"/>
              </w:rPr>
              <w:t>。</w:t>
            </w:r>
            <w:r>
              <w:rPr>
                <w:rFonts w:hint="eastAsia" w:eastAsia="宋体"/>
                <w:color w:val="auto"/>
                <w:lang w:val="en-US" w:eastAsia="zh-CN"/>
              </w:rPr>
              <w:t>为了获得真实的材料内部组织，需要通过逐道次机械研磨和抛光来实现，</w:t>
            </w:r>
            <w:r>
              <w:rPr>
                <w:rFonts w:hint="eastAsia"/>
                <w:color w:val="auto"/>
                <w:lang w:val="en-US" w:eastAsia="zh-CN"/>
              </w:rPr>
              <w:t>该工序会产生粉尘G</w:t>
            </w:r>
            <w:r>
              <w:rPr>
                <w:rFonts w:hint="eastAsia"/>
                <w:color w:val="auto"/>
                <w:vertAlign w:val="subscript"/>
                <w:lang w:val="en-US" w:eastAsia="zh-CN"/>
              </w:rPr>
              <w:t>2-3</w:t>
            </w:r>
            <w:r>
              <w:rPr>
                <w:rFonts w:hint="eastAsia"/>
                <w:color w:val="auto"/>
                <w:vertAlign w:val="baseline"/>
                <w:lang w:val="en-US" w:eastAsia="zh-CN"/>
              </w:rPr>
              <w:t>。通过一系列金相制样获得不同要求的试样，金相试样</w:t>
            </w:r>
            <w:r>
              <w:rPr>
                <w:rFonts w:hint="eastAsia"/>
                <w:color w:val="auto"/>
                <w:lang w:val="en-US" w:eastAsia="zh-CN"/>
              </w:rPr>
              <w:t>通过金相显微镜，观察产品表面熔深。金相试样通过LCD自动转塔带图像分析显微硬度计，在电脑上能捕获高质量的显微图像和拍摄材料金相图像，从而获得实验数据。</w:t>
            </w:r>
          </w:p>
          <w:p w14:paraId="5C12E079">
            <w:pPr>
              <w:pStyle w:val="6"/>
              <w:bidi w:val="0"/>
              <w:rPr>
                <w:rFonts w:hint="eastAsia"/>
                <w:color w:val="auto"/>
              </w:rPr>
            </w:pPr>
            <w:r>
              <w:rPr>
                <w:rFonts w:hint="eastAsia"/>
                <w:color w:val="auto"/>
              </w:rPr>
              <w:t>红外碳硫分析：将</w:t>
            </w:r>
            <w:r>
              <w:rPr>
                <w:rFonts w:hint="eastAsia"/>
                <w:color w:val="auto"/>
                <w:lang w:val="en-US" w:eastAsia="zh-CN"/>
              </w:rPr>
              <w:t>待测</w:t>
            </w:r>
            <w:r>
              <w:rPr>
                <w:rFonts w:hint="eastAsia"/>
                <w:color w:val="auto"/>
              </w:rPr>
              <w:t>的样品</w:t>
            </w:r>
            <w:r>
              <w:rPr>
                <w:rFonts w:hint="eastAsia"/>
                <w:color w:val="auto"/>
                <w:lang w:val="en-US" w:eastAsia="zh-CN"/>
              </w:rPr>
              <w:t>放入</w:t>
            </w:r>
            <w:r>
              <w:rPr>
                <w:rFonts w:hint="eastAsia"/>
                <w:color w:val="auto"/>
              </w:rPr>
              <w:t>红外碳硫分析</w:t>
            </w:r>
            <w:r>
              <w:rPr>
                <w:rFonts w:hint="eastAsia"/>
                <w:color w:val="auto"/>
                <w:lang w:val="en-US" w:eastAsia="zh-CN"/>
              </w:rPr>
              <w:t>仪</w:t>
            </w:r>
            <w:r>
              <w:rPr>
                <w:rFonts w:hint="eastAsia"/>
                <w:color w:val="auto"/>
              </w:rPr>
              <w:t>中，</w:t>
            </w:r>
            <w:r>
              <w:rPr>
                <w:rFonts w:hint="eastAsia"/>
                <w:color w:val="auto"/>
                <w:lang w:val="en-US" w:eastAsia="zh-CN"/>
              </w:rPr>
              <w:t>通入氧气，</w:t>
            </w:r>
            <w:r>
              <w:rPr>
                <w:rFonts w:hint="eastAsia"/>
                <w:color w:val="auto"/>
              </w:rPr>
              <w:t>样品中的</w:t>
            </w:r>
            <w:r>
              <w:rPr>
                <w:rFonts w:hint="eastAsia"/>
                <w:color w:val="auto"/>
                <w:lang w:eastAsia="zh-CN"/>
              </w:rPr>
              <w:t>碳硫</w:t>
            </w:r>
            <w:r>
              <w:rPr>
                <w:rFonts w:hint="eastAsia"/>
                <w:color w:val="auto"/>
              </w:rPr>
              <w:t>元素在感应炉中煅烧后被氧化为二氧化硫和二氧化碳气体，燃烧气体经过红外感应池获得红外吸收光谱，通过对光谱进行分析获得</w:t>
            </w:r>
            <w:r>
              <w:rPr>
                <w:rFonts w:hint="eastAsia"/>
                <w:color w:val="auto"/>
                <w:lang w:val="en-US" w:eastAsia="zh-CN"/>
              </w:rPr>
              <w:t>样品金属的</w:t>
            </w:r>
            <w:r>
              <w:rPr>
                <w:rFonts w:hint="eastAsia"/>
                <w:color w:val="auto"/>
              </w:rPr>
              <w:t>含量信息</w:t>
            </w:r>
            <w:r>
              <w:rPr>
                <w:rFonts w:hint="eastAsia"/>
                <w:color w:val="auto"/>
                <w:lang w:eastAsia="zh-CN"/>
              </w:rPr>
              <w:t>，</w:t>
            </w:r>
            <w:r>
              <w:rPr>
                <w:rFonts w:hint="eastAsia"/>
                <w:color w:val="auto"/>
                <w:lang w:val="en-US" w:eastAsia="zh-CN"/>
              </w:rPr>
              <w:t>该工序会产生废气二氧化碳、二氧化硫G</w:t>
            </w:r>
            <w:r>
              <w:rPr>
                <w:rFonts w:hint="eastAsia"/>
                <w:color w:val="auto"/>
                <w:vertAlign w:val="subscript"/>
                <w:lang w:val="en-US" w:eastAsia="zh-CN"/>
              </w:rPr>
              <w:t>2-4</w:t>
            </w:r>
            <w:r>
              <w:rPr>
                <w:rFonts w:hint="eastAsia"/>
                <w:color w:val="auto"/>
              </w:rPr>
              <w:t>。</w:t>
            </w:r>
          </w:p>
          <w:p w14:paraId="1FBC9DDD">
            <w:pPr>
              <w:pStyle w:val="6"/>
              <w:bidi w:val="0"/>
              <w:rPr>
                <w:rFonts w:hint="eastAsia" w:eastAsia="宋体"/>
                <w:color w:val="auto"/>
                <w:vertAlign w:val="baseline"/>
                <w:lang w:eastAsia="zh-CN"/>
              </w:rPr>
            </w:pPr>
            <w:r>
              <w:rPr>
                <w:rFonts w:hint="eastAsia"/>
                <w:color w:val="auto"/>
                <w:lang w:val="en-US" w:eastAsia="zh-CN"/>
              </w:rPr>
              <w:t>部分</w:t>
            </w:r>
            <w:r>
              <w:rPr>
                <w:rFonts w:hint="eastAsia"/>
                <w:color w:val="auto"/>
              </w:rPr>
              <w:t>检验断材料</w:t>
            </w:r>
            <w:r>
              <w:rPr>
                <w:rFonts w:hint="eastAsia"/>
                <w:color w:val="auto"/>
                <w:lang w:val="en-US" w:eastAsia="zh-CN"/>
              </w:rPr>
              <w:t>需先用</w:t>
            </w:r>
            <w:r>
              <w:rPr>
                <w:rFonts w:hint="eastAsia"/>
                <w:color w:val="auto"/>
              </w:rPr>
              <w:t>小型切割机</w:t>
            </w:r>
            <w:r>
              <w:rPr>
                <w:rFonts w:hint="eastAsia"/>
                <w:color w:val="auto"/>
                <w:lang w:val="en-US" w:eastAsia="zh-CN"/>
              </w:rPr>
              <w:t>切割出断面，再做检测</w:t>
            </w:r>
            <w:r>
              <w:rPr>
                <w:rFonts w:hint="eastAsia"/>
                <w:color w:val="auto"/>
                <w:lang w:eastAsia="zh-CN"/>
              </w:rPr>
              <w:t>，</w:t>
            </w:r>
            <w:r>
              <w:rPr>
                <w:rFonts w:hint="eastAsia"/>
                <w:color w:val="auto"/>
                <w:lang w:val="en-US" w:eastAsia="zh-CN"/>
              </w:rPr>
              <w:t>该工序会产生粉尘G</w:t>
            </w:r>
            <w:r>
              <w:rPr>
                <w:rFonts w:hint="eastAsia"/>
                <w:color w:val="auto"/>
                <w:vertAlign w:val="subscript"/>
                <w:lang w:val="en-US" w:eastAsia="zh-CN"/>
              </w:rPr>
              <w:t>2-5</w:t>
            </w:r>
            <w:r>
              <w:rPr>
                <w:rFonts w:hint="eastAsia"/>
                <w:color w:val="auto"/>
                <w:vertAlign w:val="baseline"/>
                <w:lang w:val="en-US" w:eastAsia="zh-CN"/>
              </w:rPr>
              <w:t>。</w:t>
            </w:r>
          </w:p>
          <w:p w14:paraId="1DE7F9EB">
            <w:pPr>
              <w:pStyle w:val="6"/>
              <w:bidi w:val="0"/>
              <w:rPr>
                <w:rFonts w:hint="default"/>
                <w:color w:val="auto"/>
                <w:lang w:val="en-US" w:eastAsia="zh-CN"/>
              </w:rPr>
            </w:pPr>
            <w:r>
              <w:rPr>
                <w:rFonts w:hint="eastAsia"/>
                <w:color w:val="auto"/>
                <w:lang w:val="en-US" w:eastAsia="zh-CN"/>
              </w:rPr>
              <w:t>经过上述检验后，得出该批次的产品的尺寸数据、硬度以及熔深深度等，判断是否符合客户要求，检验成功后的机械零部件</w:t>
            </w:r>
            <w:r>
              <w:rPr>
                <w:rFonts w:hint="eastAsia"/>
                <w:b w:val="0"/>
                <w:bCs w:val="0"/>
                <w:color w:val="auto"/>
                <w:lang w:val="en-US" w:eastAsia="zh-CN"/>
              </w:rPr>
              <w:t>送交客户。检测过程会有不合格品</w:t>
            </w:r>
            <w:r>
              <w:rPr>
                <w:rFonts w:hint="default"/>
                <w:color w:val="auto"/>
                <w:lang w:val="en-US" w:eastAsia="zh-CN"/>
              </w:rPr>
              <w:t>S</w:t>
            </w:r>
            <w:r>
              <w:rPr>
                <w:rFonts w:hint="default"/>
                <w:color w:val="auto"/>
                <w:vertAlign w:val="subscript"/>
                <w:lang w:val="en-US" w:eastAsia="zh-CN"/>
              </w:rPr>
              <w:t>2-</w:t>
            </w:r>
            <w:r>
              <w:rPr>
                <w:rFonts w:hint="eastAsia"/>
                <w:color w:val="auto"/>
                <w:vertAlign w:val="subscript"/>
                <w:lang w:val="en-US" w:eastAsia="zh-CN"/>
              </w:rPr>
              <w:t>3</w:t>
            </w:r>
            <w:r>
              <w:rPr>
                <w:rFonts w:hint="eastAsia"/>
                <w:b w:val="0"/>
                <w:bCs w:val="0"/>
                <w:color w:val="auto"/>
                <w:lang w:val="en-US" w:eastAsia="zh-CN"/>
              </w:rPr>
              <w:t>产生。</w:t>
            </w:r>
          </w:p>
          <w:p w14:paraId="6D2F75E2">
            <w:pPr>
              <w:pStyle w:val="6"/>
              <w:bidi w:val="0"/>
              <w:ind w:left="0" w:leftChars="0" w:firstLine="0" w:firstLineChars="0"/>
              <w:rPr>
                <w:b/>
                <w:bCs/>
                <w:color w:val="auto"/>
              </w:rPr>
            </w:pPr>
            <w:r>
              <w:rPr>
                <w:rFonts w:hint="eastAsia"/>
                <w:b/>
                <w:bCs/>
                <w:color w:val="auto"/>
              </w:rPr>
              <w:t>2、</w:t>
            </w:r>
            <w:r>
              <w:rPr>
                <w:b/>
                <w:bCs/>
                <w:color w:val="auto"/>
              </w:rPr>
              <w:t>产污环节</w:t>
            </w:r>
          </w:p>
          <w:p w14:paraId="3CE1BAE2">
            <w:pPr>
              <w:pStyle w:val="72"/>
              <w:bidi w:val="0"/>
              <w:rPr>
                <w:color w:val="auto"/>
              </w:rPr>
            </w:pPr>
            <w:r>
              <w:rPr>
                <w:color w:val="auto"/>
              </w:rPr>
              <w:t>表2-6   本项目污染物种类及产生环节一览表</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026"/>
              <w:gridCol w:w="2251"/>
              <w:gridCol w:w="1269"/>
              <w:gridCol w:w="910"/>
              <w:gridCol w:w="2479"/>
            </w:tblGrid>
            <w:tr w14:paraId="031B0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95" w:type="pct"/>
                  <w:noWrap w:val="0"/>
                  <w:vAlign w:val="center"/>
                </w:tcPr>
                <w:p w14:paraId="3B6C0ECE">
                  <w:pPr>
                    <w:pStyle w:val="71"/>
                    <w:bidi w:val="0"/>
                    <w:rPr>
                      <w:b/>
                      <w:bCs/>
                      <w:color w:val="auto"/>
                    </w:rPr>
                  </w:pPr>
                  <w:r>
                    <w:rPr>
                      <w:b/>
                      <w:bCs/>
                      <w:color w:val="auto"/>
                    </w:rPr>
                    <w:t>污染物种类</w:t>
                  </w:r>
                </w:p>
              </w:tc>
              <w:tc>
                <w:tcPr>
                  <w:tcW w:w="595" w:type="pct"/>
                  <w:noWrap w:val="0"/>
                  <w:vAlign w:val="center"/>
                </w:tcPr>
                <w:p w14:paraId="4D56E68B">
                  <w:pPr>
                    <w:pStyle w:val="71"/>
                    <w:bidi w:val="0"/>
                    <w:rPr>
                      <w:b/>
                      <w:bCs/>
                      <w:color w:val="auto"/>
                    </w:rPr>
                  </w:pPr>
                  <w:r>
                    <w:rPr>
                      <w:b/>
                      <w:bCs/>
                      <w:color w:val="auto"/>
                    </w:rPr>
                    <w:t>污染源编号</w:t>
                  </w:r>
                </w:p>
              </w:tc>
              <w:tc>
                <w:tcPr>
                  <w:tcW w:w="1306" w:type="pct"/>
                  <w:noWrap w:val="0"/>
                  <w:vAlign w:val="center"/>
                </w:tcPr>
                <w:p w14:paraId="5C90AEB3">
                  <w:pPr>
                    <w:pStyle w:val="71"/>
                    <w:bidi w:val="0"/>
                    <w:rPr>
                      <w:b/>
                      <w:bCs/>
                      <w:color w:val="auto"/>
                    </w:rPr>
                  </w:pPr>
                  <w:r>
                    <w:rPr>
                      <w:b/>
                      <w:bCs/>
                      <w:color w:val="auto"/>
                    </w:rPr>
                    <w:t>污染工序</w:t>
                  </w:r>
                </w:p>
              </w:tc>
              <w:tc>
                <w:tcPr>
                  <w:tcW w:w="736" w:type="pct"/>
                  <w:noWrap w:val="0"/>
                  <w:vAlign w:val="center"/>
                </w:tcPr>
                <w:p w14:paraId="64453873">
                  <w:pPr>
                    <w:pStyle w:val="71"/>
                    <w:bidi w:val="0"/>
                    <w:rPr>
                      <w:b/>
                      <w:bCs/>
                      <w:color w:val="auto"/>
                    </w:rPr>
                  </w:pPr>
                  <w:r>
                    <w:rPr>
                      <w:b/>
                      <w:bCs/>
                      <w:color w:val="auto"/>
                    </w:rPr>
                    <w:t>污染物</w:t>
                  </w:r>
                </w:p>
              </w:tc>
              <w:tc>
                <w:tcPr>
                  <w:tcW w:w="528" w:type="pct"/>
                  <w:noWrap w:val="0"/>
                  <w:vAlign w:val="center"/>
                </w:tcPr>
                <w:p w14:paraId="1AEE41F1">
                  <w:pPr>
                    <w:pStyle w:val="71"/>
                    <w:bidi w:val="0"/>
                    <w:rPr>
                      <w:rFonts w:hint="default"/>
                      <w:b/>
                      <w:bCs/>
                      <w:color w:val="auto"/>
                      <w:lang w:val="en-US" w:eastAsia="zh-CN"/>
                    </w:rPr>
                  </w:pPr>
                  <w:r>
                    <w:rPr>
                      <w:rFonts w:hint="eastAsia"/>
                      <w:b/>
                      <w:bCs/>
                      <w:color w:val="auto"/>
                      <w:lang w:val="en-US" w:eastAsia="zh-CN"/>
                    </w:rPr>
                    <w:t>产生特征</w:t>
                  </w:r>
                </w:p>
              </w:tc>
              <w:tc>
                <w:tcPr>
                  <w:tcW w:w="1438" w:type="pct"/>
                  <w:noWrap w:val="0"/>
                  <w:vAlign w:val="center"/>
                </w:tcPr>
                <w:p w14:paraId="353C7A1B">
                  <w:pPr>
                    <w:pStyle w:val="71"/>
                    <w:bidi w:val="0"/>
                    <w:rPr>
                      <w:b/>
                      <w:bCs/>
                      <w:color w:val="auto"/>
                    </w:rPr>
                  </w:pPr>
                  <w:r>
                    <w:rPr>
                      <w:b/>
                      <w:bCs/>
                      <w:color w:val="auto"/>
                    </w:rPr>
                    <w:t>处理方式及排放去向</w:t>
                  </w:r>
                </w:p>
              </w:tc>
            </w:tr>
            <w:tr w14:paraId="41297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restart"/>
                  <w:noWrap w:val="0"/>
                  <w:vAlign w:val="center"/>
                </w:tcPr>
                <w:p w14:paraId="2393F774">
                  <w:pPr>
                    <w:pStyle w:val="71"/>
                    <w:bidi w:val="0"/>
                    <w:rPr>
                      <w:rFonts w:hint="eastAsia"/>
                      <w:color w:val="auto"/>
                    </w:rPr>
                  </w:pPr>
                  <w:r>
                    <w:rPr>
                      <w:rFonts w:hint="eastAsia"/>
                      <w:color w:val="auto"/>
                    </w:rPr>
                    <w:t>废气</w:t>
                  </w:r>
                </w:p>
              </w:tc>
              <w:tc>
                <w:tcPr>
                  <w:tcW w:w="595" w:type="pct"/>
                  <w:shd w:val="clear" w:color="auto" w:fill="auto"/>
                  <w:noWrap w:val="0"/>
                  <w:vAlign w:val="center"/>
                </w:tcPr>
                <w:p w14:paraId="648927C0">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G</w:t>
                  </w:r>
                  <w:r>
                    <w:rPr>
                      <w:rFonts w:hint="eastAsia"/>
                      <w:color w:val="auto"/>
                      <w:vertAlign w:val="subscript"/>
                      <w:lang w:val="en-US" w:eastAsia="zh-CN"/>
                    </w:rPr>
                    <w:t>1-8</w:t>
                  </w:r>
                </w:p>
              </w:tc>
              <w:tc>
                <w:tcPr>
                  <w:tcW w:w="1306" w:type="pct"/>
                  <w:shd w:val="clear" w:color="auto" w:fill="auto"/>
                  <w:noWrap w:val="0"/>
                  <w:vAlign w:val="center"/>
                </w:tcPr>
                <w:p w14:paraId="5CACFF8A">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喷防锈油</w:t>
                  </w:r>
                </w:p>
              </w:tc>
              <w:tc>
                <w:tcPr>
                  <w:tcW w:w="736" w:type="pct"/>
                  <w:shd w:val="clear" w:color="auto" w:fill="auto"/>
                  <w:noWrap w:val="0"/>
                  <w:vAlign w:val="center"/>
                </w:tcPr>
                <w:p w14:paraId="5AB80ACD">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非甲烷总烃</w:t>
                  </w:r>
                </w:p>
              </w:tc>
              <w:tc>
                <w:tcPr>
                  <w:tcW w:w="528" w:type="pct"/>
                  <w:shd w:val="clear" w:color="auto" w:fill="auto"/>
                  <w:noWrap w:val="0"/>
                  <w:vAlign w:val="center"/>
                </w:tcPr>
                <w:p w14:paraId="42BACBBE">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restart"/>
                  <w:noWrap w:val="0"/>
                  <w:vAlign w:val="center"/>
                </w:tcPr>
                <w:p w14:paraId="13BB562D">
                  <w:pPr>
                    <w:pStyle w:val="71"/>
                    <w:bidi w:val="0"/>
                    <w:rPr>
                      <w:rFonts w:hint="default"/>
                      <w:color w:val="auto"/>
                      <w:lang w:val="en-US" w:eastAsia="zh-CN"/>
                    </w:rPr>
                  </w:pPr>
                  <w:r>
                    <w:rPr>
                      <w:rFonts w:hint="eastAsia"/>
                      <w:color w:val="auto"/>
                      <w:lang w:val="en-US" w:eastAsia="zh-CN"/>
                    </w:rPr>
                    <w:t>油雾净化器处理，FQ-01排放</w:t>
                  </w:r>
                </w:p>
              </w:tc>
            </w:tr>
            <w:tr w14:paraId="29A0DA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85378DA">
                  <w:pPr>
                    <w:pStyle w:val="71"/>
                    <w:bidi w:val="0"/>
                    <w:rPr>
                      <w:rFonts w:hint="eastAsia"/>
                      <w:color w:val="auto"/>
                    </w:rPr>
                  </w:pPr>
                </w:p>
              </w:tc>
              <w:tc>
                <w:tcPr>
                  <w:tcW w:w="595" w:type="pct"/>
                  <w:vMerge w:val="restart"/>
                  <w:shd w:val="clear" w:color="auto" w:fill="auto"/>
                  <w:noWrap w:val="0"/>
                  <w:vAlign w:val="center"/>
                </w:tcPr>
                <w:p w14:paraId="3F910FF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G</w:t>
                  </w:r>
                  <w:r>
                    <w:rPr>
                      <w:rFonts w:hint="eastAsia"/>
                      <w:color w:val="auto"/>
                      <w:vertAlign w:val="subscript"/>
                      <w:lang w:val="en-US" w:eastAsia="zh-CN"/>
                    </w:rPr>
                    <w:t>1-1</w:t>
                  </w:r>
                </w:p>
              </w:tc>
              <w:tc>
                <w:tcPr>
                  <w:tcW w:w="1306" w:type="pct"/>
                  <w:shd w:val="clear" w:color="auto" w:fill="auto"/>
                  <w:noWrap w:val="0"/>
                  <w:vAlign w:val="center"/>
                </w:tcPr>
                <w:p w14:paraId="4A7D32DD">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湿式机加工1#</w:t>
                  </w:r>
                </w:p>
              </w:tc>
              <w:tc>
                <w:tcPr>
                  <w:tcW w:w="736" w:type="pct"/>
                  <w:shd w:val="clear" w:color="auto" w:fill="auto"/>
                  <w:noWrap w:val="0"/>
                  <w:vAlign w:val="center"/>
                </w:tcPr>
                <w:p w14:paraId="556F9A1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非甲烷总烃</w:t>
                  </w:r>
                </w:p>
              </w:tc>
              <w:tc>
                <w:tcPr>
                  <w:tcW w:w="528" w:type="pct"/>
                  <w:shd w:val="clear" w:color="auto" w:fill="auto"/>
                  <w:noWrap w:val="0"/>
                  <w:vAlign w:val="center"/>
                </w:tcPr>
                <w:p w14:paraId="3C1D626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21D774F6">
                  <w:pPr>
                    <w:pStyle w:val="71"/>
                    <w:bidi w:val="0"/>
                    <w:rPr>
                      <w:rFonts w:hint="eastAsia"/>
                      <w:color w:val="auto"/>
                    </w:rPr>
                  </w:pPr>
                </w:p>
              </w:tc>
            </w:tr>
            <w:tr w14:paraId="1E9D91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298D235A">
                  <w:pPr>
                    <w:pStyle w:val="71"/>
                    <w:bidi w:val="0"/>
                    <w:rPr>
                      <w:rFonts w:hint="eastAsia"/>
                      <w:color w:val="auto"/>
                    </w:rPr>
                  </w:pPr>
                </w:p>
              </w:tc>
              <w:tc>
                <w:tcPr>
                  <w:tcW w:w="595" w:type="pct"/>
                  <w:vMerge w:val="continue"/>
                  <w:shd w:val="clear" w:color="auto" w:fill="auto"/>
                  <w:noWrap w:val="0"/>
                  <w:vAlign w:val="center"/>
                </w:tcPr>
                <w:p w14:paraId="36626886">
                  <w:pPr>
                    <w:pStyle w:val="71"/>
                    <w:bidi w:val="0"/>
                    <w:ind w:firstLine="0" w:firstLineChars="0"/>
                    <w:rPr>
                      <w:rFonts w:hint="eastAsia"/>
                      <w:color w:val="auto"/>
                    </w:rPr>
                  </w:pPr>
                </w:p>
              </w:tc>
              <w:tc>
                <w:tcPr>
                  <w:tcW w:w="1306" w:type="pct"/>
                  <w:shd w:val="clear" w:color="auto" w:fill="auto"/>
                  <w:noWrap w:val="0"/>
                  <w:vAlign w:val="center"/>
                </w:tcPr>
                <w:p w14:paraId="22828379">
                  <w:pPr>
                    <w:pStyle w:val="71"/>
                    <w:bidi w:val="0"/>
                    <w:ind w:firstLine="0" w:firstLineChars="0"/>
                    <w:rPr>
                      <w:rFonts w:hint="default"/>
                      <w:color w:val="auto"/>
                      <w:lang w:val="en-US" w:eastAsia="zh-CN"/>
                    </w:rPr>
                  </w:pPr>
                  <w:r>
                    <w:rPr>
                      <w:rFonts w:hint="eastAsia"/>
                      <w:color w:val="auto"/>
                      <w:lang w:val="en-US" w:eastAsia="zh-CN"/>
                    </w:rPr>
                    <w:t>湿式机加工2#</w:t>
                  </w:r>
                </w:p>
              </w:tc>
              <w:tc>
                <w:tcPr>
                  <w:tcW w:w="736" w:type="pct"/>
                  <w:shd w:val="clear" w:color="auto" w:fill="auto"/>
                  <w:noWrap w:val="0"/>
                  <w:vAlign w:val="center"/>
                </w:tcPr>
                <w:p w14:paraId="55386EC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非甲烷总烃</w:t>
                  </w:r>
                </w:p>
              </w:tc>
              <w:tc>
                <w:tcPr>
                  <w:tcW w:w="528" w:type="pct"/>
                  <w:shd w:val="clear" w:color="auto" w:fill="auto"/>
                  <w:noWrap w:val="0"/>
                  <w:vAlign w:val="center"/>
                </w:tcPr>
                <w:p w14:paraId="09E6050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noWrap w:val="0"/>
                  <w:vAlign w:val="center"/>
                </w:tcPr>
                <w:p w14:paraId="1678BF47">
                  <w:pPr>
                    <w:pStyle w:val="71"/>
                    <w:bidi w:val="0"/>
                    <w:rPr>
                      <w:rFonts w:hint="eastAsia"/>
                      <w:color w:val="auto"/>
                    </w:rPr>
                  </w:pPr>
                  <w:r>
                    <w:rPr>
                      <w:rFonts w:hint="eastAsia"/>
                      <w:color w:val="auto"/>
                      <w:lang w:val="en-US" w:eastAsia="zh-CN"/>
                    </w:rPr>
                    <w:t>产生量较小，不定量分析</w:t>
                  </w:r>
                </w:p>
              </w:tc>
            </w:tr>
            <w:tr w14:paraId="20190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4C73518">
                  <w:pPr>
                    <w:pStyle w:val="71"/>
                    <w:bidi w:val="0"/>
                    <w:rPr>
                      <w:color w:val="auto"/>
                    </w:rPr>
                  </w:pPr>
                </w:p>
              </w:tc>
              <w:tc>
                <w:tcPr>
                  <w:tcW w:w="595" w:type="pct"/>
                  <w:noWrap w:val="0"/>
                  <w:vAlign w:val="center"/>
                </w:tcPr>
                <w:p w14:paraId="14DFCE59">
                  <w:pPr>
                    <w:pStyle w:val="71"/>
                    <w:bidi w:val="0"/>
                    <w:rPr>
                      <w:rFonts w:hint="eastAsia" w:eastAsia="宋体"/>
                      <w:color w:val="auto"/>
                      <w:lang w:eastAsia="zh-CN"/>
                    </w:rPr>
                  </w:pPr>
                  <w:r>
                    <w:rPr>
                      <w:rFonts w:hint="eastAsia"/>
                      <w:color w:val="auto"/>
                    </w:rPr>
                    <w:t>G</w:t>
                  </w:r>
                  <w:r>
                    <w:rPr>
                      <w:rFonts w:hint="eastAsia"/>
                      <w:color w:val="auto"/>
                      <w:vertAlign w:val="subscript"/>
                      <w:lang w:val="en-US" w:eastAsia="zh-CN"/>
                    </w:rPr>
                    <w:t>1-4</w:t>
                  </w:r>
                </w:p>
              </w:tc>
              <w:tc>
                <w:tcPr>
                  <w:tcW w:w="1306" w:type="pct"/>
                  <w:noWrap w:val="0"/>
                  <w:vAlign w:val="center"/>
                </w:tcPr>
                <w:p w14:paraId="6BCEF97F">
                  <w:pPr>
                    <w:pStyle w:val="71"/>
                    <w:bidi w:val="0"/>
                    <w:rPr>
                      <w:rFonts w:hint="default"/>
                      <w:color w:val="auto"/>
                      <w:lang w:val="en-US" w:eastAsia="zh-CN"/>
                    </w:rPr>
                  </w:pPr>
                  <w:r>
                    <w:rPr>
                      <w:rFonts w:hint="eastAsia"/>
                      <w:color w:val="auto"/>
                      <w:lang w:val="en-US" w:eastAsia="zh-CN"/>
                    </w:rPr>
                    <w:t>表面处理-抛丸</w:t>
                  </w:r>
                </w:p>
              </w:tc>
              <w:tc>
                <w:tcPr>
                  <w:tcW w:w="736" w:type="pct"/>
                  <w:noWrap w:val="0"/>
                  <w:vAlign w:val="center"/>
                </w:tcPr>
                <w:p w14:paraId="29ED390D">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18E3D528">
                  <w:pPr>
                    <w:pStyle w:val="71"/>
                    <w:bidi w:val="0"/>
                    <w:rPr>
                      <w:rFonts w:hint="default"/>
                      <w:color w:val="auto"/>
                      <w:lang w:val="en-US" w:eastAsia="zh-CN"/>
                    </w:rPr>
                  </w:pPr>
                  <w:r>
                    <w:rPr>
                      <w:rFonts w:hint="eastAsia"/>
                      <w:color w:val="auto"/>
                      <w:lang w:val="en-US" w:eastAsia="zh-CN"/>
                    </w:rPr>
                    <w:t>间歇</w:t>
                  </w:r>
                </w:p>
              </w:tc>
              <w:tc>
                <w:tcPr>
                  <w:tcW w:w="1438" w:type="pct"/>
                  <w:noWrap w:val="0"/>
                  <w:vAlign w:val="center"/>
                </w:tcPr>
                <w:p w14:paraId="21DA1180">
                  <w:pPr>
                    <w:pStyle w:val="71"/>
                    <w:bidi w:val="0"/>
                    <w:rPr>
                      <w:rFonts w:hint="default"/>
                      <w:color w:val="auto"/>
                      <w:lang w:val="en-US" w:eastAsia="zh-CN"/>
                    </w:rPr>
                  </w:pPr>
                  <w:r>
                    <w:rPr>
                      <w:rFonts w:hint="eastAsia"/>
                      <w:color w:val="auto"/>
                      <w:lang w:val="en-US" w:eastAsia="zh-CN"/>
                    </w:rPr>
                    <w:t>自带除尘器处理，FQ-02排放</w:t>
                  </w:r>
                </w:p>
              </w:tc>
            </w:tr>
            <w:tr w14:paraId="1E522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24727F1F">
                  <w:pPr>
                    <w:pStyle w:val="71"/>
                    <w:bidi w:val="0"/>
                    <w:rPr>
                      <w:color w:val="auto"/>
                    </w:rPr>
                  </w:pPr>
                </w:p>
              </w:tc>
              <w:tc>
                <w:tcPr>
                  <w:tcW w:w="595" w:type="pct"/>
                  <w:noWrap w:val="0"/>
                  <w:vAlign w:val="center"/>
                </w:tcPr>
                <w:p w14:paraId="28E692E5">
                  <w:pPr>
                    <w:pStyle w:val="71"/>
                    <w:bidi w:val="0"/>
                    <w:rPr>
                      <w:rFonts w:hint="default"/>
                      <w:color w:val="auto"/>
                      <w:lang w:val="en-US" w:eastAsia="zh-CN"/>
                    </w:rPr>
                  </w:pPr>
                  <w:r>
                    <w:rPr>
                      <w:rFonts w:hint="eastAsia"/>
                      <w:color w:val="auto"/>
                    </w:rPr>
                    <w:t>G</w:t>
                  </w:r>
                  <w:r>
                    <w:rPr>
                      <w:rFonts w:hint="eastAsia"/>
                      <w:color w:val="auto"/>
                      <w:vertAlign w:val="subscript"/>
                      <w:lang w:val="en-US" w:eastAsia="zh-CN"/>
                    </w:rPr>
                    <w:t>1-6</w:t>
                  </w:r>
                </w:p>
              </w:tc>
              <w:tc>
                <w:tcPr>
                  <w:tcW w:w="1306" w:type="pct"/>
                  <w:noWrap w:val="0"/>
                  <w:vAlign w:val="center"/>
                </w:tcPr>
                <w:p w14:paraId="352639CA">
                  <w:pPr>
                    <w:pStyle w:val="71"/>
                    <w:bidi w:val="0"/>
                    <w:rPr>
                      <w:rFonts w:hint="eastAsia"/>
                      <w:color w:val="auto"/>
                      <w:lang w:val="en-US" w:eastAsia="zh-CN"/>
                    </w:rPr>
                  </w:pPr>
                  <w:r>
                    <w:rPr>
                      <w:rFonts w:hint="eastAsia"/>
                      <w:color w:val="auto"/>
                      <w:lang w:val="en-US" w:eastAsia="zh-CN"/>
                    </w:rPr>
                    <w:t>焊接</w:t>
                  </w:r>
                </w:p>
              </w:tc>
              <w:tc>
                <w:tcPr>
                  <w:tcW w:w="736" w:type="pct"/>
                  <w:noWrap w:val="0"/>
                  <w:vAlign w:val="center"/>
                </w:tcPr>
                <w:p w14:paraId="4DD6EB3A">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17D4CBDF">
                  <w:pPr>
                    <w:pStyle w:val="71"/>
                    <w:bidi w:val="0"/>
                    <w:rPr>
                      <w:rFonts w:hint="eastAsia"/>
                      <w:color w:val="auto"/>
                      <w:lang w:val="en-US" w:eastAsia="zh-CN"/>
                    </w:rPr>
                  </w:pPr>
                  <w:r>
                    <w:rPr>
                      <w:rFonts w:hint="eastAsia"/>
                      <w:color w:val="auto"/>
                      <w:lang w:val="en-US" w:eastAsia="zh-CN"/>
                    </w:rPr>
                    <w:t>间歇</w:t>
                  </w:r>
                </w:p>
              </w:tc>
              <w:tc>
                <w:tcPr>
                  <w:tcW w:w="1438" w:type="pct"/>
                  <w:vMerge w:val="restart"/>
                  <w:noWrap w:val="0"/>
                  <w:vAlign w:val="center"/>
                </w:tcPr>
                <w:p w14:paraId="337A48F4">
                  <w:pPr>
                    <w:pStyle w:val="71"/>
                    <w:bidi w:val="0"/>
                    <w:rPr>
                      <w:rFonts w:hint="default"/>
                      <w:color w:val="auto"/>
                      <w:lang w:val="en-US" w:eastAsia="zh-CN"/>
                    </w:rPr>
                  </w:pPr>
                  <w:r>
                    <w:rPr>
                      <w:rFonts w:hint="eastAsia"/>
                      <w:color w:val="auto"/>
                      <w:lang w:val="en-US" w:eastAsia="zh-CN"/>
                    </w:rPr>
                    <w:t>滤筒除尘器处理，FQ-02排放</w:t>
                  </w:r>
                </w:p>
              </w:tc>
            </w:tr>
            <w:tr w14:paraId="261EAE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337F374D">
                  <w:pPr>
                    <w:pStyle w:val="71"/>
                    <w:bidi w:val="0"/>
                    <w:rPr>
                      <w:color w:val="auto"/>
                    </w:rPr>
                  </w:pPr>
                </w:p>
              </w:tc>
              <w:tc>
                <w:tcPr>
                  <w:tcW w:w="595" w:type="pct"/>
                  <w:noWrap w:val="0"/>
                  <w:vAlign w:val="center"/>
                </w:tcPr>
                <w:p w14:paraId="7C3B33D3">
                  <w:pPr>
                    <w:pStyle w:val="71"/>
                    <w:bidi w:val="0"/>
                    <w:rPr>
                      <w:rFonts w:hint="eastAsia"/>
                      <w:color w:val="auto"/>
                      <w:lang w:eastAsia="zh-CN"/>
                    </w:rPr>
                  </w:pPr>
                  <w:r>
                    <w:rPr>
                      <w:rFonts w:hint="eastAsia"/>
                      <w:color w:val="auto"/>
                    </w:rPr>
                    <w:t>G</w:t>
                  </w:r>
                  <w:r>
                    <w:rPr>
                      <w:rFonts w:hint="eastAsia"/>
                      <w:color w:val="auto"/>
                      <w:vertAlign w:val="subscript"/>
                      <w:lang w:val="en-US" w:eastAsia="zh-CN"/>
                    </w:rPr>
                    <w:t>1-7</w:t>
                  </w:r>
                </w:p>
              </w:tc>
              <w:tc>
                <w:tcPr>
                  <w:tcW w:w="1306" w:type="pct"/>
                  <w:noWrap w:val="0"/>
                  <w:vAlign w:val="center"/>
                </w:tcPr>
                <w:p w14:paraId="234537FB">
                  <w:pPr>
                    <w:pStyle w:val="71"/>
                    <w:bidi w:val="0"/>
                    <w:rPr>
                      <w:rFonts w:hint="eastAsia"/>
                      <w:color w:val="auto"/>
                      <w:lang w:val="en-US" w:eastAsia="zh-CN"/>
                    </w:rPr>
                  </w:pPr>
                  <w:r>
                    <w:rPr>
                      <w:rFonts w:hint="eastAsia"/>
                      <w:color w:val="auto"/>
                      <w:lang w:val="en-US" w:eastAsia="zh-CN"/>
                    </w:rPr>
                    <w:t>激光切割</w:t>
                  </w:r>
                </w:p>
              </w:tc>
              <w:tc>
                <w:tcPr>
                  <w:tcW w:w="736" w:type="pct"/>
                  <w:noWrap w:val="0"/>
                  <w:vAlign w:val="center"/>
                </w:tcPr>
                <w:p w14:paraId="110FBD85">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384E8F1F">
                  <w:pPr>
                    <w:pStyle w:val="71"/>
                    <w:bidi w:val="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10EB3B9C">
                  <w:pPr>
                    <w:pStyle w:val="71"/>
                    <w:bidi w:val="0"/>
                    <w:rPr>
                      <w:color w:val="auto"/>
                    </w:rPr>
                  </w:pPr>
                </w:p>
              </w:tc>
            </w:tr>
            <w:tr w14:paraId="44FD06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DBB75E0">
                  <w:pPr>
                    <w:pStyle w:val="71"/>
                    <w:bidi w:val="0"/>
                    <w:rPr>
                      <w:color w:val="auto"/>
                    </w:rPr>
                  </w:pPr>
                </w:p>
              </w:tc>
              <w:tc>
                <w:tcPr>
                  <w:tcW w:w="595" w:type="pct"/>
                  <w:vMerge w:val="restart"/>
                  <w:noWrap w:val="0"/>
                  <w:vAlign w:val="center"/>
                </w:tcPr>
                <w:p w14:paraId="205760B0">
                  <w:pPr>
                    <w:pStyle w:val="71"/>
                    <w:bidi w:val="0"/>
                    <w:rPr>
                      <w:rFonts w:hint="eastAsia"/>
                      <w:color w:val="auto"/>
                      <w:lang w:val="en-US" w:eastAsia="zh-CN"/>
                    </w:rPr>
                  </w:pPr>
                  <w:r>
                    <w:rPr>
                      <w:rFonts w:hint="eastAsia"/>
                      <w:color w:val="auto"/>
                    </w:rPr>
                    <w:t>G</w:t>
                  </w:r>
                  <w:r>
                    <w:rPr>
                      <w:rFonts w:hint="eastAsia"/>
                      <w:color w:val="auto"/>
                      <w:vertAlign w:val="subscript"/>
                      <w:lang w:val="en-US" w:eastAsia="zh-CN"/>
                    </w:rPr>
                    <w:t>1-5</w:t>
                  </w:r>
                </w:p>
              </w:tc>
              <w:tc>
                <w:tcPr>
                  <w:tcW w:w="1306" w:type="pct"/>
                  <w:noWrap w:val="0"/>
                  <w:vAlign w:val="center"/>
                </w:tcPr>
                <w:p w14:paraId="57826B48">
                  <w:pPr>
                    <w:pStyle w:val="71"/>
                    <w:bidi w:val="0"/>
                    <w:rPr>
                      <w:rFonts w:hint="default"/>
                      <w:b w:val="0"/>
                      <w:bCs w:val="0"/>
                      <w:color w:val="auto"/>
                      <w:lang w:val="en-US" w:eastAsia="zh-CN"/>
                    </w:rPr>
                  </w:pPr>
                  <w:r>
                    <w:rPr>
                      <w:rFonts w:hint="eastAsia"/>
                      <w:b w:val="0"/>
                      <w:bCs w:val="0"/>
                      <w:color w:val="auto"/>
                      <w:lang w:eastAsia="zh-CN"/>
                    </w:rPr>
                    <w:t>表面处理</w:t>
                  </w:r>
                  <w:r>
                    <w:rPr>
                      <w:rFonts w:hint="eastAsia"/>
                      <w:b w:val="0"/>
                      <w:bCs w:val="0"/>
                      <w:color w:val="auto"/>
                      <w:lang w:val="en-US" w:eastAsia="zh-CN"/>
                    </w:rPr>
                    <w:t>-二楼打磨台</w:t>
                  </w:r>
                </w:p>
              </w:tc>
              <w:tc>
                <w:tcPr>
                  <w:tcW w:w="736" w:type="pct"/>
                  <w:noWrap w:val="0"/>
                  <w:vAlign w:val="center"/>
                </w:tcPr>
                <w:p w14:paraId="562198E7">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4B9BDABD">
                  <w:pPr>
                    <w:pStyle w:val="71"/>
                    <w:bidi w:val="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5B0F3C61">
                  <w:pPr>
                    <w:pStyle w:val="71"/>
                    <w:bidi w:val="0"/>
                    <w:rPr>
                      <w:color w:val="auto"/>
                    </w:rPr>
                  </w:pPr>
                </w:p>
              </w:tc>
            </w:tr>
            <w:tr w14:paraId="62529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51A39034">
                  <w:pPr>
                    <w:pStyle w:val="71"/>
                    <w:bidi w:val="0"/>
                    <w:rPr>
                      <w:color w:val="auto"/>
                    </w:rPr>
                  </w:pPr>
                </w:p>
              </w:tc>
              <w:tc>
                <w:tcPr>
                  <w:tcW w:w="595" w:type="pct"/>
                  <w:vMerge w:val="continue"/>
                  <w:noWrap w:val="0"/>
                  <w:vAlign w:val="center"/>
                </w:tcPr>
                <w:p w14:paraId="0BB37272">
                  <w:pPr>
                    <w:pStyle w:val="71"/>
                    <w:bidi w:val="0"/>
                    <w:rPr>
                      <w:rFonts w:hint="eastAsia"/>
                      <w:color w:val="auto"/>
                    </w:rPr>
                  </w:pPr>
                </w:p>
              </w:tc>
              <w:tc>
                <w:tcPr>
                  <w:tcW w:w="1306" w:type="pct"/>
                  <w:shd w:val="clear" w:color="auto" w:fill="auto"/>
                  <w:noWrap w:val="0"/>
                  <w:vAlign w:val="center"/>
                </w:tcPr>
                <w:p w14:paraId="69289F46">
                  <w:pPr>
                    <w:pStyle w:val="71"/>
                    <w:bidi w:val="0"/>
                    <w:ind w:firstLine="0" w:firstLineChars="0"/>
                    <w:rPr>
                      <w:rFonts w:hint="eastAsia" w:ascii="Times New Roman" w:hAnsi="Times New Roman" w:eastAsia="宋体" w:cs="Times New Roman"/>
                      <w:b w:val="0"/>
                      <w:bCs w:val="0"/>
                      <w:color w:val="auto"/>
                      <w:kern w:val="0"/>
                      <w:sz w:val="21"/>
                      <w:szCs w:val="20"/>
                      <w:lang w:val="en-US" w:eastAsia="zh-CN" w:bidi="ar-SA"/>
                    </w:rPr>
                  </w:pPr>
                  <w:r>
                    <w:rPr>
                      <w:rFonts w:hint="eastAsia"/>
                      <w:b w:val="0"/>
                      <w:bCs w:val="0"/>
                      <w:color w:val="auto"/>
                      <w:lang w:val="en-US" w:eastAsia="zh-CN"/>
                    </w:rPr>
                    <w:t>表面处理-其他打磨</w:t>
                  </w:r>
                </w:p>
              </w:tc>
              <w:tc>
                <w:tcPr>
                  <w:tcW w:w="736" w:type="pct"/>
                  <w:shd w:val="clear" w:color="auto" w:fill="auto"/>
                  <w:noWrap w:val="0"/>
                  <w:vAlign w:val="center"/>
                </w:tcPr>
                <w:p w14:paraId="774AB15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颗粒物</w:t>
                  </w:r>
                </w:p>
              </w:tc>
              <w:tc>
                <w:tcPr>
                  <w:tcW w:w="528" w:type="pct"/>
                  <w:shd w:val="clear" w:color="auto" w:fill="auto"/>
                  <w:noWrap w:val="0"/>
                  <w:vAlign w:val="center"/>
                </w:tcPr>
                <w:p w14:paraId="1AC36DA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shd w:val="clear" w:color="auto" w:fill="auto"/>
                  <w:noWrap w:val="0"/>
                  <w:vAlign w:val="center"/>
                </w:tcPr>
                <w:p w14:paraId="41B7BB6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产生量极小，对环境影响可忽略不计</w:t>
                  </w:r>
                </w:p>
              </w:tc>
            </w:tr>
            <w:tr w14:paraId="1F4DF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395" w:type="pct"/>
                  <w:vMerge w:val="continue"/>
                  <w:noWrap w:val="0"/>
                  <w:vAlign w:val="center"/>
                </w:tcPr>
                <w:p w14:paraId="4E17F813">
                  <w:pPr>
                    <w:pStyle w:val="71"/>
                    <w:bidi w:val="0"/>
                    <w:rPr>
                      <w:color w:val="auto"/>
                    </w:rPr>
                  </w:pPr>
                </w:p>
              </w:tc>
              <w:tc>
                <w:tcPr>
                  <w:tcW w:w="595" w:type="pct"/>
                  <w:noWrap w:val="0"/>
                  <w:vAlign w:val="center"/>
                </w:tcPr>
                <w:p w14:paraId="64660F1B">
                  <w:pPr>
                    <w:pStyle w:val="71"/>
                    <w:bidi w:val="0"/>
                    <w:rPr>
                      <w:rFonts w:hint="eastAsia"/>
                      <w:color w:val="auto"/>
                      <w:lang w:eastAsia="zh-CN"/>
                    </w:rPr>
                  </w:pPr>
                  <w:r>
                    <w:rPr>
                      <w:rFonts w:hint="eastAsia"/>
                      <w:color w:val="auto"/>
                    </w:rPr>
                    <w:t>G</w:t>
                  </w:r>
                  <w:r>
                    <w:rPr>
                      <w:rFonts w:hint="eastAsia"/>
                      <w:color w:val="auto"/>
                      <w:vertAlign w:val="subscript"/>
                      <w:lang w:val="en-US" w:eastAsia="zh-CN"/>
                    </w:rPr>
                    <w:t>1-2</w:t>
                  </w:r>
                </w:p>
              </w:tc>
              <w:tc>
                <w:tcPr>
                  <w:tcW w:w="1306" w:type="pct"/>
                  <w:noWrap w:val="0"/>
                  <w:vAlign w:val="center"/>
                </w:tcPr>
                <w:p w14:paraId="25C63E75">
                  <w:pPr>
                    <w:pStyle w:val="71"/>
                    <w:bidi w:val="0"/>
                    <w:rPr>
                      <w:rFonts w:hint="default"/>
                      <w:color w:val="auto"/>
                      <w:lang w:val="en-US" w:eastAsia="zh-CN"/>
                    </w:rPr>
                  </w:pPr>
                  <w:r>
                    <w:rPr>
                      <w:rFonts w:hint="eastAsia"/>
                      <w:color w:val="auto"/>
                      <w:lang w:val="en-US" w:eastAsia="zh-CN"/>
                    </w:rPr>
                    <w:t>机加工-氧乙炔切割</w:t>
                  </w:r>
                </w:p>
              </w:tc>
              <w:tc>
                <w:tcPr>
                  <w:tcW w:w="736" w:type="pct"/>
                  <w:noWrap w:val="0"/>
                  <w:vAlign w:val="center"/>
                </w:tcPr>
                <w:p w14:paraId="13BD60BF">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798BCC16">
                  <w:pPr>
                    <w:pStyle w:val="71"/>
                    <w:bidi w:val="0"/>
                    <w:rPr>
                      <w:rFonts w:hint="eastAsia"/>
                      <w:color w:val="auto"/>
                      <w:lang w:val="en-US" w:eastAsia="zh-CN"/>
                    </w:rPr>
                  </w:pPr>
                  <w:r>
                    <w:rPr>
                      <w:rFonts w:hint="eastAsia"/>
                      <w:color w:val="auto"/>
                      <w:lang w:val="en-US" w:eastAsia="zh-CN"/>
                    </w:rPr>
                    <w:t>间歇</w:t>
                  </w:r>
                </w:p>
              </w:tc>
              <w:tc>
                <w:tcPr>
                  <w:tcW w:w="1438" w:type="pct"/>
                  <w:noWrap w:val="0"/>
                  <w:vAlign w:val="center"/>
                </w:tcPr>
                <w:p w14:paraId="500C367C">
                  <w:pPr>
                    <w:pStyle w:val="71"/>
                    <w:bidi w:val="0"/>
                    <w:ind w:firstLine="0" w:firstLineChars="0"/>
                    <w:rPr>
                      <w:color w:val="auto"/>
                    </w:rPr>
                  </w:pPr>
                  <w:r>
                    <w:rPr>
                      <w:rFonts w:hint="eastAsia"/>
                      <w:color w:val="auto"/>
                      <w:lang w:val="en-US" w:eastAsia="zh-CN"/>
                    </w:rPr>
                    <w:t>产生量极小，对环境影响可忽略不计</w:t>
                  </w:r>
                </w:p>
              </w:tc>
            </w:tr>
            <w:tr w14:paraId="6C4948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0B4AF947">
                  <w:pPr>
                    <w:pStyle w:val="71"/>
                    <w:bidi w:val="0"/>
                    <w:rPr>
                      <w:color w:val="auto"/>
                    </w:rPr>
                  </w:pPr>
                </w:p>
              </w:tc>
              <w:tc>
                <w:tcPr>
                  <w:tcW w:w="595" w:type="pct"/>
                  <w:noWrap w:val="0"/>
                  <w:vAlign w:val="center"/>
                </w:tcPr>
                <w:p w14:paraId="1226EB14">
                  <w:pPr>
                    <w:pStyle w:val="71"/>
                    <w:bidi w:val="0"/>
                    <w:rPr>
                      <w:rFonts w:hint="default"/>
                      <w:color w:val="auto"/>
                      <w:lang w:val="en-US"/>
                    </w:rPr>
                  </w:pPr>
                  <w:r>
                    <w:rPr>
                      <w:rFonts w:hint="eastAsia"/>
                      <w:color w:val="auto"/>
                    </w:rPr>
                    <w:t>G</w:t>
                  </w:r>
                  <w:r>
                    <w:rPr>
                      <w:rFonts w:hint="eastAsia"/>
                      <w:color w:val="auto"/>
                      <w:vertAlign w:val="subscript"/>
                      <w:lang w:val="en-US" w:eastAsia="zh-CN"/>
                    </w:rPr>
                    <w:t>2-1</w:t>
                  </w:r>
                </w:p>
              </w:tc>
              <w:tc>
                <w:tcPr>
                  <w:tcW w:w="1306" w:type="pct"/>
                  <w:noWrap w:val="0"/>
                  <w:vAlign w:val="center"/>
                </w:tcPr>
                <w:p w14:paraId="55F109ED">
                  <w:pPr>
                    <w:pStyle w:val="71"/>
                    <w:bidi w:val="0"/>
                    <w:rPr>
                      <w:rFonts w:hint="eastAsia"/>
                      <w:color w:val="auto"/>
                      <w:lang w:val="en-US" w:eastAsia="zh-CN"/>
                    </w:rPr>
                  </w:pPr>
                  <w:r>
                    <w:rPr>
                      <w:rFonts w:hint="eastAsia"/>
                      <w:color w:val="auto"/>
                      <w:lang w:val="en-US" w:eastAsia="zh-CN"/>
                    </w:rPr>
                    <w:t>检验实验室-刻字机</w:t>
                  </w:r>
                </w:p>
              </w:tc>
              <w:tc>
                <w:tcPr>
                  <w:tcW w:w="736" w:type="pct"/>
                  <w:noWrap w:val="0"/>
                  <w:vAlign w:val="center"/>
                </w:tcPr>
                <w:p w14:paraId="4A2FA750">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2AD818AB">
                  <w:pPr>
                    <w:pStyle w:val="71"/>
                    <w:bidi w:val="0"/>
                    <w:rPr>
                      <w:rFonts w:hint="eastAsia"/>
                      <w:color w:val="auto"/>
                      <w:lang w:val="en-US" w:eastAsia="zh-CN"/>
                    </w:rPr>
                  </w:pPr>
                  <w:r>
                    <w:rPr>
                      <w:rFonts w:hint="eastAsia"/>
                      <w:color w:val="auto"/>
                      <w:lang w:val="en-US" w:eastAsia="zh-CN"/>
                    </w:rPr>
                    <w:t>间歇</w:t>
                  </w:r>
                </w:p>
              </w:tc>
              <w:tc>
                <w:tcPr>
                  <w:tcW w:w="1438" w:type="pct"/>
                  <w:noWrap w:val="0"/>
                  <w:vAlign w:val="center"/>
                </w:tcPr>
                <w:p w14:paraId="2CE56DC5">
                  <w:pPr>
                    <w:pStyle w:val="71"/>
                    <w:bidi w:val="0"/>
                    <w:ind w:firstLine="0" w:firstLineChars="0"/>
                    <w:rPr>
                      <w:color w:val="auto"/>
                    </w:rPr>
                  </w:pPr>
                  <w:r>
                    <w:rPr>
                      <w:rFonts w:hint="eastAsia"/>
                      <w:color w:val="auto"/>
                      <w:lang w:val="en-US" w:eastAsia="zh-CN"/>
                    </w:rPr>
                    <w:t>产生量极小，对环境影响可忽略不计</w:t>
                  </w:r>
                </w:p>
              </w:tc>
            </w:tr>
            <w:tr w14:paraId="2B4946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12921E22">
                  <w:pPr>
                    <w:pStyle w:val="71"/>
                    <w:bidi w:val="0"/>
                    <w:rPr>
                      <w:color w:val="auto"/>
                    </w:rPr>
                  </w:pPr>
                </w:p>
              </w:tc>
              <w:tc>
                <w:tcPr>
                  <w:tcW w:w="595" w:type="pct"/>
                  <w:noWrap w:val="0"/>
                  <w:vAlign w:val="center"/>
                </w:tcPr>
                <w:p w14:paraId="2283742F">
                  <w:pPr>
                    <w:pStyle w:val="71"/>
                    <w:bidi w:val="0"/>
                    <w:rPr>
                      <w:rFonts w:hint="eastAsia"/>
                      <w:color w:val="auto"/>
                    </w:rPr>
                  </w:pPr>
                  <w:r>
                    <w:rPr>
                      <w:rFonts w:hint="eastAsia"/>
                      <w:color w:val="auto"/>
                      <w:lang w:val="en-US" w:eastAsia="zh-CN"/>
                    </w:rPr>
                    <w:t>G</w:t>
                  </w:r>
                  <w:r>
                    <w:rPr>
                      <w:rFonts w:hint="eastAsia"/>
                      <w:color w:val="auto"/>
                      <w:vertAlign w:val="subscript"/>
                      <w:lang w:val="en-US" w:eastAsia="zh-CN"/>
                    </w:rPr>
                    <w:t>2-2</w:t>
                  </w:r>
                </w:p>
              </w:tc>
              <w:tc>
                <w:tcPr>
                  <w:tcW w:w="1306" w:type="pct"/>
                  <w:noWrap w:val="0"/>
                  <w:vAlign w:val="center"/>
                </w:tcPr>
                <w:p w14:paraId="5BE05E6D">
                  <w:pPr>
                    <w:pStyle w:val="71"/>
                    <w:bidi w:val="0"/>
                    <w:rPr>
                      <w:rFonts w:hint="eastAsia"/>
                      <w:color w:val="auto"/>
                    </w:rPr>
                  </w:pPr>
                  <w:r>
                    <w:rPr>
                      <w:rFonts w:hint="eastAsia"/>
                      <w:color w:val="auto"/>
                      <w:lang w:val="en-US" w:eastAsia="zh-CN"/>
                    </w:rPr>
                    <w:t>检验实验室-</w:t>
                  </w:r>
                  <w:r>
                    <w:rPr>
                      <w:rFonts w:hint="eastAsia"/>
                      <w:color w:val="auto"/>
                    </w:rPr>
                    <w:t>镶嵌机</w:t>
                  </w:r>
                </w:p>
              </w:tc>
              <w:tc>
                <w:tcPr>
                  <w:tcW w:w="736" w:type="pct"/>
                  <w:noWrap w:val="0"/>
                  <w:vAlign w:val="center"/>
                </w:tcPr>
                <w:p w14:paraId="104A6939">
                  <w:pPr>
                    <w:pStyle w:val="71"/>
                    <w:bidi w:val="0"/>
                    <w:rPr>
                      <w:rFonts w:hint="eastAsia"/>
                      <w:color w:val="auto"/>
                      <w:lang w:val="en-US" w:eastAsia="zh-CN"/>
                    </w:rPr>
                  </w:pPr>
                  <w:r>
                    <w:rPr>
                      <w:rFonts w:hint="eastAsia"/>
                      <w:color w:val="auto"/>
                      <w:lang w:val="en-US" w:eastAsia="zh-CN"/>
                    </w:rPr>
                    <w:t>非甲烷总烃</w:t>
                  </w:r>
                </w:p>
              </w:tc>
              <w:tc>
                <w:tcPr>
                  <w:tcW w:w="528" w:type="pct"/>
                  <w:noWrap w:val="0"/>
                  <w:vAlign w:val="center"/>
                </w:tcPr>
                <w:p w14:paraId="2591A3E6">
                  <w:pPr>
                    <w:pStyle w:val="71"/>
                    <w:bidi w:val="0"/>
                    <w:rPr>
                      <w:rFonts w:hint="eastAsia"/>
                      <w:color w:val="auto"/>
                      <w:lang w:val="en-US" w:eastAsia="zh-CN"/>
                    </w:rPr>
                  </w:pPr>
                  <w:r>
                    <w:rPr>
                      <w:rFonts w:hint="eastAsia"/>
                      <w:color w:val="auto"/>
                      <w:lang w:val="en-US" w:eastAsia="zh-CN"/>
                    </w:rPr>
                    <w:t>间歇</w:t>
                  </w:r>
                </w:p>
              </w:tc>
              <w:tc>
                <w:tcPr>
                  <w:tcW w:w="1438" w:type="pct"/>
                  <w:noWrap w:val="0"/>
                  <w:vAlign w:val="center"/>
                </w:tcPr>
                <w:p w14:paraId="6CD19164">
                  <w:pPr>
                    <w:pStyle w:val="71"/>
                    <w:bidi w:val="0"/>
                    <w:ind w:firstLine="0" w:firstLineChars="0"/>
                    <w:rPr>
                      <w:color w:val="auto"/>
                    </w:rPr>
                  </w:pPr>
                  <w:r>
                    <w:rPr>
                      <w:rFonts w:hint="eastAsia"/>
                      <w:color w:val="auto"/>
                      <w:lang w:val="en-US" w:eastAsia="zh-CN"/>
                    </w:rPr>
                    <w:t>产生量极小，对环境影响可忽略不计</w:t>
                  </w:r>
                </w:p>
              </w:tc>
            </w:tr>
            <w:tr w14:paraId="2D90B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6D2864C">
                  <w:pPr>
                    <w:pStyle w:val="71"/>
                    <w:bidi w:val="0"/>
                    <w:rPr>
                      <w:color w:val="auto"/>
                    </w:rPr>
                  </w:pPr>
                </w:p>
              </w:tc>
              <w:tc>
                <w:tcPr>
                  <w:tcW w:w="595" w:type="pct"/>
                  <w:noWrap w:val="0"/>
                  <w:vAlign w:val="center"/>
                </w:tcPr>
                <w:p w14:paraId="2918DCD3">
                  <w:pPr>
                    <w:pStyle w:val="71"/>
                    <w:bidi w:val="0"/>
                    <w:rPr>
                      <w:rFonts w:hint="default"/>
                      <w:color w:val="auto"/>
                      <w:lang w:val="en-US" w:eastAsia="zh-CN"/>
                    </w:rPr>
                  </w:pPr>
                  <w:r>
                    <w:rPr>
                      <w:rFonts w:hint="eastAsia"/>
                      <w:color w:val="auto"/>
                      <w:lang w:val="en-US" w:eastAsia="zh-CN"/>
                    </w:rPr>
                    <w:t>G</w:t>
                  </w:r>
                  <w:r>
                    <w:rPr>
                      <w:rFonts w:hint="eastAsia"/>
                      <w:color w:val="auto"/>
                      <w:vertAlign w:val="subscript"/>
                      <w:lang w:val="en-US" w:eastAsia="zh-CN"/>
                    </w:rPr>
                    <w:t>2-3</w:t>
                  </w:r>
                </w:p>
              </w:tc>
              <w:tc>
                <w:tcPr>
                  <w:tcW w:w="1306" w:type="pct"/>
                  <w:noWrap w:val="0"/>
                  <w:vAlign w:val="center"/>
                </w:tcPr>
                <w:p w14:paraId="230883DF">
                  <w:pPr>
                    <w:pStyle w:val="71"/>
                    <w:bidi w:val="0"/>
                    <w:rPr>
                      <w:rFonts w:hint="default"/>
                      <w:color w:val="auto"/>
                      <w:lang w:val="en-US" w:eastAsia="zh-CN"/>
                    </w:rPr>
                  </w:pPr>
                  <w:r>
                    <w:rPr>
                      <w:rFonts w:hint="eastAsia"/>
                      <w:color w:val="auto"/>
                      <w:lang w:val="en-US" w:eastAsia="zh-CN"/>
                    </w:rPr>
                    <w:t>检验实验室-磨抛</w:t>
                  </w:r>
                </w:p>
              </w:tc>
              <w:tc>
                <w:tcPr>
                  <w:tcW w:w="736" w:type="pct"/>
                  <w:shd w:val="clear" w:color="auto" w:fill="auto"/>
                  <w:noWrap w:val="0"/>
                  <w:vAlign w:val="center"/>
                </w:tcPr>
                <w:p w14:paraId="102782D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颗粒物</w:t>
                  </w:r>
                </w:p>
              </w:tc>
              <w:tc>
                <w:tcPr>
                  <w:tcW w:w="528" w:type="pct"/>
                  <w:shd w:val="clear" w:color="auto" w:fill="auto"/>
                  <w:noWrap w:val="0"/>
                  <w:vAlign w:val="center"/>
                </w:tcPr>
                <w:p w14:paraId="4D3DC0D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shd w:val="clear" w:color="auto" w:fill="auto"/>
                  <w:noWrap w:val="0"/>
                  <w:vAlign w:val="center"/>
                </w:tcPr>
                <w:p w14:paraId="36BE0D1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产生量极小，对环境影响可忽略不计</w:t>
                  </w:r>
                </w:p>
              </w:tc>
            </w:tr>
            <w:tr w14:paraId="6E2D8C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5B40E78F">
                  <w:pPr>
                    <w:pStyle w:val="71"/>
                    <w:bidi w:val="0"/>
                    <w:rPr>
                      <w:color w:val="auto"/>
                    </w:rPr>
                  </w:pPr>
                </w:p>
              </w:tc>
              <w:tc>
                <w:tcPr>
                  <w:tcW w:w="595" w:type="pct"/>
                  <w:noWrap w:val="0"/>
                  <w:vAlign w:val="center"/>
                </w:tcPr>
                <w:p w14:paraId="4B9B5FD8">
                  <w:pPr>
                    <w:pStyle w:val="71"/>
                    <w:bidi w:val="0"/>
                    <w:rPr>
                      <w:rFonts w:hint="default"/>
                      <w:color w:val="auto"/>
                      <w:lang w:val="en-US" w:eastAsia="zh-CN"/>
                    </w:rPr>
                  </w:pPr>
                  <w:r>
                    <w:rPr>
                      <w:rFonts w:hint="eastAsia"/>
                      <w:color w:val="auto"/>
                      <w:lang w:val="en-US" w:eastAsia="zh-CN"/>
                    </w:rPr>
                    <w:t>G</w:t>
                  </w:r>
                  <w:r>
                    <w:rPr>
                      <w:rFonts w:hint="eastAsia"/>
                      <w:color w:val="auto"/>
                      <w:vertAlign w:val="subscript"/>
                      <w:lang w:val="en-US" w:eastAsia="zh-CN"/>
                    </w:rPr>
                    <w:t>2-4</w:t>
                  </w:r>
                </w:p>
              </w:tc>
              <w:tc>
                <w:tcPr>
                  <w:tcW w:w="1306" w:type="pct"/>
                  <w:noWrap w:val="0"/>
                  <w:vAlign w:val="center"/>
                </w:tcPr>
                <w:p w14:paraId="576A2293">
                  <w:pPr>
                    <w:pStyle w:val="71"/>
                    <w:bidi w:val="0"/>
                    <w:rPr>
                      <w:rFonts w:hint="default"/>
                      <w:color w:val="auto"/>
                      <w:lang w:val="en-US" w:eastAsia="zh-CN"/>
                    </w:rPr>
                  </w:pPr>
                  <w:r>
                    <w:rPr>
                      <w:rFonts w:hint="eastAsia"/>
                      <w:color w:val="auto"/>
                      <w:lang w:val="en-US" w:eastAsia="zh-CN"/>
                    </w:rPr>
                    <w:t>检验实验室-红外碳硫</w:t>
                  </w:r>
                </w:p>
              </w:tc>
              <w:tc>
                <w:tcPr>
                  <w:tcW w:w="736" w:type="pct"/>
                  <w:shd w:val="clear" w:color="auto" w:fill="auto"/>
                  <w:noWrap w:val="0"/>
                  <w:vAlign w:val="center"/>
                </w:tcPr>
                <w:p w14:paraId="3D35D9DC">
                  <w:pPr>
                    <w:pStyle w:val="71"/>
                    <w:bidi w:val="0"/>
                    <w:ind w:firstLine="0" w:firstLineChars="0"/>
                    <w:rPr>
                      <w:rFonts w:hint="eastAsia"/>
                      <w:color w:val="auto"/>
                      <w:lang w:val="en-US" w:eastAsia="zh-CN"/>
                    </w:rPr>
                  </w:pPr>
                  <w:r>
                    <w:rPr>
                      <w:rFonts w:hint="eastAsia"/>
                      <w:color w:val="auto"/>
                      <w:lang w:val="en-US" w:eastAsia="zh-CN"/>
                    </w:rPr>
                    <w:t>二氧化硫</w:t>
                  </w:r>
                </w:p>
              </w:tc>
              <w:tc>
                <w:tcPr>
                  <w:tcW w:w="528" w:type="pct"/>
                  <w:shd w:val="clear" w:color="auto" w:fill="auto"/>
                  <w:noWrap w:val="0"/>
                  <w:vAlign w:val="center"/>
                </w:tcPr>
                <w:p w14:paraId="0F3C0E2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shd w:val="clear" w:color="auto" w:fill="auto"/>
                  <w:noWrap w:val="0"/>
                  <w:vAlign w:val="center"/>
                </w:tcPr>
                <w:p w14:paraId="4BDDE46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产生量极小，对环境影响可忽略不计</w:t>
                  </w:r>
                </w:p>
              </w:tc>
            </w:tr>
            <w:tr w14:paraId="6606A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327E8253">
                  <w:pPr>
                    <w:pStyle w:val="71"/>
                    <w:bidi w:val="0"/>
                    <w:rPr>
                      <w:color w:val="auto"/>
                    </w:rPr>
                  </w:pPr>
                </w:p>
              </w:tc>
              <w:tc>
                <w:tcPr>
                  <w:tcW w:w="595" w:type="pct"/>
                  <w:noWrap w:val="0"/>
                  <w:vAlign w:val="center"/>
                </w:tcPr>
                <w:p w14:paraId="3D7861E9">
                  <w:pPr>
                    <w:pStyle w:val="71"/>
                    <w:bidi w:val="0"/>
                    <w:rPr>
                      <w:rFonts w:hint="default"/>
                      <w:color w:val="auto"/>
                      <w:lang w:val="en-US" w:eastAsia="zh-CN"/>
                    </w:rPr>
                  </w:pPr>
                  <w:r>
                    <w:rPr>
                      <w:rFonts w:hint="eastAsia"/>
                      <w:color w:val="auto"/>
                      <w:lang w:val="en-US" w:eastAsia="zh-CN"/>
                    </w:rPr>
                    <w:t>G</w:t>
                  </w:r>
                  <w:r>
                    <w:rPr>
                      <w:rFonts w:hint="eastAsia"/>
                      <w:color w:val="auto"/>
                      <w:vertAlign w:val="subscript"/>
                      <w:lang w:val="en-US" w:eastAsia="zh-CN"/>
                    </w:rPr>
                    <w:t>2-5</w:t>
                  </w:r>
                </w:p>
              </w:tc>
              <w:tc>
                <w:tcPr>
                  <w:tcW w:w="1306" w:type="pct"/>
                  <w:noWrap w:val="0"/>
                  <w:vAlign w:val="center"/>
                </w:tcPr>
                <w:p w14:paraId="1C46529A">
                  <w:pPr>
                    <w:pStyle w:val="71"/>
                    <w:bidi w:val="0"/>
                    <w:rPr>
                      <w:rFonts w:hint="eastAsia"/>
                      <w:color w:val="auto"/>
                    </w:rPr>
                  </w:pPr>
                  <w:r>
                    <w:rPr>
                      <w:rFonts w:hint="eastAsia"/>
                      <w:color w:val="auto"/>
                    </w:rPr>
                    <w:t>小型切割机</w:t>
                  </w:r>
                </w:p>
              </w:tc>
              <w:tc>
                <w:tcPr>
                  <w:tcW w:w="736" w:type="pct"/>
                  <w:noWrap w:val="0"/>
                  <w:vAlign w:val="center"/>
                </w:tcPr>
                <w:p w14:paraId="73979663">
                  <w:pPr>
                    <w:pStyle w:val="71"/>
                    <w:bidi w:val="0"/>
                    <w:rPr>
                      <w:rFonts w:hint="eastAsia"/>
                      <w:color w:val="auto"/>
                      <w:lang w:val="en-US" w:eastAsia="zh-CN"/>
                    </w:rPr>
                  </w:pPr>
                  <w:r>
                    <w:rPr>
                      <w:rFonts w:hint="eastAsia"/>
                      <w:color w:val="auto"/>
                      <w:lang w:val="en-US" w:eastAsia="zh-CN"/>
                    </w:rPr>
                    <w:t>颗粒物</w:t>
                  </w:r>
                </w:p>
              </w:tc>
              <w:tc>
                <w:tcPr>
                  <w:tcW w:w="528" w:type="pct"/>
                  <w:noWrap w:val="0"/>
                  <w:vAlign w:val="center"/>
                </w:tcPr>
                <w:p w14:paraId="77F9CA05">
                  <w:pPr>
                    <w:pStyle w:val="71"/>
                    <w:bidi w:val="0"/>
                    <w:rPr>
                      <w:rFonts w:hint="eastAsia"/>
                      <w:color w:val="auto"/>
                      <w:lang w:val="en-US" w:eastAsia="zh-CN"/>
                    </w:rPr>
                  </w:pPr>
                  <w:r>
                    <w:rPr>
                      <w:rFonts w:hint="eastAsia"/>
                      <w:color w:val="auto"/>
                      <w:lang w:val="en-US" w:eastAsia="zh-CN"/>
                    </w:rPr>
                    <w:t>间歇</w:t>
                  </w:r>
                </w:p>
              </w:tc>
              <w:tc>
                <w:tcPr>
                  <w:tcW w:w="1438" w:type="pct"/>
                  <w:noWrap w:val="0"/>
                  <w:vAlign w:val="center"/>
                </w:tcPr>
                <w:p w14:paraId="0183A098">
                  <w:pPr>
                    <w:pStyle w:val="71"/>
                    <w:bidi w:val="0"/>
                    <w:ind w:firstLine="0" w:firstLineChars="0"/>
                    <w:rPr>
                      <w:color w:val="auto"/>
                    </w:rPr>
                  </w:pPr>
                  <w:r>
                    <w:rPr>
                      <w:rFonts w:hint="eastAsia"/>
                      <w:color w:val="auto"/>
                      <w:lang w:val="en-US" w:eastAsia="zh-CN"/>
                    </w:rPr>
                    <w:t>产生量极小，对环境影响可忽略不计</w:t>
                  </w:r>
                </w:p>
              </w:tc>
            </w:tr>
            <w:tr w14:paraId="26640C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restart"/>
                  <w:noWrap w:val="0"/>
                  <w:vAlign w:val="center"/>
                </w:tcPr>
                <w:p w14:paraId="4A1C13E1">
                  <w:pPr>
                    <w:pStyle w:val="71"/>
                    <w:bidi w:val="0"/>
                    <w:rPr>
                      <w:color w:val="auto"/>
                    </w:rPr>
                  </w:pPr>
                  <w:r>
                    <w:rPr>
                      <w:color w:val="auto"/>
                    </w:rPr>
                    <w:t>废水</w:t>
                  </w:r>
                </w:p>
              </w:tc>
              <w:tc>
                <w:tcPr>
                  <w:tcW w:w="595" w:type="pct"/>
                  <w:noWrap w:val="0"/>
                  <w:vAlign w:val="center"/>
                </w:tcPr>
                <w:p w14:paraId="033CECD6">
                  <w:pPr>
                    <w:pStyle w:val="71"/>
                    <w:bidi w:val="0"/>
                    <w:rPr>
                      <w:rFonts w:hint="default"/>
                      <w:color w:val="auto"/>
                      <w:lang w:val="en-US" w:eastAsia="zh-CN"/>
                    </w:rPr>
                  </w:pPr>
                  <w:r>
                    <w:rPr>
                      <w:rFonts w:hint="eastAsia"/>
                      <w:color w:val="auto"/>
                    </w:rPr>
                    <w:t>W</w:t>
                  </w:r>
                  <w:r>
                    <w:rPr>
                      <w:rFonts w:hint="eastAsia"/>
                      <w:color w:val="auto"/>
                      <w:vertAlign w:val="subscript"/>
                    </w:rPr>
                    <w:t>1</w:t>
                  </w:r>
                  <w:r>
                    <w:rPr>
                      <w:rFonts w:hint="eastAsia"/>
                      <w:color w:val="auto"/>
                      <w:vertAlign w:val="subscript"/>
                      <w:lang w:val="en-US" w:eastAsia="zh-CN"/>
                    </w:rPr>
                    <w:t>-1</w:t>
                  </w:r>
                </w:p>
              </w:tc>
              <w:tc>
                <w:tcPr>
                  <w:tcW w:w="1306" w:type="pct"/>
                  <w:noWrap w:val="0"/>
                  <w:vAlign w:val="center"/>
                </w:tcPr>
                <w:p w14:paraId="5FD8F458">
                  <w:pPr>
                    <w:pStyle w:val="71"/>
                    <w:bidi w:val="0"/>
                    <w:rPr>
                      <w:rFonts w:hint="eastAsia"/>
                      <w:color w:val="auto"/>
                      <w:lang w:eastAsia="zh-CN"/>
                    </w:rPr>
                  </w:pPr>
                  <w:r>
                    <w:rPr>
                      <w:rFonts w:hint="eastAsia"/>
                      <w:color w:val="auto"/>
                      <w:lang w:val="en-US" w:eastAsia="zh-CN"/>
                    </w:rPr>
                    <w:t>抛光废水</w:t>
                  </w:r>
                </w:p>
              </w:tc>
              <w:tc>
                <w:tcPr>
                  <w:tcW w:w="736" w:type="pct"/>
                  <w:vMerge w:val="restart"/>
                  <w:noWrap w:val="0"/>
                  <w:vAlign w:val="center"/>
                </w:tcPr>
                <w:p w14:paraId="617EF9BA">
                  <w:pPr>
                    <w:pStyle w:val="71"/>
                    <w:bidi w:val="0"/>
                    <w:rPr>
                      <w:rFonts w:hint="eastAsia"/>
                      <w:color w:val="auto"/>
                    </w:rPr>
                  </w:pPr>
                  <w:r>
                    <w:rPr>
                      <w:rFonts w:hint="eastAsia"/>
                      <w:color w:val="auto"/>
                      <w:lang w:val="en-US" w:eastAsia="zh-CN"/>
                    </w:rPr>
                    <w:t>生产</w:t>
                  </w:r>
                  <w:r>
                    <w:rPr>
                      <w:color w:val="auto"/>
                    </w:rPr>
                    <w:t>废水</w:t>
                  </w:r>
                  <w:r>
                    <w:rPr>
                      <w:rFonts w:hint="eastAsia"/>
                      <w:color w:val="auto"/>
                    </w:rPr>
                    <w:t>（COD、SS</w:t>
                  </w:r>
                  <w:r>
                    <w:rPr>
                      <w:rFonts w:hint="eastAsia"/>
                      <w:color w:val="auto"/>
                      <w:lang w:eastAsia="zh-CN"/>
                    </w:rPr>
                    <w:t>、</w:t>
                  </w:r>
                  <w:r>
                    <w:rPr>
                      <w:color w:val="auto"/>
                    </w:rPr>
                    <w:t>氨氮、总氮</w:t>
                  </w:r>
                  <w:r>
                    <w:rPr>
                      <w:rFonts w:hint="eastAsia"/>
                      <w:color w:val="auto"/>
                      <w:lang w:eastAsia="zh-CN"/>
                    </w:rPr>
                    <w:t>、</w:t>
                  </w:r>
                  <w:r>
                    <w:rPr>
                      <w:rFonts w:hint="eastAsia"/>
                      <w:color w:val="auto"/>
                      <w:lang w:val="en-US" w:eastAsia="zh-CN"/>
                    </w:rPr>
                    <w:t>石油类</w:t>
                  </w:r>
                  <w:r>
                    <w:rPr>
                      <w:color w:val="auto"/>
                    </w:rPr>
                    <w:t>）</w:t>
                  </w:r>
                </w:p>
              </w:tc>
              <w:tc>
                <w:tcPr>
                  <w:tcW w:w="528" w:type="pct"/>
                  <w:vMerge w:val="restart"/>
                  <w:noWrap w:val="0"/>
                  <w:vAlign w:val="center"/>
                </w:tcPr>
                <w:p w14:paraId="68B21B2E">
                  <w:pPr>
                    <w:pStyle w:val="71"/>
                    <w:bidi w:val="0"/>
                    <w:rPr>
                      <w:rFonts w:hint="default"/>
                      <w:color w:val="auto"/>
                      <w:lang w:val="en-US" w:eastAsia="zh-CN"/>
                    </w:rPr>
                  </w:pPr>
                  <w:r>
                    <w:rPr>
                      <w:rFonts w:hint="eastAsia"/>
                      <w:color w:val="auto"/>
                      <w:lang w:val="en-US" w:eastAsia="zh-CN"/>
                    </w:rPr>
                    <w:t>间歇</w:t>
                  </w:r>
                </w:p>
              </w:tc>
              <w:tc>
                <w:tcPr>
                  <w:tcW w:w="1438" w:type="pct"/>
                  <w:vMerge w:val="restart"/>
                  <w:noWrap w:val="0"/>
                  <w:vAlign w:val="center"/>
                </w:tcPr>
                <w:p w14:paraId="00D36008">
                  <w:pPr>
                    <w:pStyle w:val="71"/>
                    <w:bidi w:val="0"/>
                    <w:rPr>
                      <w:rFonts w:hint="default"/>
                      <w:color w:val="auto"/>
                      <w:lang w:val="en-US" w:eastAsia="zh-CN"/>
                    </w:rPr>
                  </w:pPr>
                  <w:r>
                    <w:rPr>
                      <w:rFonts w:hint="eastAsia"/>
                      <w:color w:val="auto"/>
                      <w:lang w:val="en-US" w:eastAsia="zh-CN"/>
                    </w:rPr>
                    <w:t>进入污水处理设施处理后回用，不外排</w:t>
                  </w:r>
                </w:p>
              </w:tc>
            </w:tr>
            <w:tr w14:paraId="36364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D7BE3EF">
                  <w:pPr>
                    <w:pStyle w:val="71"/>
                    <w:bidi w:val="0"/>
                    <w:rPr>
                      <w:color w:val="auto"/>
                    </w:rPr>
                  </w:pPr>
                </w:p>
              </w:tc>
              <w:tc>
                <w:tcPr>
                  <w:tcW w:w="595" w:type="pct"/>
                  <w:noWrap w:val="0"/>
                  <w:vAlign w:val="center"/>
                </w:tcPr>
                <w:p w14:paraId="53DE7733">
                  <w:pPr>
                    <w:pStyle w:val="71"/>
                    <w:bidi w:val="0"/>
                    <w:rPr>
                      <w:rFonts w:hint="eastAsia"/>
                      <w:color w:val="auto"/>
                      <w:lang w:val="en-US" w:eastAsia="zh-CN"/>
                    </w:rPr>
                  </w:pPr>
                  <w:r>
                    <w:rPr>
                      <w:rFonts w:hint="eastAsia"/>
                      <w:color w:val="auto"/>
                    </w:rPr>
                    <w:t>W</w:t>
                  </w:r>
                  <w:r>
                    <w:rPr>
                      <w:rFonts w:hint="eastAsia"/>
                      <w:color w:val="auto"/>
                      <w:vertAlign w:val="subscript"/>
                    </w:rPr>
                    <w:t>1</w:t>
                  </w:r>
                  <w:r>
                    <w:rPr>
                      <w:rFonts w:hint="eastAsia"/>
                      <w:color w:val="auto"/>
                      <w:vertAlign w:val="subscript"/>
                      <w:lang w:val="en-US" w:eastAsia="zh-CN"/>
                    </w:rPr>
                    <w:t>-2</w:t>
                  </w:r>
                </w:p>
              </w:tc>
              <w:tc>
                <w:tcPr>
                  <w:tcW w:w="1306" w:type="pct"/>
                  <w:noWrap w:val="0"/>
                  <w:vAlign w:val="center"/>
                </w:tcPr>
                <w:p w14:paraId="001F5E76">
                  <w:pPr>
                    <w:pStyle w:val="71"/>
                    <w:bidi w:val="0"/>
                    <w:rPr>
                      <w:rFonts w:hint="eastAsia"/>
                      <w:color w:val="auto"/>
                      <w:lang w:val="en-US" w:eastAsia="zh-CN"/>
                    </w:rPr>
                  </w:pPr>
                  <w:r>
                    <w:rPr>
                      <w:rFonts w:hint="eastAsia"/>
                      <w:color w:val="auto"/>
                      <w:lang w:val="en-US" w:eastAsia="zh-CN"/>
                    </w:rPr>
                    <w:t>去毛刺废水</w:t>
                  </w:r>
                </w:p>
              </w:tc>
              <w:tc>
                <w:tcPr>
                  <w:tcW w:w="736" w:type="pct"/>
                  <w:vMerge w:val="continue"/>
                  <w:noWrap w:val="0"/>
                  <w:vAlign w:val="center"/>
                </w:tcPr>
                <w:p w14:paraId="39A702DD">
                  <w:pPr>
                    <w:pStyle w:val="71"/>
                    <w:bidi w:val="0"/>
                    <w:rPr>
                      <w:rFonts w:hint="eastAsia"/>
                      <w:color w:val="auto"/>
                    </w:rPr>
                  </w:pPr>
                </w:p>
              </w:tc>
              <w:tc>
                <w:tcPr>
                  <w:tcW w:w="528" w:type="pct"/>
                  <w:vMerge w:val="continue"/>
                  <w:noWrap w:val="0"/>
                  <w:vAlign w:val="center"/>
                </w:tcPr>
                <w:p w14:paraId="6C45B283">
                  <w:pPr>
                    <w:pStyle w:val="71"/>
                    <w:bidi w:val="0"/>
                    <w:rPr>
                      <w:rFonts w:hint="eastAsia"/>
                      <w:color w:val="auto"/>
                    </w:rPr>
                  </w:pPr>
                </w:p>
              </w:tc>
              <w:tc>
                <w:tcPr>
                  <w:tcW w:w="1438" w:type="pct"/>
                  <w:vMerge w:val="continue"/>
                  <w:noWrap w:val="0"/>
                  <w:vAlign w:val="center"/>
                </w:tcPr>
                <w:p w14:paraId="6D3E213B">
                  <w:pPr>
                    <w:pStyle w:val="71"/>
                    <w:bidi w:val="0"/>
                    <w:rPr>
                      <w:color w:val="auto"/>
                    </w:rPr>
                  </w:pPr>
                </w:p>
              </w:tc>
            </w:tr>
            <w:tr w14:paraId="00182F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17DB886D">
                  <w:pPr>
                    <w:pStyle w:val="71"/>
                    <w:bidi w:val="0"/>
                    <w:rPr>
                      <w:color w:val="auto"/>
                    </w:rPr>
                  </w:pPr>
                </w:p>
              </w:tc>
              <w:tc>
                <w:tcPr>
                  <w:tcW w:w="595" w:type="pct"/>
                  <w:noWrap w:val="0"/>
                  <w:vAlign w:val="center"/>
                </w:tcPr>
                <w:p w14:paraId="3895DD82">
                  <w:pPr>
                    <w:pStyle w:val="71"/>
                    <w:bidi w:val="0"/>
                    <w:rPr>
                      <w:rFonts w:hint="eastAsia"/>
                      <w:color w:val="auto"/>
                      <w:lang w:val="en-US" w:eastAsia="zh-CN"/>
                    </w:rPr>
                  </w:pPr>
                  <w:r>
                    <w:rPr>
                      <w:rFonts w:hint="eastAsia"/>
                      <w:color w:val="auto"/>
                    </w:rPr>
                    <w:t>W</w:t>
                  </w:r>
                  <w:r>
                    <w:rPr>
                      <w:rFonts w:hint="eastAsia"/>
                      <w:color w:val="auto"/>
                      <w:vertAlign w:val="subscript"/>
                    </w:rPr>
                    <w:t>1</w:t>
                  </w:r>
                  <w:r>
                    <w:rPr>
                      <w:rFonts w:hint="eastAsia"/>
                      <w:color w:val="auto"/>
                      <w:vertAlign w:val="subscript"/>
                      <w:lang w:val="en-US" w:eastAsia="zh-CN"/>
                    </w:rPr>
                    <w:t>-3</w:t>
                  </w:r>
                </w:p>
              </w:tc>
              <w:tc>
                <w:tcPr>
                  <w:tcW w:w="1306" w:type="pct"/>
                  <w:noWrap w:val="0"/>
                  <w:vAlign w:val="center"/>
                </w:tcPr>
                <w:p w14:paraId="7CF92352">
                  <w:pPr>
                    <w:pStyle w:val="71"/>
                    <w:bidi w:val="0"/>
                    <w:rPr>
                      <w:rFonts w:hint="eastAsia"/>
                      <w:color w:val="auto"/>
                      <w:lang w:val="en-US" w:eastAsia="zh-CN"/>
                    </w:rPr>
                  </w:pPr>
                  <w:r>
                    <w:rPr>
                      <w:rFonts w:hint="eastAsia"/>
                      <w:color w:val="auto"/>
                      <w:lang w:val="en-US" w:eastAsia="zh-CN"/>
                    </w:rPr>
                    <w:t>清洗废水</w:t>
                  </w:r>
                </w:p>
              </w:tc>
              <w:tc>
                <w:tcPr>
                  <w:tcW w:w="736" w:type="pct"/>
                  <w:vMerge w:val="continue"/>
                  <w:noWrap w:val="0"/>
                  <w:vAlign w:val="center"/>
                </w:tcPr>
                <w:p w14:paraId="5328A5D3">
                  <w:pPr>
                    <w:pStyle w:val="71"/>
                    <w:bidi w:val="0"/>
                    <w:rPr>
                      <w:rFonts w:hint="eastAsia"/>
                      <w:color w:val="auto"/>
                    </w:rPr>
                  </w:pPr>
                </w:p>
              </w:tc>
              <w:tc>
                <w:tcPr>
                  <w:tcW w:w="528" w:type="pct"/>
                  <w:vMerge w:val="continue"/>
                  <w:noWrap w:val="0"/>
                  <w:vAlign w:val="center"/>
                </w:tcPr>
                <w:p w14:paraId="0628D1D9">
                  <w:pPr>
                    <w:pStyle w:val="71"/>
                    <w:bidi w:val="0"/>
                    <w:rPr>
                      <w:rFonts w:hint="eastAsia"/>
                      <w:color w:val="auto"/>
                    </w:rPr>
                  </w:pPr>
                </w:p>
              </w:tc>
              <w:tc>
                <w:tcPr>
                  <w:tcW w:w="1438" w:type="pct"/>
                  <w:vMerge w:val="continue"/>
                  <w:noWrap w:val="0"/>
                  <w:vAlign w:val="center"/>
                </w:tcPr>
                <w:p w14:paraId="07E815D1">
                  <w:pPr>
                    <w:pStyle w:val="71"/>
                    <w:bidi w:val="0"/>
                    <w:rPr>
                      <w:color w:val="auto"/>
                    </w:rPr>
                  </w:pPr>
                </w:p>
              </w:tc>
            </w:tr>
            <w:tr w14:paraId="3A38A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F55C164">
                  <w:pPr>
                    <w:pStyle w:val="71"/>
                    <w:bidi w:val="0"/>
                    <w:rPr>
                      <w:color w:val="auto"/>
                    </w:rPr>
                  </w:pPr>
                </w:p>
              </w:tc>
              <w:tc>
                <w:tcPr>
                  <w:tcW w:w="595" w:type="pct"/>
                  <w:noWrap w:val="0"/>
                  <w:vAlign w:val="center"/>
                </w:tcPr>
                <w:p w14:paraId="2CC355BC">
                  <w:pPr>
                    <w:pStyle w:val="71"/>
                    <w:bidi w:val="0"/>
                    <w:rPr>
                      <w:rFonts w:hint="default"/>
                      <w:color w:val="auto"/>
                      <w:lang w:val="en-US" w:eastAsia="zh-CN"/>
                    </w:rPr>
                  </w:pPr>
                  <w:r>
                    <w:rPr>
                      <w:color w:val="auto"/>
                    </w:rPr>
                    <w:t>W</w:t>
                  </w:r>
                  <w:r>
                    <w:rPr>
                      <w:rFonts w:hint="eastAsia"/>
                      <w:color w:val="auto"/>
                      <w:vertAlign w:val="subscript"/>
                      <w:lang w:val="en-US" w:eastAsia="zh-CN"/>
                    </w:rPr>
                    <w:t>1-4</w:t>
                  </w:r>
                </w:p>
              </w:tc>
              <w:tc>
                <w:tcPr>
                  <w:tcW w:w="1306" w:type="pct"/>
                  <w:noWrap w:val="0"/>
                  <w:vAlign w:val="center"/>
                </w:tcPr>
                <w:p w14:paraId="4AB7B2A8">
                  <w:pPr>
                    <w:pStyle w:val="71"/>
                    <w:bidi w:val="0"/>
                    <w:rPr>
                      <w:color w:val="auto"/>
                    </w:rPr>
                  </w:pPr>
                  <w:r>
                    <w:rPr>
                      <w:color w:val="auto"/>
                    </w:rPr>
                    <w:t>员工生活</w:t>
                  </w:r>
                </w:p>
              </w:tc>
              <w:tc>
                <w:tcPr>
                  <w:tcW w:w="736" w:type="pct"/>
                  <w:noWrap w:val="0"/>
                  <w:vAlign w:val="center"/>
                </w:tcPr>
                <w:p w14:paraId="2796ABC1">
                  <w:pPr>
                    <w:pStyle w:val="71"/>
                    <w:bidi w:val="0"/>
                    <w:rPr>
                      <w:color w:val="auto"/>
                    </w:rPr>
                  </w:pPr>
                  <w:r>
                    <w:rPr>
                      <w:color w:val="auto"/>
                    </w:rPr>
                    <w:t>生活污水</w:t>
                  </w:r>
                </w:p>
                <w:p w14:paraId="3D8BF547">
                  <w:pPr>
                    <w:pStyle w:val="71"/>
                    <w:bidi w:val="0"/>
                    <w:rPr>
                      <w:color w:val="auto"/>
                    </w:rPr>
                  </w:pPr>
                  <w:r>
                    <w:rPr>
                      <w:color w:val="auto"/>
                    </w:rPr>
                    <w:t>（COD、SS、氨氮、总氮、总磷）</w:t>
                  </w:r>
                </w:p>
              </w:tc>
              <w:tc>
                <w:tcPr>
                  <w:tcW w:w="528" w:type="pct"/>
                  <w:noWrap w:val="0"/>
                  <w:vAlign w:val="center"/>
                </w:tcPr>
                <w:p w14:paraId="18AF7FC4">
                  <w:pPr>
                    <w:pStyle w:val="71"/>
                    <w:bidi w:val="0"/>
                    <w:rPr>
                      <w:rFonts w:hint="eastAsia"/>
                      <w:color w:val="auto"/>
                      <w:lang w:val="en-US" w:eastAsia="zh-CN"/>
                    </w:rPr>
                  </w:pPr>
                  <w:r>
                    <w:rPr>
                      <w:rFonts w:hint="eastAsia"/>
                      <w:color w:val="auto"/>
                      <w:lang w:val="en-US" w:eastAsia="zh-CN"/>
                    </w:rPr>
                    <w:t>间歇</w:t>
                  </w:r>
                </w:p>
              </w:tc>
              <w:tc>
                <w:tcPr>
                  <w:tcW w:w="1438" w:type="pct"/>
                  <w:noWrap w:val="0"/>
                  <w:vAlign w:val="center"/>
                </w:tcPr>
                <w:p w14:paraId="4330717D">
                  <w:pPr>
                    <w:pStyle w:val="71"/>
                    <w:bidi w:val="0"/>
                    <w:rPr>
                      <w:rFonts w:hint="default"/>
                      <w:color w:val="auto"/>
                      <w:lang w:val="en-US" w:eastAsia="zh-CN"/>
                    </w:rPr>
                  </w:pPr>
                  <w:r>
                    <w:rPr>
                      <w:rFonts w:hint="eastAsia"/>
                      <w:color w:val="auto"/>
                      <w:lang w:val="en-US" w:eastAsia="zh-CN"/>
                    </w:rPr>
                    <w:t>接入梅村水处理厂</w:t>
                  </w:r>
                </w:p>
              </w:tc>
            </w:tr>
            <w:tr w14:paraId="1319B8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restart"/>
                  <w:noWrap w:val="0"/>
                  <w:vAlign w:val="center"/>
                </w:tcPr>
                <w:p w14:paraId="7D4AE983">
                  <w:pPr>
                    <w:pStyle w:val="71"/>
                    <w:bidi w:val="0"/>
                    <w:rPr>
                      <w:rFonts w:hint="eastAsia" w:eastAsia="宋体"/>
                      <w:color w:val="auto"/>
                      <w:lang w:val="en-US" w:eastAsia="zh-CN"/>
                    </w:rPr>
                  </w:pPr>
                  <w:r>
                    <w:rPr>
                      <w:rFonts w:hint="eastAsia"/>
                      <w:color w:val="auto"/>
                      <w:lang w:val="en-US" w:eastAsia="zh-CN"/>
                    </w:rPr>
                    <w:t>固废</w:t>
                  </w:r>
                </w:p>
              </w:tc>
              <w:tc>
                <w:tcPr>
                  <w:tcW w:w="595" w:type="pct"/>
                  <w:noWrap w:val="0"/>
                  <w:vAlign w:val="center"/>
                </w:tcPr>
                <w:p w14:paraId="6EBE08E2">
                  <w:pPr>
                    <w:pStyle w:val="71"/>
                    <w:bidi w:val="0"/>
                    <w:rPr>
                      <w:rFonts w:hint="default"/>
                      <w:color w:val="auto"/>
                      <w:vertAlign w:val="baseline"/>
                      <w:lang w:val="en-US"/>
                    </w:rPr>
                  </w:pPr>
                  <w:r>
                    <w:rPr>
                      <w:rFonts w:hint="eastAsia"/>
                      <w:color w:val="auto"/>
                    </w:rPr>
                    <w:t>S</w:t>
                  </w:r>
                  <w:r>
                    <w:rPr>
                      <w:rFonts w:hint="eastAsia"/>
                      <w:color w:val="auto"/>
                      <w:vertAlign w:val="subscript"/>
                    </w:rPr>
                    <w:t>1</w:t>
                  </w:r>
                  <w:r>
                    <w:rPr>
                      <w:rFonts w:hint="eastAsia"/>
                      <w:color w:val="auto"/>
                      <w:vertAlign w:val="subscript"/>
                      <w:lang w:val="en-US" w:eastAsia="zh-CN"/>
                    </w:rPr>
                    <w:t>-1</w:t>
                  </w:r>
                  <w:r>
                    <w:rPr>
                      <w:rFonts w:hint="eastAsia"/>
                      <w:color w:val="auto"/>
                      <w:vertAlign w:val="baseline"/>
                      <w:lang w:val="en-US" w:eastAsia="zh-CN"/>
                    </w:rPr>
                    <w:t>、</w:t>
                  </w:r>
                  <w:r>
                    <w:rPr>
                      <w:rFonts w:hint="eastAsia"/>
                      <w:color w:val="auto"/>
                    </w:rPr>
                    <w:t>S</w:t>
                  </w:r>
                  <w:r>
                    <w:rPr>
                      <w:rFonts w:hint="eastAsia"/>
                      <w:color w:val="auto"/>
                      <w:vertAlign w:val="subscript"/>
                    </w:rPr>
                    <w:t>1</w:t>
                  </w:r>
                  <w:r>
                    <w:rPr>
                      <w:rFonts w:hint="eastAsia"/>
                      <w:color w:val="auto"/>
                      <w:vertAlign w:val="subscript"/>
                      <w:lang w:val="en-US" w:eastAsia="zh-CN"/>
                    </w:rPr>
                    <w:t>-6</w:t>
                  </w:r>
                  <w:r>
                    <w:rPr>
                      <w:rFonts w:hint="eastAsia"/>
                      <w:color w:val="auto"/>
                      <w:vertAlign w:val="baseline"/>
                      <w:lang w:val="en-US" w:eastAsia="zh-CN"/>
                    </w:rPr>
                    <w:t>、</w:t>
                  </w:r>
                  <w:r>
                    <w:rPr>
                      <w:rFonts w:hint="eastAsia"/>
                      <w:color w:val="auto"/>
                    </w:rPr>
                    <w:t>S</w:t>
                  </w:r>
                  <w:r>
                    <w:rPr>
                      <w:rFonts w:hint="eastAsia"/>
                      <w:color w:val="auto"/>
                      <w:vertAlign w:val="subscript"/>
                    </w:rPr>
                    <w:t>1</w:t>
                  </w:r>
                  <w:r>
                    <w:rPr>
                      <w:rFonts w:hint="eastAsia"/>
                      <w:color w:val="auto"/>
                      <w:vertAlign w:val="subscript"/>
                      <w:lang w:val="en-US" w:eastAsia="zh-CN"/>
                    </w:rPr>
                    <w:t>-9</w:t>
                  </w:r>
                </w:p>
              </w:tc>
              <w:tc>
                <w:tcPr>
                  <w:tcW w:w="1306" w:type="pct"/>
                  <w:noWrap w:val="0"/>
                  <w:vAlign w:val="center"/>
                </w:tcPr>
                <w:p w14:paraId="1264D533">
                  <w:pPr>
                    <w:pStyle w:val="71"/>
                    <w:bidi w:val="0"/>
                    <w:rPr>
                      <w:rFonts w:hint="default"/>
                      <w:color w:val="auto"/>
                      <w:lang w:val="en-US" w:eastAsia="zh-CN"/>
                    </w:rPr>
                  </w:pPr>
                  <w:r>
                    <w:rPr>
                      <w:rFonts w:hint="eastAsia"/>
                      <w:color w:val="auto"/>
                      <w:lang w:val="en-US" w:eastAsia="zh-CN"/>
                    </w:rPr>
                    <w:t>开料、干式机加工、表面处理</w:t>
                  </w:r>
                </w:p>
              </w:tc>
              <w:tc>
                <w:tcPr>
                  <w:tcW w:w="736" w:type="pct"/>
                  <w:noWrap w:val="0"/>
                  <w:vAlign w:val="center"/>
                </w:tcPr>
                <w:p w14:paraId="4ABCFEFF">
                  <w:pPr>
                    <w:pStyle w:val="71"/>
                    <w:bidi w:val="0"/>
                    <w:rPr>
                      <w:rFonts w:hint="default"/>
                      <w:color w:val="auto"/>
                      <w:lang w:val="en-US" w:eastAsia="zh-CN"/>
                    </w:rPr>
                  </w:pPr>
                  <w:r>
                    <w:rPr>
                      <w:rFonts w:hint="eastAsia"/>
                      <w:color w:val="auto"/>
                      <w:lang w:val="en-US" w:eastAsia="zh-CN"/>
                    </w:rPr>
                    <w:t>废金属</w:t>
                  </w:r>
                </w:p>
              </w:tc>
              <w:tc>
                <w:tcPr>
                  <w:tcW w:w="528" w:type="pct"/>
                  <w:noWrap w:val="0"/>
                  <w:vAlign w:val="center"/>
                </w:tcPr>
                <w:p w14:paraId="0E9325DA">
                  <w:pPr>
                    <w:pStyle w:val="71"/>
                    <w:bidi w:val="0"/>
                    <w:rPr>
                      <w:rFonts w:hint="eastAsia"/>
                      <w:color w:val="auto"/>
                      <w:lang w:val="en-US" w:eastAsia="zh-CN"/>
                    </w:rPr>
                  </w:pPr>
                  <w:r>
                    <w:rPr>
                      <w:rFonts w:hint="eastAsia"/>
                      <w:color w:val="auto"/>
                      <w:lang w:val="en-US" w:eastAsia="zh-CN"/>
                    </w:rPr>
                    <w:t>间歇</w:t>
                  </w:r>
                </w:p>
              </w:tc>
              <w:tc>
                <w:tcPr>
                  <w:tcW w:w="1438" w:type="pct"/>
                  <w:vMerge w:val="restart"/>
                  <w:noWrap w:val="0"/>
                  <w:vAlign w:val="center"/>
                </w:tcPr>
                <w:p w14:paraId="3EEA171A">
                  <w:pPr>
                    <w:pStyle w:val="71"/>
                    <w:bidi w:val="0"/>
                    <w:rPr>
                      <w:rFonts w:hint="eastAsia"/>
                      <w:color w:val="auto"/>
                    </w:rPr>
                  </w:pPr>
                  <w:r>
                    <w:rPr>
                      <w:rFonts w:hint="eastAsia"/>
                      <w:color w:val="auto"/>
                    </w:rPr>
                    <w:t>外售综合利用</w:t>
                  </w:r>
                </w:p>
              </w:tc>
            </w:tr>
            <w:tr w14:paraId="49A10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1F78BB81">
                  <w:pPr>
                    <w:pStyle w:val="71"/>
                    <w:bidi w:val="0"/>
                    <w:rPr>
                      <w:rFonts w:hint="eastAsia"/>
                      <w:color w:val="auto"/>
                      <w:lang w:val="en-US" w:eastAsia="zh-CN"/>
                    </w:rPr>
                  </w:pPr>
                </w:p>
              </w:tc>
              <w:tc>
                <w:tcPr>
                  <w:tcW w:w="595" w:type="pct"/>
                  <w:shd w:val="clear" w:color="auto" w:fill="auto"/>
                  <w:noWrap w:val="0"/>
                  <w:vAlign w:val="center"/>
                </w:tcPr>
                <w:p w14:paraId="0ED09F7F">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S</w:t>
                  </w:r>
                  <w:r>
                    <w:rPr>
                      <w:rFonts w:hint="eastAsia"/>
                      <w:color w:val="auto"/>
                      <w:vertAlign w:val="subscript"/>
                    </w:rPr>
                    <w:t>1</w:t>
                  </w:r>
                  <w:r>
                    <w:rPr>
                      <w:rFonts w:hint="eastAsia"/>
                      <w:color w:val="auto"/>
                      <w:vertAlign w:val="subscript"/>
                      <w:lang w:val="en-US" w:eastAsia="zh-CN"/>
                    </w:rPr>
                    <w:t>-10</w:t>
                  </w:r>
                </w:p>
              </w:tc>
              <w:tc>
                <w:tcPr>
                  <w:tcW w:w="1306" w:type="pct"/>
                  <w:shd w:val="clear" w:color="auto" w:fill="auto"/>
                  <w:noWrap w:val="0"/>
                  <w:vAlign w:val="center"/>
                </w:tcPr>
                <w:p w14:paraId="68B3B05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焊接</w:t>
                  </w:r>
                </w:p>
              </w:tc>
              <w:tc>
                <w:tcPr>
                  <w:tcW w:w="736" w:type="pct"/>
                  <w:shd w:val="clear" w:color="auto" w:fill="auto"/>
                  <w:noWrap w:val="0"/>
                  <w:vAlign w:val="center"/>
                </w:tcPr>
                <w:p w14:paraId="017B399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废焊丝</w:t>
                  </w:r>
                </w:p>
              </w:tc>
              <w:tc>
                <w:tcPr>
                  <w:tcW w:w="528" w:type="pct"/>
                  <w:shd w:val="clear" w:color="auto" w:fill="auto"/>
                  <w:noWrap w:val="0"/>
                  <w:vAlign w:val="center"/>
                </w:tcPr>
                <w:p w14:paraId="0FF7847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178C9A5D">
                  <w:pPr>
                    <w:pStyle w:val="71"/>
                    <w:bidi w:val="0"/>
                    <w:rPr>
                      <w:rFonts w:hint="eastAsia"/>
                      <w:color w:val="auto"/>
                    </w:rPr>
                  </w:pPr>
                </w:p>
              </w:tc>
            </w:tr>
            <w:tr w14:paraId="3E5791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3B6C8629">
                  <w:pPr>
                    <w:pStyle w:val="71"/>
                    <w:bidi w:val="0"/>
                    <w:rPr>
                      <w:rFonts w:hint="eastAsia"/>
                      <w:color w:val="auto"/>
                      <w:lang w:val="en-US" w:eastAsia="zh-CN"/>
                    </w:rPr>
                  </w:pPr>
                </w:p>
              </w:tc>
              <w:tc>
                <w:tcPr>
                  <w:tcW w:w="595" w:type="pct"/>
                  <w:shd w:val="clear" w:color="auto" w:fill="auto"/>
                  <w:noWrap w:val="0"/>
                  <w:vAlign w:val="center"/>
                </w:tcPr>
                <w:p w14:paraId="19CEDA39">
                  <w:pPr>
                    <w:pStyle w:val="71"/>
                    <w:bidi w:val="0"/>
                    <w:ind w:firstLine="0" w:firstLineChars="0"/>
                    <w:rPr>
                      <w:rFonts w:hint="eastAsia"/>
                      <w:color w:val="auto"/>
                    </w:rPr>
                  </w:pPr>
                  <w:r>
                    <w:rPr>
                      <w:rFonts w:hint="eastAsia"/>
                      <w:color w:val="auto"/>
                    </w:rPr>
                    <w:t>S</w:t>
                  </w:r>
                  <w:r>
                    <w:rPr>
                      <w:rFonts w:hint="eastAsia"/>
                      <w:color w:val="auto"/>
                      <w:vertAlign w:val="subscript"/>
                    </w:rPr>
                    <w:t>1</w:t>
                  </w:r>
                  <w:r>
                    <w:rPr>
                      <w:rFonts w:hint="eastAsia"/>
                      <w:color w:val="auto"/>
                      <w:vertAlign w:val="subscript"/>
                      <w:lang w:val="en-US" w:eastAsia="zh-CN"/>
                    </w:rPr>
                    <w:t>-13</w:t>
                  </w:r>
                </w:p>
              </w:tc>
              <w:tc>
                <w:tcPr>
                  <w:tcW w:w="1306" w:type="pct"/>
                  <w:shd w:val="clear" w:color="auto" w:fill="auto"/>
                  <w:noWrap w:val="0"/>
                  <w:vAlign w:val="center"/>
                </w:tcPr>
                <w:p w14:paraId="33949820">
                  <w:pPr>
                    <w:pStyle w:val="71"/>
                    <w:bidi w:val="0"/>
                    <w:ind w:firstLine="0" w:firstLineChars="0"/>
                    <w:rPr>
                      <w:rFonts w:hint="eastAsia"/>
                      <w:color w:val="auto"/>
                      <w:lang w:val="en-US" w:eastAsia="zh-CN"/>
                    </w:rPr>
                  </w:pPr>
                  <w:r>
                    <w:rPr>
                      <w:rFonts w:hint="eastAsia"/>
                      <w:color w:val="auto"/>
                      <w:lang w:val="en-US" w:eastAsia="zh-CN"/>
                    </w:rPr>
                    <w:t>包装</w:t>
                  </w:r>
                </w:p>
              </w:tc>
              <w:tc>
                <w:tcPr>
                  <w:tcW w:w="736" w:type="pct"/>
                  <w:shd w:val="clear" w:color="auto" w:fill="auto"/>
                  <w:noWrap w:val="0"/>
                  <w:vAlign w:val="center"/>
                </w:tcPr>
                <w:p w14:paraId="7661F203">
                  <w:pPr>
                    <w:pStyle w:val="71"/>
                    <w:bidi w:val="0"/>
                    <w:ind w:firstLine="0" w:firstLineChars="0"/>
                    <w:rPr>
                      <w:rFonts w:hint="eastAsia"/>
                      <w:color w:val="auto"/>
                      <w:lang w:val="en-US" w:eastAsia="zh-CN"/>
                    </w:rPr>
                  </w:pPr>
                  <w:r>
                    <w:rPr>
                      <w:rFonts w:hint="eastAsia"/>
                      <w:color w:val="auto"/>
                      <w:lang w:val="en-US" w:eastAsia="zh-CN"/>
                    </w:rPr>
                    <w:t>废包装材料</w:t>
                  </w:r>
                </w:p>
              </w:tc>
              <w:tc>
                <w:tcPr>
                  <w:tcW w:w="528" w:type="pct"/>
                  <w:shd w:val="clear" w:color="auto" w:fill="auto"/>
                  <w:noWrap w:val="0"/>
                  <w:vAlign w:val="center"/>
                </w:tcPr>
                <w:p w14:paraId="37FE332C">
                  <w:pPr>
                    <w:pStyle w:val="71"/>
                    <w:bidi w:val="0"/>
                    <w:ind w:firstLine="0" w:firstLineChars="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68283819">
                  <w:pPr>
                    <w:pStyle w:val="71"/>
                    <w:bidi w:val="0"/>
                    <w:rPr>
                      <w:rFonts w:hint="eastAsia"/>
                      <w:color w:val="auto"/>
                    </w:rPr>
                  </w:pPr>
                </w:p>
              </w:tc>
            </w:tr>
            <w:tr w14:paraId="7615D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345F4AA">
                  <w:pPr>
                    <w:pStyle w:val="71"/>
                    <w:bidi w:val="0"/>
                    <w:rPr>
                      <w:rFonts w:hint="eastAsia"/>
                      <w:color w:val="auto"/>
                      <w:lang w:val="en-US" w:eastAsia="zh-CN"/>
                    </w:rPr>
                  </w:pPr>
                </w:p>
              </w:tc>
              <w:tc>
                <w:tcPr>
                  <w:tcW w:w="595" w:type="pct"/>
                  <w:shd w:val="clear" w:color="auto" w:fill="auto"/>
                  <w:noWrap w:val="0"/>
                  <w:vAlign w:val="center"/>
                </w:tcPr>
                <w:p w14:paraId="26169CE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r>
                    <w:rPr>
                      <w:rFonts w:hint="eastAsia"/>
                      <w:color w:val="auto"/>
                      <w:vertAlign w:val="subscript"/>
                      <w:lang w:val="en-US" w:eastAsia="zh-CN"/>
                    </w:rPr>
                    <w:t>2-3</w:t>
                  </w:r>
                </w:p>
              </w:tc>
              <w:tc>
                <w:tcPr>
                  <w:tcW w:w="1306" w:type="pct"/>
                  <w:shd w:val="clear" w:color="auto" w:fill="auto"/>
                  <w:noWrap w:val="0"/>
                  <w:vAlign w:val="center"/>
                </w:tcPr>
                <w:p w14:paraId="0235CA5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检验实验室</w:t>
                  </w:r>
                </w:p>
              </w:tc>
              <w:tc>
                <w:tcPr>
                  <w:tcW w:w="736" w:type="pct"/>
                  <w:shd w:val="clear" w:color="auto" w:fill="auto"/>
                  <w:noWrap w:val="0"/>
                  <w:vAlign w:val="center"/>
                </w:tcPr>
                <w:p w14:paraId="1DA489B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不合格品</w:t>
                  </w:r>
                </w:p>
              </w:tc>
              <w:tc>
                <w:tcPr>
                  <w:tcW w:w="528" w:type="pct"/>
                  <w:shd w:val="clear" w:color="auto" w:fill="auto"/>
                  <w:noWrap w:val="0"/>
                  <w:vAlign w:val="center"/>
                </w:tcPr>
                <w:p w14:paraId="0A60C9A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2B1AF243">
                  <w:pPr>
                    <w:pStyle w:val="71"/>
                    <w:bidi w:val="0"/>
                    <w:rPr>
                      <w:rFonts w:hint="eastAsia"/>
                      <w:color w:val="auto"/>
                    </w:rPr>
                  </w:pPr>
                </w:p>
              </w:tc>
            </w:tr>
            <w:tr w14:paraId="6CA01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4A4C325B">
                  <w:pPr>
                    <w:pStyle w:val="71"/>
                    <w:bidi w:val="0"/>
                    <w:rPr>
                      <w:rFonts w:hint="eastAsia"/>
                      <w:color w:val="auto"/>
                      <w:lang w:val="en-US" w:eastAsia="zh-CN"/>
                    </w:rPr>
                  </w:pPr>
                </w:p>
              </w:tc>
              <w:tc>
                <w:tcPr>
                  <w:tcW w:w="595" w:type="pct"/>
                  <w:shd w:val="clear" w:color="auto" w:fill="auto"/>
                  <w:noWrap w:val="0"/>
                  <w:vAlign w:val="center"/>
                </w:tcPr>
                <w:p w14:paraId="02851BC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t>
                  </w:r>
                </w:p>
              </w:tc>
              <w:tc>
                <w:tcPr>
                  <w:tcW w:w="1306" w:type="pct"/>
                  <w:shd w:val="clear" w:color="auto" w:fill="auto"/>
                  <w:noWrap w:val="0"/>
                  <w:vAlign w:val="center"/>
                </w:tcPr>
                <w:p w14:paraId="55686C5E">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废气处理</w:t>
                  </w:r>
                </w:p>
              </w:tc>
              <w:tc>
                <w:tcPr>
                  <w:tcW w:w="736" w:type="pct"/>
                  <w:shd w:val="clear" w:color="auto" w:fill="auto"/>
                  <w:noWrap w:val="0"/>
                  <w:vAlign w:val="center"/>
                </w:tcPr>
                <w:p w14:paraId="06FCBEA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废滤筒</w:t>
                  </w:r>
                </w:p>
              </w:tc>
              <w:tc>
                <w:tcPr>
                  <w:tcW w:w="528" w:type="pct"/>
                  <w:shd w:val="clear" w:color="auto" w:fill="auto"/>
                  <w:noWrap w:val="0"/>
                  <w:vAlign w:val="center"/>
                </w:tcPr>
                <w:p w14:paraId="2236077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13F6C690">
                  <w:pPr>
                    <w:pStyle w:val="71"/>
                    <w:bidi w:val="0"/>
                    <w:rPr>
                      <w:rFonts w:hint="eastAsia"/>
                      <w:color w:val="auto"/>
                    </w:rPr>
                  </w:pPr>
                </w:p>
              </w:tc>
            </w:tr>
            <w:tr w14:paraId="18914F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06F42EBD">
                  <w:pPr>
                    <w:pStyle w:val="71"/>
                    <w:bidi w:val="0"/>
                    <w:rPr>
                      <w:rFonts w:hint="eastAsia"/>
                      <w:color w:val="auto"/>
                    </w:rPr>
                  </w:pPr>
                </w:p>
              </w:tc>
              <w:tc>
                <w:tcPr>
                  <w:tcW w:w="595" w:type="pct"/>
                  <w:noWrap w:val="0"/>
                  <w:vAlign w:val="center"/>
                </w:tcPr>
                <w:p w14:paraId="4C4C6496">
                  <w:pPr>
                    <w:pStyle w:val="71"/>
                    <w:bidi w:val="0"/>
                    <w:rPr>
                      <w:rFonts w:hint="default"/>
                      <w:color w:val="auto"/>
                      <w:vertAlign w:val="baseline"/>
                      <w:lang w:val="en-US"/>
                    </w:rPr>
                  </w:pPr>
                  <w:r>
                    <w:rPr>
                      <w:rFonts w:hint="eastAsia"/>
                      <w:color w:val="auto"/>
                      <w:lang w:val="en-US" w:eastAsia="zh-CN"/>
                    </w:rPr>
                    <w:t>S</w:t>
                  </w:r>
                  <w:r>
                    <w:rPr>
                      <w:rFonts w:hint="eastAsia"/>
                      <w:color w:val="auto"/>
                      <w:vertAlign w:val="subscript"/>
                      <w:lang w:val="en-US" w:eastAsia="zh-CN"/>
                    </w:rPr>
                    <w:t>1-2</w:t>
                  </w:r>
                  <w:r>
                    <w:rPr>
                      <w:rFonts w:hint="eastAsia"/>
                      <w:color w:val="auto"/>
                      <w:vertAlign w:val="baseline"/>
                      <w:lang w:val="en-US" w:eastAsia="zh-CN"/>
                    </w:rPr>
                    <w:t>、</w:t>
                  </w:r>
                  <w:r>
                    <w:rPr>
                      <w:rFonts w:hint="eastAsia"/>
                      <w:color w:val="auto"/>
                    </w:rPr>
                    <w:t>S</w:t>
                  </w:r>
                  <w:r>
                    <w:rPr>
                      <w:rFonts w:hint="eastAsia"/>
                      <w:color w:val="auto"/>
                      <w:vertAlign w:val="subscript"/>
                    </w:rPr>
                    <w:t>1</w:t>
                  </w:r>
                  <w:r>
                    <w:rPr>
                      <w:rFonts w:hint="eastAsia"/>
                      <w:color w:val="auto"/>
                      <w:vertAlign w:val="subscript"/>
                      <w:lang w:val="en-US" w:eastAsia="zh-CN"/>
                    </w:rPr>
                    <w:t>-8</w:t>
                  </w:r>
                  <w:r>
                    <w:rPr>
                      <w:rFonts w:hint="eastAsia"/>
                      <w:color w:val="auto"/>
                      <w:vertAlign w:val="baseline"/>
                      <w:lang w:val="en-US" w:eastAsia="zh-CN"/>
                    </w:rPr>
                    <w:t>、</w:t>
                  </w:r>
                  <w:r>
                    <w:rPr>
                      <w:rFonts w:hint="eastAsia"/>
                      <w:color w:val="auto"/>
                    </w:rPr>
                    <w:t>S</w:t>
                  </w:r>
                  <w:r>
                    <w:rPr>
                      <w:rFonts w:hint="eastAsia"/>
                      <w:color w:val="auto"/>
                      <w:vertAlign w:val="subscript"/>
                    </w:rPr>
                    <w:t>1</w:t>
                  </w:r>
                  <w:r>
                    <w:rPr>
                      <w:rFonts w:hint="eastAsia"/>
                      <w:color w:val="auto"/>
                      <w:vertAlign w:val="subscript"/>
                      <w:lang w:val="en-US" w:eastAsia="zh-CN"/>
                    </w:rPr>
                    <w:t>-12</w:t>
                  </w:r>
                </w:p>
              </w:tc>
              <w:tc>
                <w:tcPr>
                  <w:tcW w:w="1306" w:type="pct"/>
                  <w:noWrap w:val="0"/>
                  <w:vAlign w:val="center"/>
                </w:tcPr>
                <w:p w14:paraId="3E360E4C">
                  <w:pPr>
                    <w:pStyle w:val="71"/>
                    <w:bidi w:val="0"/>
                    <w:rPr>
                      <w:rFonts w:hint="default"/>
                      <w:color w:val="auto"/>
                      <w:lang w:val="en-US" w:eastAsia="zh-CN"/>
                    </w:rPr>
                  </w:pPr>
                  <w:r>
                    <w:rPr>
                      <w:rFonts w:hint="eastAsia"/>
                      <w:color w:val="auto"/>
                      <w:lang w:val="en-US" w:eastAsia="zh-CN"/>
                    </w:rPr>
                    <w:t>湿式机加工、喷防锈油、装配</w:t>
                  </w:r>
                </w:p>
              </w:tc>
              <w:tc>
                <w:tcPr>
                  <w:tcW w:w="736" w:type="pct"/>
                  <w:noWrap w:val="0"/>
                  <w:vAlign w:val="center"/>
                </w:tcPr>
                <w:p w14:paraId="07C1C83D">
                  <w:pPr>
                    <w:pStyle w:val="71"/>
                    <w:bidi w:val="0"/>
                    <w:rPr>
                      <w:rFonts w:hint="default"/>
                      <w:color w:val="auto"/>
                      <w:lang w:val="en-US" w:eastAsia="zh-CN"/>
                    </w:rPr>
                  </w:pPr>
                  <w:r>
                    <w:rPr>
                      <w:rFonts w:hint="eastAsia"/>
                      <w:color w:val="auto"/>
                      <w:lang w:val="en-US" w:eastAsia="zh-CN"/>
                    </w:rPr>
                    <w:t>废油</w:t>
                  </w:r>
                </w:p>
              </w:tc>
              <w:tc>
                <w:tcPr>
                  <w:tcW w:w="528" w:type="pct"/>
                  <w:noWrap w:val="0"/>
                  <w:vAlign w:val="center"/>
                </w:tcPr>
                <w:p w14:paraId="46A29438">
                  <w:pPr>
                    <w:pStyle w:val="71"/>
                    <w:bidi w:val="0"/>
                    <w:rPr>
                      <w:rFonts w:hint="eastAsia"/>
                      <w:color w:val="auto"/>
                      <w:lang w:val="en-US" w:eastAsia="zh-CN"/>
                    </w:rPr>
                  </w:pPr>
                  <w:r>
                    <w:rPr>
                      <w:rFonts w:hint="eastAsia"/>
                      <w:color w:val="auto"/>
                      <w:lang w:val="en-US" w:eastAsia="zh-CN"/>
                    </w:rPr>
                    <w:t>间歇</w:t>
                  </w:r>
                </w:p>
              </w:tc>
              <w:tc>
                <w:tcPr>
                  <w:tcW w:w="1438" w:type="pct"/>
                  <w:vMerge w:val="restart"/>
                  <w:noWrap w:val="0"/>
                  <w:vAlign w:val="center"/>
                </w:tcPr>
                <w:p w14:paraId="79123EBA">
                  <w:pPr>
                    <w:pStyle w:val="71"/>
                    <w:bidi w:val="0"/>
                    <w:rPr>
                      <w:rFonts w:hint="eastAsia"/>
                      <w:color w:val="auto"/>
                    </w:rPr>
                  </w:pPr>
                  <w:r>
                    <w:rPr>
                      <w:color w:val="auto"/>
                    </w:rPr>
                    <w:t>委托有资质单位处理处置</w:t>
                  </w:r>
                </w:p>
              </w:tc>
            </w:tr>
            <w:tr w14:paraId="38CD45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DD1958B">
                  <w:pPr>
                    <w:pStyle w:val="71"/>
                    <w:bidi w:val="0"/>
                    <w:rPr>
                      <w:rFonts w:hint="eastAsia"/>
                      <w:color w:val="auto"/>
                    </w:rPr>
                  </w:pPr>
                </w:p>
              </w:tc>
              <w:tc>
                <w:tcPr>
                  <w:tcW w:w="595" w:type="pct"/>
                  <w:noWrap w:val="0"/>
                  <w:vAlign w:val="center"/>
                </w:tcPr>
                <w:p w14:paraId="15DB480D">
                  <w:pPr>
                    <w:pStyle w:val="71"/>
                    <w:bidi w:val="0"/>
                    <w:rPr>
                      <w:rFonts w:hint="default"/>
                      <w:color w:val="auto"/>
                      <w:vertAlign w:val="baseline"/>
                      <w:lang w:val="en-US"/>
                    </w:rPr>
                  </w:pPr>
                  <w:r>
                    <w:rPr>
                      <w:rFonts w:hint="eastAsia"/>
                      <w:color w:val="auto"/>
                      <w:lang w:val="en-US" w:eastAsia="zh-CN"/>
                    </w:rPr>
                    <w:t>S</w:t>
                  </w:r>
                  <w:r>
                    <w:rPr>
                      <w:rFonts w:hint="eastAsia"/>
                      <w:color w:val="auto"/>
                      <w:vertAlign w:val="subscript"/>
                      <w:lang w:val="en-US" w:eastAsia="zh-CN"/>
                    </w:rPr>
                    <w:t>1-3</w:t>
                  </w:r>
                  <w:r>
                    <w:rPr>
                      <w:rFonts w:hint="eastAsia"/>
                      <w:color w:val="auto"/>
                      <w:vertAlign w:val="baseline"/>
                      <w:lang w:val="en-US" w:eastAsia="zh-CN"/>
                    </w:rPr>
                    <w:t>、</w:t>
                  </w:r>
                  <w:r>
                    <w:rPr>
                      <w:rFonts w:hint="eastAsia"/>
                      <w:color w:val="auto"/>
                      <w:lang w:val="en-US" w:eastAsia="zh-CN"/>
                    </w:rPr>
                    <w:t>S</w:t>
                  </w:r>
                  <w:r>
                    <w:rPr>
                      <w:rFonts w:hint="eastAsia"/>
                      <w:color w:val="auto"/>
                      <w:vertAlign w:val="subscript"/>
                      <w:lang w:val="en-US" w:eastAsia="zh-CN"/>
                    </w:rPr>
                    <w:t>1-7</w:t>
                  </w:r>
                </w:p>
              </w:tc>
              <w:tc>
                <w:tcPr>
                  <w:tcW w:w="1306" w:type="pct"/>
                  <w:noWrap w:val="0"/>
                  <w:vAlign w:val="center"/>
                </w:tcPr>
                <w:p w14:paraId="68D9C9D7">
                  <w:pPr>
                    <w:pStyle w:val="71"/>
                    <w:bidi w:val="0"/>
                    <w:rPr>
                      <w:rFonts w:hint="default"/>
                      <w:color w:val="auto"/>
                      <w:lang w:val="en-US" w:eastAsia="zh-CN"/>
                    </w:rPr>
                  </w:pPr>
                  <w:r>
                    <w:rPr>
                      <w:rFonts w:hint="eastAsia"/>
                      <w:color w:val="auto"/>
                      <w:lang w:val="en-US" w:eastAsia="zh-CN"/>
                    </w:rPr>
                    <w:t>湿式机加工、铰孔</w:t>
                  </w:r>
                </w:p>
              </w:tc>
              <w:tc>
                <w:tcPr>
                  <w:tcW w:w="736" w:type="pct"/>
                  <w:noWrap w:val="0"/>
                  <w:vAlign w:val="center"/>
                </w:tcPr>
                <w:p w14:paraId="3282F386">
                  <w:pPr>
                    <w:pStyle w:val="71"/>
                    <w:bidi w:val="0"/>
                    <w:rPr>
                      <w:rFonts w:hint="eastAsia"/>
                      <w:color w:val="auto"/>
                      <w:lang w:val="en-US" w:eastAsia="zh-CN"/>
                    </w:rPr>
                  </w:pPr>
                  <w:r>
                    <w:rPr>
                      <w:rFonts w:hint="eastAsia"/>
                      <w:color w:val="auto"/>
                      <w:lang w:val="en-US" w:eastAsia="zh-CN"/>
                    </w:rPr>
                    <w:t>含油金属屑</w:t>
                  </w:r>
                </w:p>
              </w:tc>
              <w:tc>
                <w:tcPr>
                  <w:tcW w:w="528" w:type="pct"/>
                  <w:noWrap w:val="0"/>
                  <w:vAlign w:val="center"/>
                </w:tcPr>
                <w:p w14:paraId="1C8A7CD7">
                  <w:pPr>
                    <w:pStyle w:val="71"/>
                    <w:bidi w:val="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1C181FB0">
                  <w:pPr>
                    <w:pStyle w:val="71"/>
                    <w:bidi w:val="0"/>
                    <w:rPr>
                      <w:rFonts w:hint="eastAsia"/>
                      <w:color w:val="auto"/>
                    </w:rPr>
                  </w:pPr>
                </w:p>
              </w:tc>
            </w:tr>
            <w:tr w14:paraId="7CC956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3B0201D2">
                  <w:pPr>
                    <w:pStyle w:val="71"/>
                    <w:bidi w:val="0"/>
                    <w:rPr>
                      <w:rFonts w:hint="eastAsia"/>
                      <w:color w:val="auto"/>
                    </w:rPr>
                  </w:pPr>
                </w:p>
              </w:tc>
              <w:tc>
                <w:tcPr>
                  <w:tcW w:w="595" w:type="pct"/>
                  <w:noWrap w:val="0"/>
                  <w:vAlign w:val="center"/>
                </w:tcPr>
                <w:p w14:paraId="4CAE1BE5">
                  <w:pPr>
                    <w:pStyle w:val="71"/>
                    <w:bidi w:val="0"/>
                    <w:rPr>
                      <w:rFonts w:hint="default"/>
                      <w:color w:val="auto"/>
                      <w:vertAlign w:val="baseline"/>
                      <w:lang w:val="en-US"/>
                    </w:rPr>
                  </w:pPr>
                  <w:r>
                    <w:rPr>
                      <w:rFonts w:hint="eastAsia"/>
                      <w:color w:val="auto"/>
                      <w:lang w:val="en-US" w:eastAsia="zh-CN"/>
                    </w:rPr>
                    <w:t>S</w:t>
                  </w:r>
                  <w:r>
                    <w:rPr>
                      <w:rFonts w:hint="eastAsia"/>
                      <w:color w:val="auto"/>
                      <w:vertAlign w:val="subscript"/>
                      <w:lang w:val="en-US" w:eastAsia="zh-CN"/>
                    </w:rPr>
                    <w:t>1-3</w:t>
                  </w:r>
                  <w:r>
                    <w:rPr>
                      <w:rFonts w:hint="eastAsia"/>
                      <w:color w:val="auto"/>
                      <w:vertAlign w:val="baseline"/>
                      <w:lang w:val="en-US" w:eastAsia="zh-CN"/>
                    </w:rPr>
                    <w:t>、</w:t>
                  </w:r>
                  <w:r>
                    <w:rPr>
                      <w:rFonts w:hint="eastAsia"/>
                      <w:color w:val="auto"/>
                      <w:lang w:val="en-US" w:eastAsia="zh-CN"/>
                    </w:rPr>
                    <w:t>S</w:t>
                  </w:r>
                  <w:r>
                    <w:rPr>
                      <w:rFonts w:hint="eastAsia"/>
                      <w:color w:val="auto"/>
                      <w:vertAlign w:val="subscript"/>
                      <w:lang w:val="en-US" w:eastAsia="zh-CN"/>
                    </w:rPr>
                    <w:t>1-7</w:t>
                  </w:r>
                </w:p>
              </w:tc>
              <w:tc>
                <w:tcPr>
                  <w:tcW w:w="1306" w:type="pct"/>
                  <w:noWrap w:val="0"/>
                  <w:vAlign w:val="center"/>
                </w:tcPr>
                <w:p w14:paraId="220D318A">
                  <w:pPr>
                    <w:pStyle w:val="71"/>
                    <w:bidi w:val="0"/>
                    <w:rPr>
                      <w:rFonts w:hint="default"/>
                      <w:color w:val="auto"/>
                      <w:lang w:val="en-US" w:eastAsia="zh-CN"/>
                    </w:rPr>
                  </w:pPr>
                  <w:r>
                    <w:rPr>
                      <w:rFonts w:hint="eastAsia"/>
                      <w:color w:val="auto"/>
                      <w:lang w:val="en-US" w:eastAsia="zh-CN"/>
                    </w:rPr>
                    <w:t>湿式机加工、铰孔</w:t>
                  </w:r>
                </w:p>
              </w:tc>
              <w:tc>
                <w:tcPr>
                  <w:tcW w:w="736" w:type="pct"/>
                  <w:noWrap w:val="0"/>
                  <w:vAlign w:val="center"/>
                </w:tcPr>
                <w:p w14:paraId="2E34E060">
                  <w:pPr>
                    <w:pStyle w:val="71"/>
                    <w:bidi w:val="0"/>
                    <w:rPr>
                      <w:rFonts w:hint="default"/>
                      <w:color w:val="auto"/>
                      <w:lang w:val="en-US" w:eastAsia="zh-CN"/>
                    </w:rPr>
                  </w:pPr>
                  <w:r>
                    <w:rPr>
                      <w:rFonts w:hint="eastAsia"/>
                      <w:color w:val="auto"/>
                      <w:lang w:val="en-US" w:eastAsia="zh-CN"/>
                    </w:rPr>
                    <w:t>废乳化液</w:t>
                  </w:r>
                </w:p>
              </w:tc>
              <w:tc>
                <w:tcPr>
                  <w:tcW w:w="528" w:type="pct"/>
                  <w:noWrap w:val="0"/>
                  <w:vAlign w:val="center"/>
                </w:tcPr>
                <w:p w14:paraId="50BA337B">
                  <w:pPr>
                    <w:pStyle w:val="71"/>
                    <w:bidi w:val="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3FD81581">
                  <w:pPr>
                    <w:pStyle w:val="71"/>
                    <w:bidi w:val="0"/>
                    <w:rPr>
                      <w:rFonts w:hint="eastAsia"/>
                      <w:color w:val="auto"/>
                    </w:rPr>
                  </w:pPr>
                </w:p>
              </w:tc>
            </w:tr>
            <w:tr w14:paraId="4548F5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07A15F5C">
                  <w:pPr>
                    <w:pStyle w:val="71"/>
                    <w:bidi w:val="0"/>
                    <w:rPr>
                      <w:rFonts w:hint="eastAsia"/>
                      <w:color w:val="auto"/>
                    </w:rPr>
                  </w:pPr>
                </w:p>
              </w:tc>
              <w:tc>
                <w:tcPr>
                  <w:tcW w:w="595" w:type="pct"/>
                  <w:shd w:val="clear" w:color="auto" w:fill="auto"/>
                  <w:noWrap w:val="0"/>
                  <w:vAlign w:val="center"/>
                </w:tcPr>
                <w:p w14:paraId="3345520E">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S</w:t>
                  </w:r>
                  <w:r>
                    <w:rPr>
                      <w:rFonts w:hint="eastAsia"/>
                      <w:color w:val="auto"/>
                      <w:vertAlign w:val="subscript"/>
                      <w:lang w:val="en-US" w:eastAsia="zh-CN"/>
                    </w:rPr>
                    <w:t>1-4</w:t>
                  </w:r>
                </w:p>
              </w:tc>
              <w:tc>
                <w:tcPr>
                  <w:tcW w:w="1306" w:type="pct"/>
                  <w:shd w:val="clear" w:color="auto" w:fill="auto"/>
                  <w:noWrap w:val="0"/>
                  <w:vAlign w:val="center"/>
                </w:tcPr>
                <w:p w14:paraId="735DF4A6">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湿式机加工</w:t>
                  </w:r>
                </w:p>
              </w:tc>
              <w:tc>
                <w:tcPr>
                  <w:tcW w:w="736" w:type="pct"/>
                  <w:shd w:val="clear" w:color="auto" w:fill="auto"/>
                  <w:noWrap w:val="0"/>
                  <w:vAlign w:val="center"/>
                </w:tcPr>
                <w:p w14:paraId="2CAAB35C">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废磨削液</w:t>
                  </w:r>
                </w:p>
              </w:tc>
              <w:tc>
                <w:tcPr>
                  <w:tcW w:w="528" w:type="pct"/>
                  <w:noWrap w:val="0"/>
                  <w:vAlign w:val="center"/>
                </w:tcPr>
                <w:p w14:paraId="738BED4A">
                  <w:pPr>
                    <w:pStyle w:val="71"/>
                    <w:bidi w:val="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3C9CEA44">
                  <w:pPr>
                    <w:pStyle w:val="71"/>
                    <w:bidi w:val="0"/>
                    <w:rPr>
                      <w:rFonts w:hint="eastAsia"/>
                      <w:color w:val="auto"/>
                    </w:rPr>
                  </w:pPr>
                </w:p>
              </w:tc>
            </w:tr>
            <w:tr w14:paraId="0BB50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6169322E">
                  <w:pPr>
                    <w:pStyle w:val="71"/>
                    <w:bidi w:val="0"/>
                    <w:rPr>
                      <w:rFonts w:hint="eastAsia"/>
                      <w:color w:val="auto"/>
                    </w:rPr>
                  </w:pPr>
                </w:p>
              </w:tc>
              <w:tc>
                <w:tcPr>
                  <w:tcW w:w="595" w:type="pct"/>
                  <w:shd w:val="clear" w:color="auto" w:fill="auto"/>
                  <w:noWrap w:val="0"/>
                  <w:vAlign w:val="center"/>
                </w:tcPr>
                <w:p w14:paraId="46A7DD3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t>
                  </w:r>
                  <w:r>
                    <w:rPr>
                      <w:rFonts w:hint="eastAsia"/>
                      <w:color w:val="auto"/>
                      <w:vertAlign w:val="subscript"/>
                      <w:lang w:val="en-US" w:eastAsia="zh-CN"/>
                    </w:rPr>
                    <w:t>1-14</w:t>
                  </w:r>
                </w:p>
              </w:tc>
              <w:tc>
                <w:tcPr>
                  <w:tcW w:w="1306" w:type="pct"/>
                  <w:noWrap w:val="0"/>
                  <w:vAlign w:val="center"/>
                </w:tcPr>
                <w:p w14:paraId="2790B066">
                  <w:pPr>
                    <w:pStyle w:val="71"/>
                    <w:bidi w:val="0"/>
                    <w:rPr>
                      <w:rFonts w:hint="default"/>
                      <w:color w:val="auto"/>
                      <w:lang w:val="en-US" w:eastAsia="zh-CN"/>
                    </w:rPr>
                  </w:pPr>
                  <w:r>
                    <w:rPr>
                      <w:rFonts w:hint="eastAsia"/>
                      <w:color w:val="auto"/>
                      <w:lang w:val="en-US" w:eastAsia="zh-CN"/>
                    </w:rPr>
                    <w:t>污水处理站</w:t>
                  </w:r>
                </w:p>
              </w:tc>
              <w:tc>
                <w:tcPr>
                  <w:tcW w:w="736" w:type="pct"/>
                  <w:noWrap w:val="0"/>
                  <w:vAlign w:val="center"/>
                </w:tcPr>
                <w:p w14:paraId="7F8050BB">
                  <w:pPr>
                    <w:pStyle w:val="71"/>
                    <w:bidi w:val="0"/>
                    <w:rPr>
                      <w:rFonts w:hint="eastAsia"/>
                      <w:color w:val="auto"/>
                      <w:lang w:val="en-US" w:eastAsia="zh-CN"/>
                    </w:rPr>
                  </w:pPr>
                  <w:r>
                    <w:rPr>
                      <w:rFonts w:hint="eastAsia"/>
                      <w:color w:val="auto"/>
                      <w:lang w:val="en-US" w:eastAsia="zh-CN"/>
                    </w:rPr>
                    <w:t>废浓液</w:t>
                  </w:r>
                </w:p>
              </w:tc>
              <w:tc>
                <w:tcPr>
                  <w:tcW w:w="528" w:type="pct"/>
                  <w:noWrap w:val="0"/>
                  <w:vAlign w:val="center"/>
                </w:tcPr>
                <w:p w14:paraId="56EF7F33">
                  <w:pPr>
                    <w:pStyle w:val="71"/>
                    <w:bidi w:val="0"/>
                    <w:ind w:firstLine="0" w:firstLineChars="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38E3052D">
                  <w:pPr>
                    <w:pStyle w:val="71"/>
                    <w:bidi w:val="0"/>
                    <w:rPr>
                      <w:rFonts w:hint="eastAsia"/>
                      <w:color w:val="auto"/>
                    </w:rPr>
                  </w:pPr>
                </w:p>
              </w:tc>
            </w:tr>
            <w:tr w14:paraId="2837DA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28D64093">
                  <w:pPr>
                    <w:pStyle w:val="71"/>
                    <w:bidi w:val="0"/>
                    <w:rPr>
                      <w:rFonts w:hint="eastAsia"/>
                      <w:color w:val="auto"/>
                    </w:rPr>
                  </w:pPr>
                </w:p>
              </w:tc>
              <w:tc>
                <w:tcPr>
                  <w:tcW w:w="595" w:type="pct"/>
                  <w:shd w:val="clear" w:color="auto" w:fill="auto"/>
                  <w:noWrap w:val="0"/>
                  <w:vAlign w:val="center"/>
                </w:tcPr>
                <w:p w14:paraId="5573924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t>
                  </w:r>
                  <w:r>
                    <w:rPr>
                      <w:rFonts w:hint="eastAsia"/>
                      <w:color w:val="auto"/>
                      <w:vertAlign w:val="subscript"/>
                      <w:lang w:val="en-US" w:eastAsia="zh-CN"/>
                    </w:rPr>
                    <w:t>1-15</w:t>
                  </w:r>
                </w:p>
              </w:tc>
              <w:tc>
                <w:tcPr>
                  <w:tcW w:w="1306" w:type="pct"/>
                  <w:noWrap w:val="0"/>
                  <w:vAlign w:val="center"/>
                </w:tcPr>
                <w:p w14:paraId="7C35F687">
                  <w:pPr>
                    <w:pStyle w:val="71"/>
                    <w:bidi w:val="0"/>
                    <w:rPr>
                      <w:rFonts w:hint="eastAsia"/>
                      <w:color w:val="auto"/>
                      <w:lang w:val="en-US" w:eastAsia="zh-CN"/>
                    </w:rPr>
                  </w:pPr>
                  <w:r>
                    <w:rPr>
                      <w:rFonts w:hint="eastAsia"/>
                      <w:color w:val="auto"/>
                      <w:lang w:val="en-US" w:eastAsia="zh-CN"/>
                    </w:rPr>
                    <w:t>污水处理站</w:t>
                  </w:r>
                </w:p>
              </w:tc>
              <w:tc>
                <w:tcPr>
                  <w:tcW w:w="736" w:type="pct"/>
                  <w:noWrap w:val="0"/>
                  <w:vAlign w:val="center"/>
                </w:tcPr>
                <w:p w14:paraId="5DE95A4E">
                  <w:pPr>
                    <w:pStyle w:val="71"/>
                    <w:bidi w:val="0"/>
                    <w:rPr>
                      <w:rFonts w:hint="eastAsia"/>
                      <w:color w:val="auto"/>
                      <w:lang w:val="en-US" w:eastAsia="zh-CN"/>
                    </w:rPr>
                  </w:pPr>
                  <w:r>
                    <w:rPr>
                      <w:rFonts w:hint="eastAsia"/>
                      <w:color w:val="auto"/>
                      <w:lang w:val="en-US" w:eastAsia="zh-CN"/>
                    </w:rPr>
                    <w:t>污泥</w:t>
                  </w:r>
                </w:p>
              </w:tc>
              <w:tc>
                <w:tcPr>
                  <w:tcW w:w="528" w:type="pct"/>
                  <w:noWrap w:val="0"/>
                  <w:vAlign w:val="center"/>
                </w:tcPr>
                <w:p w14:paraId="50EF27E5">
                  <w:pPr>
                    <w:pStyle w:val="71"/>
                    <w:bidi w:val="0"/>
                    <w:ind w:firstLine="0" w:firstLineChars="0"/>
                    <w:rPr>
                      <w:rFonts w:hint="eastAsia"/>
                      <w:color w:val="auto"/>
                      <w:lang w:val="en-US" w:eastAsia="zh-CN"/>
                    </w:rPr>
                  </w:pPr>
                  <w:r>
                    <w:rPr>
                      <w:rFonts w:hint="eastAsia"/>
                      <w:color w:val="auto"/>
                      <w:lang w:val="en-US" w:eastAsia="zh-CN"/>
                    </w:rPr>
                    <w:t>间歇</w:t>
                  </w:r>
                </w:p>
              </w:tc>
              <w:tc>
                <w:tcPr>
                  <w:tcW w:w="1438" w:type="pct"/>
                  <w:vMerge w:val="continue"/>
                  <w:noWrap w:val="0"/>
                  <w:vAlign w:val="center"/>
                </w:tcPr>
                <w:p w14:paraId="297F6EFF">
                  <w:pPr>
                    <w:pStyle w:val="71"/>
                    <w:bidi w:val="0"/>
                    <w:rPr>
                      <w:rFonts w:hint="eastAsia"/>
                      <w:color w:val="auto"/>
                    </w:rPr>
                  </w:pPr>
                </w:p>
              </w:tc>
            </w:tr>
            <w:tr w14:paraId="1023F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3EDD4E39">
                  <w:pPr>
                    <w:pStyle w:val="71"/>
                    <w:bidi w:val="0"/>
                    <w:rPr>
                      <w:rFonts w:hint="eastAsia"/>
                      <w:color w:val="auto"/>
                    </w:rPr>
                  </w:pPr>
                </w:p>
              </w:tc>
              <w:tc>
                <w:tcPr>
                  <w:tcW w:w="595" w:type="pct"/>
                  <w:shd w:val="clear" w:color="auto" w:fill="auto"/>
                  <w:noWrap w:val="0"/>
                  <w:vAlign w:val="center"/>
                </w:tcPr>
                <w:p w14:paraId="26DBE25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r>
                    <w:rPr>
                      <w:rFonts w:hint="eastAsia"/>
                      <w:color w:val="auto"/>
                      <w:vertAlign w:val="subscript"/>
                      <w:lang w:val="en-US" w:eastAsia="zh-CN"/>
                    </w:rPr>
                    <w:t>2-1</w:t>
                  </w:r>
                </w:p>
              </w:tc>
              <w:tc>
                <w:tcPr>
                  <w:tcW w:w="1306" w:type="pct"/>
                  <w:shd w:val="clear" w:color="auto" w:fill="auto"/>
                  <w:noWrap w:val="0"/>
                  <w:vAlign w:val="center"/>
                </w:tcPr>
                <w:p w14:paraId="066A1986">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检验实验室</w:t>
                  </w:r>
                </w:p>
              </w:tc>
              <w:tc>
                <w:tcPr>
                  <w:tcW w:w="736" w:type="pct"/>
                  <w:shd w:val="clear" w:color="auto" w:fill="auto"/>
                  <w:noWrap w:val="0"/>
                  <w:vAlign w:val="center"/>
                </w:tcPr>
                <w:p w14:paraId="6439A84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实验废液</w:t>
                  </w:r>
                </w:p>
              </w:tc>
              <w:tc>
                <w:tcPr>
                  <w:tcW w:w="528" w:type="pct"/>
                  <w:shd w:val="clear" w:color="auto" w:fill="auto"/>
                  <w:noWrap w:val="0"/>
                  <w:vAlign w:val="center"/>
                </w:tcPr>
                <w:p w14:paraId="79FC595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7CDFB027">
                  <w:pPr>
                    <w:pStyle w:val="71"/>
                    <w:bidi w:val="0"/>
                    <w:rPr>
                      <w:rFonts w:hint="eastAsia"/>
                      <w:color w:val="auto"/>
                    </w:rPr>
                  </w:pPr>
                </w:p>
              </w:tc>
            </w:tr>
            <w:tr w14:paraId="10FA59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36E84D7D">
                  <w:pPr>
                    <w:pStyle w:val="71"/>
                    <w:bidi w:val="0"/>
                    <w:rPr>
                      <w:rFonts w:hint="eastAsia"/>
                      <w:color w:val="auto"/>
                    </w:rPr>
                  </w:pPr>
                </w:p>
              </w:tc>
              <w:tc>
                <w:tcPr>
                  <w:tcW w:w="595" w:type="pct"/>
                  <w:shd w:val="clear" w:color="auto" w:fill="auto"/>
                  <w:noWrap w:val="0"/>
                  <w:vAlign w:val="center"/>
                </w:tcPr>
                <w:p w14:paraId="136B442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r>
                    <w:rPr>
                      <w:rFonts w:hint="eastAsia"/>
                      <w:color w:val="auto"/>
                      <w:vertAlign w:val="subscript"/>
                      <w:lang w:val="en-US" w:eastAsia="zh-CN"/>
                    </w:rPr>
                    <w:t>2-2</w:t>
                  </w:r>
                </w:p>
              </w:tc>
              <w:tc>
                <w:tcPr>
                  <w:tcW w:w="1306" w:type="pct"/>
                  <w:shd w:val="clear" w:color="auto" w:fill="auto"/>
                  <w:noWrap w:val="0"/>
                  <w:vAlign w:val="center"/>
                </w:tcPr>
                <w:p w14:paraId="6202E28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检验实验室</w:t>
                  </w:r>
                </w:p>
              </w:tc>
              <w:tc>
                <w:tcPr>
                  <w:tcW w:w="736" w:type="pct"/>
                  <w:shd w:val="clear" w:color="auto" w:fill="auto"/>
                  <w:noWrap w:val="0"/>
                  <w:vAlign w:val="center"/>
                </w:tcPr>
                <w:p w14:paraId="36305F6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废切割液</w:t>
                  </w:r>
                </w:p>
              </w:tc>
              <w:tc>
                <w:tcPr>
                  <w:tcW w:w="528" w:type="pct"/>
                  <w:shd w:val="clear" w:color="auto" w:fill="auto"/>
                  <w:noWrap w:val="0"/>
                  <w:vAlign w:val="center"/>
                </w:tcPr>
                <w:p w14:paraId="6DB03C90">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03EB1101">
                  <w:pPr>
                    <w:pStyle w:val="71"/>
                    <w:bidi w:val="0"/>
                    <w:rPr>
                      <w:rFonts w:hint="eastAsia"/>
                      <w:color w:val="auto"/>
                    </w:rPr>
                  </w:pPr>
                </w:p>
              </w:tc>
            </w:tr>
            <w:tr w14:paraId="51A634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03BCA459">
                  <w:pPr>
                    <w:pStyle w:val="71"/>
                    <w:bidi w:val="0"/>
                    <w:rPr>
                      <w:rFonts w:hint="eastAsia"/>
                      <w:color w:val="auto"/>
                    </w:rPr>
                  </w:pPr>
                </w:p>
              </w:tc>
              <w:tc>
                <w:tcPr>
                  <w:tcW w:w="595" w:type="pct"/>
                  <w:shd w:val="clear" w:color="auto" w:fill="auto"/>
                  <w:noWrap w:val="0"/>
                  <w:vAlign w:val="center"/>
                </w:tcPr>
                <w:p w14:paraId="1221F38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p>
              </w:tc>
              <w:tc>
                <w:tcPr>
                  <w:tcW w:w="1306" w:type="pct"/>
                  <w:vMerge w:val="restart"/>
                  <w:shd w:val="clear" w:color="auto" w:fill="auto"/>
                  <w:noWrap w:val="0"/>
                  <w:vAlign w:val="center"/>
                </w:tcPr>
                <w:p w14:paraId="0EFC62F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设备</w:t>
                  </w:r>
                  <w:r>
                    <w:rPr>
                      <w:color w:val="auto"/>
                    </w:rPr>
                    <w:t>维护</w:t>
                  </w:r>
                </w:p>
              </w:tc>
              <w:tc>
                <w:tcPr>
                  <w:tcW w:w="736" w:type="pct"/>
                  <w:shd w:val="clear" w:color="auto" w:fill="auto"/>
                  <w:noWrap w:val="0"/>
                  <w:vAlign w:val="center"/>
                </w:tcPr>
                <w:p w14:paraId="3C313E1D">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废抹布手套</w:t>
                  </w:r>
                </w:p>
              </w:tc>
              <w:tc>
                <w:tcPr>
                  <w:tcW w:w="528" w:type="pct"/>
                  <w:shd w:val="clear" w:color="auto" w:fill="auto"/>
                  <w:noWrap w:val="0"/>
                  <w:vAlign w:val="center"/>
                </w:tcPr>
                <w:p w14:paraId="3FBD939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7F9A5E9D">
                  <w:pPr>
                    <w:pStyle w:val="71"/>
                    <w:bidi w:val="0"/>
                    <w:rPr>
                      <w:rFonts w:hint="eastAsia"/>
                      <w:color w:val="auto"/>
                    </w:rPr>
                  </w:pPr>
                </w:p>
              </w:tc>
            </w:tr>
            <w:tr w14:paraId="6BA59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4CA21B0D">
                  <w:pPr>
                    <w:pStyle w:val="71"/>
                    <w:bidi w:val="0"/>
                    <w:rPr>
                      <w:rFonts w:hint="eastAsia"/>
                      <w:color w:val="auto"/>
                    </w:rPr>
                  </w:pPr>
                </w:p>
              </w:tc>
              <w:tc>
                <w:tcPr>
                  <w:tcW w:w="595" w:type="pct"/>
                  <w:shd w:val="clear" w:color="auto" w:fill="auto"/>
                  <w:noWrap w:val="0"/>
                  <w:vAlign w:val="center"/>
                </w:tcPr>
                <w:p w14:paraId="22DA4D7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p>
              </w:tc>
              <w:tc>
                <w:tcPr>
                  <w:tcW w:w="1306" w:type="pct"/>
                  <w:vMerge w:val="continue"/>
                  <w:shd w:val="clear" w:color="auto" w:fill="auto"/>
                  <w:noWrap w:val="0"/>
                  <w:vAlign w:val="center"/>
                </w:tcPr>
                <w:p w14:paraId="6B8EF9D4">
                  <w:pPr>
                    <w:pStyle w:val="71"/>
                    <w:bidi w:val="0"/>
                    <w:ind w:firstLine="0" w:firstLineChars="0"/>
                    <w:rPr>
                      <w:rFonts w:hint="eastAsia" w:ascii="Times New Roman" w:hAnsi="Times New Roman" w:eastAsia="宋体" w:cs="Times New Roman"/>
                      <w:color w:val="auto"/>
                      <w:kern w:val="0"/>
                      <w:sz w:val="21"/>
                      <w:szCs w:val="20"/>
                      <w:lang w:val="en-US" w:eastAsia="zh-CN" w:bidi="ar-SA"/>
                    </w:rPr>
                  </w:pPr>
                </w:p>
              </w:tc>
              <w:tc>
                <w:tcPr>
                  <w:tcW w:w="736" w:type="pct"/>
                  <w:shd w:val="clear" w:color="auto" w:fill="auto"/>
                  <w:noWrap w:val="0"/>
                  <w:vAlign w:val="center"/>
                </w:tcPr>
                <w:p w14:paraId="5F3C1587">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废油</w:t>
                  </w:r>
                </w:p>
              </w:tc>
              <w:tc>
                <w:tcPr>
                  <w:tcW w:w="528" w:type="pct"/>
                  <w:shd w:val="clear" w:color="auto" w:fill="auto"/>
                  <w:noWrap w:val="0"/>
                  <w:vAlign w:val="center"/>
                </w:tcPr>
                <w:p w14:paraId="3D4F778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3BBF4E82">
                  <w:pPr>
                    <w:pStyle w:val="71"/>
                    <w:bidi w:val="0"/>
                    <w:rPr>
                      <w:rFonts w:hint="eastAsia"/>
                      <w:color w:val="auto"/>
                    </w:rPr>
                  </w:pPr>
                </w:p>
              </w:tc>
            </w:tr>
            <w:tr w14:paraId="4F4B32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08404763">
                  <w:pPr>
                    <w:pStyle w:val="71"/>
                    <w:bidi w:val="0"/>
                    <w:rPr>
                      <w:rFonts w:hint="eastAsia"/>
                      <w:color w:val="auto"/>
                    </w:rPr>
                  </w:pPr>
                </w:p>
              </w:tc>
              <w:tc>
                <w:tcPr>
                  <w:tcW w:w="595" w:type="pct"/>
                  <w:shd w:val="clear" w:color="auto" w:fill="auto"/>
                  <w:noWrap w:val="0"/>
                  <w:vAlign w:val="center"/>
                </w:tcPr>
                <w:p w14:paraId="0250BAE6">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p>
              </w:tc>
              <w:tc>
                <w:tcPr>
                  <w:tcW w:w="1306" w:type="pct"/>
                  <w:shd w:val="clear" w:color="auto" w:fill="auto"/>
                  <w:noWrap w:val="0"/>
                  <w:vAlign w:val="center"/>
                </w:tcPr>
                <w:p w14:paraId="170A7F0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油类包装</w:t>
                  </w:r>
                </w:p>
              </w:tc>
              <w:tc>
                <w:tcPr>
                  <w:tcW w:w="736" w:type="pct"/>
                  <w:shd w:val="clear" w:color="auto" w:fill="auto"/>
                  <w:noWrap w:val="0"/>
                  <w:vAlign w:val="center"/>
                </w:tcPr>
                <w:p w14:paraId="20C37CA4">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废油桶</w:t>
                  </w:r>
                </w:p>
              </w:tc>
              <w:tc>
                <w:tcPr>
                  <w:tcW w:w="528" w:type="pct"/>
                  <w:shd w:val="clear" w:color="auto" w:fill="auto"/>
                  <w:noWrap w:val="0"/>
                  <w:vAlign w:val="center"/>
                </w:tcPr>
                <w:p w14:paraId="274BF4AE">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7753864C">
                  <w:pPr>
                    <w:pStyle w:val="71"/>
                    <w:bidi w:val="0"/>
                    <w:rPr>
                      <w:rFonts w:hint="eastAsia"/>
                      <w:color w:val="auto"/>
                    </w:rPr>
                  </w:pPr>
                </w:p>
              </w:tc>
            </w:tr>
            <w:tr w14:paraId="459C70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5BEF2176">
                  <w:pPr>
                    <w:pStyle w:val="71"/>
                    <w:bidi w:val="0"/>
                    <w:rPr>
                      <w:rFonts w:hint="eastAsia"/>
                      <w:color w:val="auto"/>
                    </w:rPr>
                  </w:pPr>
                </w:p>
              </w:tc>
              <w:tc>
                <w:tcPr>
                  <w:tcW w:w="595" w:type="pct"/>
                  <w:shd w:val="clear" w:color="auto" w:fill="auto"/>
                  <w:noWrap w:val="0"/>
                  <w:vAlign w:val="center"/>
                </w:tcPr>
                <w:p w14:paraId="5606B82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p>
              </w:tc>
              <w:tc>
                <w:tcPr>
                  <w:tcW w:w="1306" w:type="pct"/>
                  <w:shd w:val="clear" w:color="auto" w:fill="auto"/>
                  <w:noWrap w:val="0"/>
                  <w:vAlign w:val="center"/>
                </w:tcPr>
                <w:p w14:paraId="6101B3FD">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其他化学品包装</w:t>
                  </w:r>
                </w:p>
              </w:tc>
              <w:tc>
                <w:tcPr>
                  <w:tcW w:w="736" w:type="pct"/>
                  <w:shd w:val="clear" w:color="auto" w:fill="auto"/>
                  <w:noWrap w:val="0"/>
                  <w:vAlign w:val="center"/>
                </w:tcPr>
                <w:p w14:paraId="2F37FB27">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其他废包装材料</w:t>
                  </w:r>
                </w:p>
              </w:tc>
              <w:tc>
                <w:tcPr>
                  <w:tcW w:w="528" w:type="pct"/>
                  <w:shd w:val="clear" w:color="auto" w:fill="auto"/>
                  <w:noWrap w:val="0"/>
                  <w:vAlign w:val="center"/>
                </w:tcPr>
                <w:p w14:paraId="404CBF2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74F037D8">
                  <w:pPr>
                    <w:pStyle w:val="71"/>
                    <w:bidi w:val="0"/>
                    <w:rPr>
                      <w:rFonts w:hint="eastAsia"/>
                      <w:color w:val="auto"/>
                    </w:rPr>
                  </w:pPr>
                </w:p>
              </w:tc>
            </w:tr>
            <w:tr w14:paraId="0B971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0BC3F7DA">
                  <w:pPr>
                    <w:pStyle w:val="71"/>
                    <w:bidi w:val="0"/>
                    <w:rPr>
                      <w:rFonts w:hint="eastAsia"/>
                      <w:color w:val="auto"/>
                    </w:rPr>
                  </w:pPr>
                </w:p>
              </w:tc>
              <w:tc>
                <w:tcPr>
                  <w:tcW w:w="595" w:type="pct"/>
                  <w:shd w:val="clear" w:color="auto" w:fill="auto"/>
                  <w:noWrap w:val="0"/>
                  <w:vAlign w:val="center"/>
                </w:tcPr>
                <w:p w14:paraId="6C0A3E3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p>
              </w:tc>
              <w:tc>
                <w:tcPr>
                  <w:tcW w:w="1306" w:type="pct"/>
                  <w:shd w:val="clear" w:color="auto" w:fill="auto"/>
                  <w:noWrap w:val="0"/>
                  <w:vAlign w:val="center"/>
                </w:tcPr>
                <w:p w14:paraId="0840FA8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废气处理</w:t>
                  </w:r>
                </w:p>
              </w:tc>
              <w:tc>
                <w:tcPr>
                  <w:tcW w:w="736" w:type="pct"/>
                  <w:shd w:val="clear" w:color="auto" w:fill="auto"/>
                  <w:noWrap w:val="0"/>
                  <w:vAlign w:val="center"/>
                </w:tcPr>
                <w:p w14:paraId="1889C36E">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废滤芯</w:t>
                  </w:r>
                </w:p>
              </w:tc>
              <w:tc>
                <w:tcPr>
                  <w:tcW w:w="528" w:type="pct"/>
                  <w:shd w:val="clear" w:color="auto" w:fill="auto"/>
                  <w:noWrap w:val="0"/>
                  <w:vAlign w:val="center"/>
                </w:tcPr>
                <w:p w14:paraId="51BB1ED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vMerge w:val="continue"/>
                  <w:noWrap w:val="0"/>
                  <w:vAlign w:val="center"/>
                </w:tcPr>
                <w:p w14:paraId="2F6E430B">
                  <w:pPr>
                    <w:pStyle w:val="71"/>
                    <w:bidi w:val="0"/>
                    <w:rPr>
                      <w:rFonts w:hint="eastAsia"/>
                      <w:color w:val="auto"/>
                    </w:rPr>
                  </w:pPr>
                </w:p>
              </w:tc>
            </w:tr>
            <w:tr w14:paraId="1769F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vMerge w:val="continue"/>
                  <w:noWrap w:val="0"/>
                  <w:vAlign w:val="center"/>
                </w:tcPr>
                <w:p w14:paraId="42114874">
                  <w:pPr>
                    <w:pStyle w:val="71"/>
                    <w:bidi w:val="0"/>
                    <w:rPr>
                      <w:rFonts w:hint="eastAsia"/>
                      <w:color w:val="auto"/>
                    </w:rPr>
                  </w:pPr>
                </w:p>
              </w:tc>
              <w:tc>
                <w:tcPr>
                  <w:tcW w:w="595" w:type="pct"/>
                  <w:shd w:val="clear" w:color="auto" w:fill="auto"/>
                  <w:noWrap w:val="0"/>
                  <w:vAlign w:val="center"/>
                </w:tcPr>
                <w:p w14:paraId="7045010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S</w:t>
                  </w:r>
                </w:p>
              </w:tc>
              <w:tc>
                <w:tcPr>
                  <w:tcW w:w="1306" w:type="pct"/>
                  <w:shd w:val="clear" w:color="auto" w:fill="auto"/>
                  <w:noWrap w:val="0"/>
                  <w:vAlign w:val="center"/>
                </w:tcPr>
                <w:p w14:paraId="5703A8B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员工</w:t>
                  </w:r>
                </w:p>
              </w:tc>
              <w:tc>
                <w:tcPr>
                  <w:tcW w:w="736" w:type="pct"/>
                  <w:shd w:val="clear" w:color="auto" w:fill="auto"/>
                  <w:noWrap w:val="0"/>
                  <w:vAlign w:val="center"/>
                </w:tcPr>
                <w:p w14:paraId="086D165A">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生活垃圾</w:t>
                  </w:r>
                </w:p>
              </w:tc>
              <w:tc>
                <w:tcPr>
                  <w:tcW w:w="528" w:type="pct"/>
                  <w:shd w:val="clear" w:color="auto" w:fill="auto"/>
                  <w:noWrap w:val="0"/>
                  <w:vAlign w:val="center"/>
                </w:tcPr>
                <w:p w14:paraId="312B0ED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间歇</w:t>
                  </w:r>
                </w:p>
              </w:tc>
              <w:tc>
                <w:tcPr>
                  <w:tcW w:w="1438" w:type="pct"/>
                  <w:noWrap w:val="0"/>
                  <w:vAlign w:val="center"/>
                </w:tcPr>
                <w:p w14:paraId="2203BEE3">
                  <w:pPr>
                    <w:pStyle w:val="71"/>
                    <w:bidi w:val="0"/>
                    <w:rPr>
                      <w:rFonts w:hint="eastAsia"/>
                      <w:color w:val="auto"/>
                    </w:rPr>
                  </w:pPr>
                  <w:r>
                    <w:rPr>
                      <w:color w:val="auto"/>
                    </w:rPr>
                    <w:t>环卫部门统一清运</w:t>
                  </w:r>
                </w:p>
              </w:tc>
            </w:tr>
            <w:tr w14:paraId="14375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5" w:type="pct"/>
                  <w:noWrap w:val="0"/>
                  <w:vAlign w:val="center"/>
                </w:tcPr>
                <w:p w14:paraId="1F4FA978">
                  <w:pPr>
                    <w:pStyle w:val="71"/>
                    <w:bidi w:val="0"/>
                    <w:rPr>
                      <w:color w:val="auto"/>
                    </w:rPr>
                  </w:pPr>
                  <w:r>
                    <w:rPr>
                      <w:color w:val="auto"/>
                    </w:rPr>
                    <w:t>噪声</w:t>
                  </w:r>
                </w:p>
              </w:tc>
              <w:tc>
                <w:tcPr>
                  <w:tcW w:w="595" w:type="pct"/>
                  <w:noWrap w:val="0"/>
                  <w:vAlign w:val="center"/>
                </w:tcPr>
                <w:p w14:paraId="2A29C63B">
                  <w:pPr>
                    <w:pStyle w:val="71"/>
                    <w:bidi w:val="0"/>
                    <w:rPr>
                      <w:rFonts w:hint="eastAsia"/>
                      <w:color w:val="auto"/>
                      <w:lang w:eastAsia="zh-CN"/>
                    </w:rPr>
                  </w:pPr>
                  <w:r>
                    <w:rPr>
                      <w:rFonts w:hint="eastAsia"/>
                      <w:color w:val="auto"/>
                      <w:lang w:val="en-US" w:eastAsia="zh-CN"/>
                    </w:rPr>
                    <w:t>/</w:t>
                  </w:r>
                </w:p>
              </w:tc>
              <w:tc>
                <w:tcPr>
                  <w:tcW w:w="1306" w:type="pct"/>
                  <w:noWrap w:val="0"/>
                  <w:vAlign w:val="center"/>
                </w:tcPr>
                <w:p w14:paraId="0EF5FE28">
                  <w:pPr>
                    <w:pStyle w:val="71"/>
                    <w:bidi w:val="0"/>
                    <w:rPr>
                      <w:color w:val="auto"/>
                    </w:rPr>
                  </w:pPr>
                  <w:r>
                    <w:rPr>
                      <w:rFonts w:hint="eastAsia"/>
                      <w:color w:val="auto"/>
                    </w:rPr>
                    <w:t>空压机、废气处理风机等</w:t>
                  </w:r>
                </w:p>
              </w:tc>
              <w:tc>
                <w:tcPr>
                  <w:tcW w:w="736" w:type="pct"/>
                  <w:noWrap w:val="0"/>
                  <w:vAlign w:val="center"/>
                </w:tcPr>
                <w:p w14:paraId="08284E22">
                  <w:pPr>
                    <w:pStyle w:val="71"/>
                    <w:bidi w:val="0"/>
                    <w:rPr>
                      <w:color w:val="auto"/>
                    </w:rPr>
                  </w:pPr>
                  <w:r>
                    <w:rPr>
                      <w:color w:val="auto"/>
                    </w:rPr>
                    <w:t>设备工作噪声</w:t>
                  </w:r>
                </w:p>
              </w:tc>
              <w:tc>
                <w:tcPr>
                  <w:tcW w:w="528" w:type="pct"/>
                  <w:noWrap w:val="0"/>
                  <w:vAlign w:val="center"/>
                </w:tcPr>
                <w:p w14:paraId="6BECDD75">
                  <w:pPr>
                    <w:pStyle w:val="71"/>
                    <w:bidi w:val="0"/>
                    <w:rPr>
                      <w:rFonts w:hint="eastAsia"/>
                      <w:color w:val="auto"/>
                      <w:lang w:val="en-US" w:eastAsia="zh-CN"/>
                    </w:rPr>
                  </w:pPr>
                  <w:r>
                    <w:rPr>
                      <w:rFonts w:hint="eastAsia"/>
                      <w:color w:val="auto"/>
                      <w:lang w:val="en-US" w:eastAsia="zh-CN"/>
                    </w:rPr>
                    <w:t>连续</w:t>
                  </w:r>
                </w:p>
              </w:tc>
              <w:tc>
                <w:tcPr>
                  <w:tcW w:w="1438" w:type="pct"/>
                  <w:noWrap w:val="0"/>
                  <w:vAlign w:val="center"/>
                </w:tcPr>
                <w:p w14:paraId="5C840186">
                  <w:pPr>
                    <w:pStyle w:val="71"/>
                    <w:bidi w:val="0"/>
                    <w:rPr>
                      <w:color w:val="auto"/>
                    </w:rPr>
                  </w:pPr>
                  <w:r>
                    <w:rPr>
                      <w:color w:val="auto"/>
                    </w:rPr>
                    <w:t>优化选型，合理布局，车间隔声，距离衰减后厂界达标</w:t>
                  </w:r>
                </w:p>
              </w:tc>
            </w:tr>
          </w:tbl>
          <w:p w14:paraId="0860AD7F">
            <w:pPr>
              <w:adjustRightInd w:val="0"/>
              <w:snapToGrid w:val="0"/>
              <w:rPr>
                <w:rFonts w:hint="eastAsia"/>
                <w:bCs/>
                <w:color w:val="auto"/>
                <w:szCs w:val="21"/>
              </w:rPr>
            </w:pPr>
          </w:p>
        </w:tc>
      </w:tr>
    </w:tbl>
    <w:p w14:paraId="64D5382B">
      <w:pPr>
        <w:pStyle w:val="19"/>
        <w:jc w:val="center"/>
        <w:rPr>
          <w:rFonts w:ascii="Times New Roman" w:hAnsi="Times New Roman" w:eastAsia="黑体"/>
          <w:snapToGrid w:val="0"/>
          <w:color w:val="auto"/>
          <w:sz w:val="36"/>
          <w:szCs w:val="36"/>
        </w:rPr>
        <w:sectPr>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62ADA3C5">
      <w:pPr>
        <w:pStyle w:val="19"/>
        <w:spacing w:before="0" w:beforeAutospacing="0" w:after="0" w:afterAutospacing="0" w:line="500" w:lineRule="exact"/>
        <w:jc w:val="center"/>
        <w:outlineLvl w:val="0"/>
        <w:rPr>
          <w:rFonts w:ascii="Times New Roman" w:hAnsi="Times New Roman" w:eastAsia="黑体"/>
          <w:snapToGrid w:val="0"/>
          <w:color w:val="auto"/>
          <w:sz w:val="30"/>
          <w:szCs w:val="30"/>
        </w:rPr>
      </w:pPr>
      <w:bookmarkStart w:id="4" w:name="_Toc19625"/>
      <w:r>
        <w:rPr>
          <w:rFonts w:ascii="Times New Roman" w:hAnsi="Times New Roman" w:eastAsia="黑体"/>
          <w:snapToGrid w:val="0"/>
          <w:color w:val="auto"/>
          <w:sz w:val="30"/>
          <w:szCs w:val="30"/>
        </w:rPr>
        <w:t>三、区域环境质量现状、环境保护目标及评价标准</w:t>
      </w:r>
      <w:bookmarkEnd w:id="4"/>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1657CE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250" w:type="pct"/>
            <w:noWrap w:val="0"/>
            <w:vAlign w:val="center"/>
          </w:tcPr>
          <w:p w14:paraId="28F0FE18">
            <w:pPr>
              <w:adjustRightInd w:val="0"/>
              <w:snapToGrid w:val="0"/>
              <w:jc w:val="center"/>
              <w:rPr>
                <w:color w:val="auto"/>
                <w:kern w:val="0"/>
                <w:sz w:val="24"/>
              </w:rPr>
            </w:pPr>
            <w:r>
              <w:rPr>
                <w:color w:val="auto"/>
                <w:kern w:val="0"/>
                <w:sz w:val="24"/>
              </w:rPr>
              <w:t>区域</w:t>
            </w:r>
          </w:p>
          <w:p w14:paraId="15E591B4">
            <w:pPr>
              <w:adjustRightInd w:val="0"/>
              <w:snapToGrid w:val="0"/>
              <w:jc w:val="center"/>
              <w:rPr>
                <w:color w:val="auto"/>
                <w:kern w:val="0"/>
                <w:sz w:val="24"/>
              </w:rPr>
            </w:pPr>
            <w:r>
              <w:rPr>
                <w:color w:val="auto"/>
                <w:kern w:val="0"/>
                <w:sz w:val="24"/>
              </w:rPr>
              <w:t>环境</w:t>
            </w:r>
          </w:p>
          <w:p w14:paraId="773C7700">
            <w:pPr>
              <w:adjustRightInd w:val="0"/>
              <w:snapToGrid w:val="0"/>
              <w:jc w:val="center"/>
              <w:rPr>
                <w:color w:val="auto"/>
                <w:kern w:val="0"/>
                <w:sz w:val="24"/>
              </w:rPr>
            </w:pPr>
            <w:r>
              <w:rPr>
                <w:color w:val="auto"/>
                <w:kern w:val="0"/>
                <w:sz w:val="24"/>
              </w:rPr>
              <w:t>质量</w:t>
            </w:r>
          </w:p>
          <w:p w14:paraId="562DD10F">
            <w:pPr>
              <w:adjustRightInd w:val="0"/>
              <w:snapToGrid w:val="0"/>
              <w:jc w:val="center"/>
              <w:rPr>
                <w:color w:val="auto"/>
                <w:kern w:val="0"/>
                <w:szCs w:val="21"/>
              </w:rPr>
            </w:pPr>
            <w:r>
              <w:rPr>
                <w:color w:val="auto"/>
                <w:kern w:val="0"/>
                <w:sz w:val="24"/>
              </w:rPr>
              <w:t>现状</w:t>
            </w:r>
          </w:p>
        </w:tc>
        <w:tc>
          <w:tcPr>
            <w:tcW w:w="4750" w:type="pct"/>
            <w:noWrap w:val="0"/>
            <w:vAlign w:val="center"/>
          </w:tcPr>
          <w:p w14:paraId="784D7372">
            <w:pPr>
              <w:pStyle w:val="6"/>
              <w:bidi w:val="0"/>
              <w:ind w:left="0" w:leftChars="0" w:firstLine="0" w:firstLineChars="0"/>
              <w:rPr>
                <w:b/>
                <w:bCs/>
                <w:color w:val="auto"/>
              </w:rPr>
            </w:pPr>
            <w:r>
              <w:rPr>
                <w:b/>
                <w:bCs/>
                <w:color w:val="auto"/>
              </w:rPr>
              <w:t>1</w:t>
            </w:r>
            <w:r>
              <w:rPr>
                <w:rFonts w:hint="eastAsia"/>
                <w:b/>
                <w:bCs/>
                <w:color w:val="auto"/>
                <w:lang w:eastAsia="zh-CN"/>
              </w:rPr>
              <w:t>、</w:t>
            </w:r>
            <w:r>
              <w:rPr>
                <w:rFonts w:hint="eastAsia"/>
                <w:b/>
                <w:bCs/>
                <w:color w:val="auto"/>
              </w:rPr>
              <w:t>大气环境</w:t>
            </w:r>
          </w:p>
          <w:p w14:paraId="7057A26D">
            <w:pPr>
              <w:pStyle w:val="6"/>
              <w:bidi w:val="0"/>
              <w:rPr>
                <w:b/>
                <w:bCs/>
                <w:color w:val="auto"/>
              </w:rPr>
            </w:pPr>
            <w:r>
              <w:rPr>
                <w:rFonts w:hint="eastAsia"/>
                <w:b/>
                <w:bCs/>
                <w:color w:val="auto"/>
              </w:rPr>
              <w:t>（1</w:t>
            </w:r>
            <w:r>
              <w:rPr>
                <w:b/>
                <w:bCs/>
                <w:color w:val="auto"/>
              </w:rPr>
              <w:t>）大气环境质量现状</w:t>
            </w:r>
          </w:p>
          <w:p w14:paraId="2A572276">
            <w:pPr>
              <w:pStyle w:val="6"/>
              <w:bidi w:val="0"/>
              <w:rPr>
                <w:color w:val="auto"/>
                <w:szCs w:val="28"/>
              </w:rPr>
            </w:pPr>
            <w:r>
              <w:rPr>
                <w:rFonts w:hint="eastAsia"/>
                <w:color w:val="auto"/>
              </w:rPr>
              <w:t>根据《</w:t>
            </w:r>
            <w:r>
              <w:rPr>
                <w:color w:val="auto"/>
              </w:rPr>
              <w:t>2023</w:t>
            </w:r>
            <w:r>
              <w:rPr>
                <w:rFonts w:hint="eastAsia"/>
                <w:color w:val="auto"/>
              </w:rPr>
              <w:t>年度无锡市生态环境状况公报》，全市环境空气中臭氧最大</w:t>
            </w:r>
            <w:r>
              <w:rPr>
                <w:color w:val="auto"/>
              </w:rPr>
              <w:t>8h</w:t>
            </w:r>
            <w:r>
              <w:rPr>
                <w:rFonts w:hint="eastAsia"/>
                <w:color w:val="auto"/>
              </w:rPr>
              <w:t>第</w:t>
            </w:r>
            <w:r>
              <w:rPr>
                <w:color w:val="auto"/>
              </w:rPr>
              <w:t>90</w:t>
            </w:r>
            <w:r>
              <w:rPr>
                <w:rFonts w:hint="eastAsia"/>
                <w:color w:val="auto"/>
              </w:rPr>
              <w:t>百分位浓度（</w:t>
            </w:r>
            <w:r>
              <w:rPr>
                <w:color w:val="auto"/>
              </w:rPr>
              <w:t>O</w:t>
            </w:r>
            <w:r>
              <w:rPr>
                <w:color w:val="auto"/>
                <w:vertAlign w:val="subscript"/>
              </w:rPr>
              <w:t>3-90per</w:t>
            </w:r>
            <w:r>
              <w:rPr>
                <w:rFonts w:hint="eastAsia"/>
                <w:color w:val="auto"/>
              </w:rPr>
              <w:t>）</w:t>
            </w:r>
            <w:r>
              <w:rPr>
                <w:color w:val="auto"/>
              </w:rPr>
              <w:t>167</w:t>
            </w:r>
            <w:r>
              <w:rPr>
                <w:rFonts w:hint="eastAsia"/>
                <w:color w:val="auto"/>
              </w:rPr>
              <w:t>微克</w:t>
            </w:r>
            <w:r>
              <w:rPr>
                <w:color w:val="auto"/>
              </w:rPr>
              <w:t>/</w:t>
            </w:r>
            <w:r>
              <w:rPr>
                <w:rFonts w:hint="eastAsia"/>
                <w:color w:val="auto"/>
              </w:rPr>
              <w:t>立方米，较</w:t>
            </w:r>
            <w:r>
              <w:rPr>
                <w:color w:val="auto"/>
              </w:rPr>
              <w:t>2022</w:t>
            </w:r>
            <w:r>
              <w:rPr>
                <w:rFonts w:hint="eastAsia"/>
                <w:color w:val="auto"/>
              </w:rPr>
              <w:t>年改善</w:t>
            </w:r>
            <w:r>
              <w:rPr>
                <w:color w:val="auto"/>
              </w:rPr>
              <w:t>6.7%</w:t>
            </w:r>
            <w:r>
              <w:rPr>
                <w:rFonts w:hint="eastAsia"/>
                <w:color w:val="auto"/>
              </w:rPr>
              <w:t>；细颗粒物（</w:t>
            </w:r>
            <w:r>
              <w:rPr>
                <w:color w:val="auto"/>
              </w:rPr>
              <w:t>PM</w:t>
            </w:r>
            <w:r>
              <w:rPr>
                <w:color w:val="auto"/>
                <w:vertAlign w:val="subscript"/>
              </w:rPr>
              <w:t>2.5</w:t>
            </w:r>
            <w:r>
              <w:rPr>
                <w:rFonts w:hint="eastAsia"/>
                <w:color w:val="auto"/>
              </w:rPr>
              <w:t>）和二氧化硫（</w:t>
            </w:r>
            <w:r>
              <w:rPr>
                <w:color w:val="auto"/>
              </w:rPr>
              <w:t>SO</w:t>
            </w:r>
            <w:r>
              <w:rPr>
                <w:color w:val="auto"/>
                <w:vertAlign w:val="subscript"/>
              </w:rPr>
              <w:t>2</w:t>
            </w:r>
            <w:r>
              <w:rPr>
                <w:rFonts w:hint="eastAsia"/>
                <w:color w:val="auto"/>
              </w:rPr>
              <w:t>）年均浓度分别为</w:t>
            </w:r>
            <w:r>
              <w:rPr>
                <w:color w:val="auto"/>
              </w:rPr>
              <w:t>28</w:t>
            </w:r>
            <w:r>
              <w:rPr>
                <w:rFonts w:hint="eastAsia"/>
                <w:color w:val="auto"/>
              </w:rPr>
              <w:t>微克</w:t>
            </w:r>
            <w:r>
              <w:rPr>
                <w:color w:val="auto"/>
              </w:rPr>
              <w:t>/</w:t>
            </w:r>
            <w:r>
              <w:rPr>
                <w:rFonts w:hint="eastAsia"/>
                <w:color w:val="auto"/>
              </w:rPr>
              <w:t>立方米和</w:t>
            </w:r>
            <w:r>
              <w:rPr>
                <w:color w:val="auto"/>
              </w:rPr>
              <w:t>8</w:t>
            </w:r>
            <w:r>
              <w:rPr>
                <w:rFonts w:hint="eastAsia"/>
                <w:color w:val="auto"/>
              </w:rPr>
              <w:t>微克</w:t>
            </w:r>
            <w:r>
              <w:rPr>
                <w:color w:val="auto"/>
              </w:rPr>
              <w:t>/</w:t>
            </w:r>
            <w:r>
              <w:rPr>
                <w:rFonts w:hint="eastAsia"/>
                <w:color w:val="auto"/>
              </w:rPr>
              <w:t>立方米，较</w:t>
            </w:r>
            <w:r>
              <w:rPr>
                <w:color w:val="auto"/>
              </w:rPr>
              <w:t>2022</w:t>
            </w:r>
            <w:r>
              <w:rPr>
                <w:rFonts w:hint="eastAsia"/>
                <w:color w:val="auto"/>
              </w:rPr>
              <w:t>年持平；可吸入颗粒物（</w:t>
            </w:r>
            <w:r>
              <w:rPr>
                <w:color w:val="auto"/>
              </w:rPr>
              <w:t>PM10</w:t>
            </w:r>
            <w:r>
              <w:rPr>
                <w:rFonts w:hint="eastAsia"/>
                <w:color w:val="auto"/>
              </w:rPr>
              <w:t>）、二氧化氮（</w:t>
            </w:r>
            <w:r>
              <w:rPr>
                <w:color w:val="auto"/>
              </w:rPr>
              <w:t>NO</w:t>
            </w:r>
            <w:r>
              <w:rPr>
                <w:color w:val="auto"/>
                <w:vertAlign w:val="subscript"/>
              </w:rPr>
              <w:t>2</w:t>
            </w:r>
            <w:r>
              <w:rPr>
                <w:rFonts w:hint="eastAsia"/>
                <w:color w:val="auto"/>
              </w:rPr>
              <w:t>）和一氧化碳（</w:t>
            </w:r>
            <w:r>
              <w:rPr>
                <w:color w:val="auto"/>
              </w:rPr>
              <w:t>CO</w:t>
            </w:r>
            <w:r>
              <w:rPr>
                <w:rFonts w:hint="eastAsia"/>
                <w:color w:val="auto"/>
              </w:rPr>
              <w:t>）年均浓度分别为</w:t>
            </w:r>
            <w:r>
              <w:rPr>
                <w:color w:val="auto"/>
              </w:rPr>
              <w:t>50</w:t>
            </w:r>
            <w:r>
              <w:rPr>
                <w:rFonts w:hint="eastAsia"/>
                <w:color w:val="auto"/>
              </w:rPr>
              <w:t>微克</w:t>
            </w:r>
            <w:r>
              <w:rPr>
                <w:color w:val="auto"/>
              </w:rPr>
              <w:t>/</w:t>
            </w:r>
            <w:r>
              <w:rPr>
                <w:rFonts w:hint="eastAsia"/>
                <w:color w:val="auto"/>
              </w:rPr>
              <w:t>立方米、</w:t>
            </w:r>
            <w:r>
              <w:rPr>
                <w:color w:val="auto"/>
              </w:rPr>
              <w:t>32</w:t>
            </w:r>
            <w:r>
              <w:rPr>
                <w:rFonts w:hint="eastAsia"/>
                <w:color w:val="auto"/>
              </w:rPr>
              <w:t>微克</w:t>
            </w:r>
            <w:r>
              <w:rPr>
                <w:color w:val="auto"/>
              </w:rPr>
              <w:t>/</w:t>
            </w:r>
            <w:r>
              <w:rPr>
                <w:rFonts w:hint="eastAsia"/>
                <w:color w:val="auto"/>
              </w:rPr>
              <w:t>立方米和</w:t>
            </w:r>
            <w:r>
              <w:rPr>
                <w:color w:val="auto"/>
              </w:rPr>
              <w:t>1.2</w:t>
            </w:r>
            <w:r>
              <w:rPr>
                <w:rFonts w:hint="eastAsia"/>
                <w:color w:val="auto"/>
              </w:rPr>
              <w:t>毫克</w:t>
            </w:r>
            <w:r>
              <w:rPr>
                <w:color w:val="auto"/>
              </w:rPr>
              <w:t>/</w:t>
            </w:r>
            <w:r>
              <w:rPr>
                <w:rFonts w:hint="eastAsia"/>
                <w:color w:val="auto"/>
              </w:rPr>
              <w:t>立方米，较</w:t>
            </w:r>
            <w:r>
              <w:rPr>
                <w:color w:val="auto"/>
              </w:rPr>
              <w:t>2022</w:t>
            </w:r>
            <w:r>
              <w:rPr>
                <w:rFonts w:hint="eastAsia"/>
                <w:color w:val="auto"/>
              </w:rPr>
              <w:t>年分别恶化</w:t>
            </w:r>
            <w:r>
              <w:rPr>
                <w:color w:val="auto"/>
              </w:rPr>
              <w:t>2.0%</w:t>
            </w:r>
            <w:r>
              <w:rPr>
                <w:rFonts w:hint="eastAsia"/>
                <w:color w:val="auto"/>
              </w:rPr>
              <w:t>、</w:t>
            </w:r>
            <w:r>
              <w:rPr>
                <w:color w:val="auto"/>
              </w:rPr>
              <w:t>23.1%</w:t>
            </w:r>
            <w:r>
              <w:rPr>
                <w:rFonts w:hint="eastAsia"/>
                <w:color w:val="auto"/>
              </w:rPr>
              <w:t>和</w:t>
            </w:r>
            <w:r>
              <w:rPr>
                <w:color w:val="auto"/>
              </w:rPr>
              <w:t>9.1%</w:t>
            </w:r>
            <w:r>
              <w:rPr>
                <w:rFonts w:hint="eastAsia"/>
                <w:color w:val="auto"/>
              </w:rPr>
              <w:t>。</w:t>
            </w:r>
            <w:r>
              <w:rPr>
                <w:color w:val="auto"/>
              </w:rPr>
              <w:t>2023</w:t>
            </w:r>
            <w:r>
              <w:rPr>
                <w:rFonts w:hint="eastAsia"/>
                <w:color w:val="auto"/>
              </w:rPr>
              <w:t>年度无锡市全市环境空气质量情况见下表。</w:t>
            </w:r>
          </w:p>
          <w:p w14:paraId="61A6BED1">
            <w:pPr>
              <w:pStyle w:val="72"/>
              <w:bidi w:val="0"/>
              <w:rPr>
                <w:color w:val="auto"/>
              </w:rPr>
            </w:pPr>
            <w:r>
              <w:rPr>
                <w:rFonts w:hint="eastAsia"/>
                <w:color w:val="auto"/>
              </w:rPr>
              <w:t xml:space="preserve">表3-1  </w:t>
            </w:r>
            <w:r>
              <w:rPr>
                <w:color w:val="auto"/>
              </w:rPr>
              <w:t>202</w:t>
            </w:r>
            <w:r>
              <w:rPr>
                <w:rFonts w:hint="eastAsia"/>
                <w:color w:val="auto"/>
              </w:rPr>
              <w:t>3</w:t>
            </w:r>
            <w:r>
              <w:rPr>
                <w:color w:val="auto"/>
              </w:rPr>
              <w:t>年无锡市环境空气质量情况</w:t>
            </w:r>
          </w:p>
          <w:tbl>
            <w:tblPr>
              <w:tblStyle w:val="2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842"/>
              <w:gridCol w:w="1075"/>
              <w:gridCol w:w="1075"/>
              <w:gridCol w:w="1580"/>
              <w:gridCol w:w="1220"/>
              <w:gridCol w:w="1078"/>
              <w:gridCol w:w="744"/>
            </w:tblGrid>
            <w:tr w14:paraId="4C1329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noWrap/>
                  <w:tcMar>
                    <w:left w:w="28" w:type="dxa"/>
                    <w:right w:w="28" w:type="dxa"/>
                  </w:tcMar>
                  <w:vAlign w:val="center"/>
                </w:tcPr>
                <w:p w14:paraId="22844A05">
                  <w:pPr>
                    <w:pStyle w:val="71"/>
                    <w:bidi w:val="0"/>
                    <w:rPr>
                      <w:b/>
                      <w:bCs/>
                      <w:color w:val="auto"/>
                    </w:rPr>
                  </w:pPr>
                  <w:r>
                    <w:rPr>
                      <w:b/>
                      <w:bCs/>
                      <w:color w:val="auto"/>
                    </w:rPr>
                    <w:t>区域</w:t>
                  </w:r>
                </w:p>
              </w:tc>
              <w:tc>
                <w:tcPr>
                  <w:tcW w:w="502" w:type="pct"/>
                  <w:noWrap/>
                  <w:tcMar>
                    <w:left w:w="28" w:type="dxa"/>
                    <w:right w:w="28" w:type="dxa"/>
                  </w:tcMar>
                  <w:vAlign w:val="center"/>
                </w:tcPr>
                <w:p w14:paraId="7EE53926">
                  <w:pPr>
                    <w:pStyle w:val="71"/>
                    <w:bidi w:val="0"/>
                    <w:rPr>
                      <w:b/>
                      <w:bCs/>
                      <w:color w:val="auto"/>
                    </w:rPr>
                  </w:pPr>
                  <w:r>
                    <w:rPr>
                      <w:b/>
                      <w:bCs/>
                      <w:color w:val="auto"/>
                    </w:rPr>
                    <w:t>年份</w:t>
                  </w:r>
                </w:p>
              </w:tc>
              <w:tc>
                <w:tcPr>
                  <w:tcW w:w="641" w:type="pct"/>
                  <w:noWrap/>
                  <w:tcMar>
                    <w:left w:w="28" w:type="dxa"/>
                    <w:right w:w="28" w:type="dxa"/>
                  </w:tcMar>
                  <w:vAlign w:val="center"/>
                </w:tcPr>
                <w:p w14:paraId="0AAD1254">
                  <w:pPr>
                    <w:pStyle w:val="71"/>
                    <w:bidi w:val="0"/>
                    <w:rPr>
                      <w:b/>
                      <w:bCs/>
                      <w:color w:val="auto"/>
                    </w:rPr>
                  </w:pPr>
                  <w:r>
                    <w:rPr>
                      <w:b/>
                      <w:bCs/>
                      <w:color w:val="auto"/>
                    </w:rPr>
                    <w:t>PM</w:t>
                  </w:r>
                  <w:r>
                    <w:rPr>
                      <w:b/>
                      <w:bCs/>
                      <w:color w:val="auto"/>
                      <w:vertAlign w:val="subscript"/>
                    </w:rPr>
                    <w:t>2.5</w:t>
                  </w:r>
                </w:p>
                <w:p w14:paraId="1210B7D0">
                  <w:pPr>
                    <w:pStyle w:val="71"/>
                    <w:bidi w:val="0"/>
                    <w:rPr>
                      <w:b/>
                      <w:bCs/>
                      <w:color w:val="auto"/>
                    </w:rPr>
                  </w:pPr>
                  <w:r>
                    <w:rPr>
                      <w:b/>
                      <w:bCs/>
                      <w:color w:val="auto"/>
                    </w:rPr>
                    <w:t>(μg/m</w:t>
                  </w:r>
                  <w:r>
                    <w:rPr>
                      <w:b/>
                      <w:bCs/>
                      <w:color w:val="auto"/>
                      <w:vertAlign w:val="superscript"/>
                    </w:rPr>
                    <w:t>3</w:t>
                  </w:r>
                  <w:r>
                    <w:rPr>
                      <w:b/>
                      <w:bCs/>
                      <w:color w:val="auto"/>
                    </w:rPr>
                    <w:t>)</w:t>
                  </w:r>
                </w:p>
              </w:tc>
              <w:tc>
                <w:tcPr>
                  <w:tcW w:w="641" w:type="pct"/>
                  <w:noWrap/>
                  <w:tcMar>
                    <w:left w:w="28" w:type="dxa"/>
                    <w:right w:w="28" w:type="dxa"/>
                  </w:tcMar>
                  <w:vAlign w:val="center"/>
                </w:tcPr>
                <w:p w14:paraId="10FA346F">
                  <w:pPr>
                    <w:pStyle w:val="71"/>
                    <w:bidi w:val="0"/>
                    <w:rPr>
                      <w:b/>
                      <w:bCs/>
                      <w:color w:val="auto"/>
                    </w:rPr>
                  </w:pPr>
                  <w:r>
                    <w:rPr>
                      <w:b/>
                      <w:bCs/>
                      <w:color w:val="auto"/>
                    </w:rPr>
                    <w:t>PM</w:t>
                  </w:r>
                  <w:r>
                    <w:rPr>
                      <w:b/>
                      <w:bCs/>
                      <w:color w:val="auto"/>
                      <w:vertAlign w:val="subscript"/>
                    </w:rPr>
                    <w:t>10</w:t>
                  </w:r>
                </w:p>
                <w:p w14:paraId="49651E0B">
                  <w:pPr>
                    <w:pStyle w:val="71"/>
                    <w:bidi w:val="0"/>
                    <w:rPr>
                      <w:b/>
                      <w:bCs/>
                      <w:color w:val="auto"/>
                    </w:rPr>
                  </w:pPr>
                  <w:r>
                    <w:rPr>
                      <w:b/>
                      <w:bCs/>
                      <w:color w:val="auto"/>
                    </w:rPr>
                    <w:t>(μg/m</w:t>
                  </w:r>
                  <w:r>
                    <w:rPr>
                      <w:b/>
                      <w:bCs/>
                      <w:color w:val="auto"/>
                      <w:vertAlign w:val="superscript"/>
                    </w:rPr>
                    <w:t>3</w:t>
                  </w:r>
                  <w:r>
                    <w:rPr>
                      <w:b/>
                      <w:bCs/>
                      <w:color w:val="auto"/>
                    </w:rPr>
                    <w:t>)</w:t>
                  </w:r>
                </w:p>
              </w:tc>
              <w:tc>
                <w:tcPr>
                  <w:tcW w:w="942" w:type="pct"/>
                  <w:noWrap/>
                  <w:tcMar>
                    <w:left w:w="28" w:type="dxa"/>
                    <w:right w:w="28" w:type="dxa"/>
                  </w:tcMar>
                  <w:vAlign w:val="center"/>
                </w:tcPr>
                <w:p w14:paraId="43550375">
                  <w:pPr>
                    <w:pStyle w:val="71"/>
                    <w:bidi w:val="0"/>
                    <w:rPr>
                      <w:b/>
                      <w:bCs/>
                      <w:color w:val="auto"/>
                    </w:rPr>
                  </w:pPr>
                  <w:r>
                    <w:rPr>
                      <w:b/>
                      <w:bCs/>
                      <w:color w:val="auto"/>
                    </w:rPr>
                    <w:t>二氧化硫(μg/m</w:t>
                  </w:r>
                  <w:r>
                    <w:rPr>
                      <w:b/>
                      <w:bCs/>
                      <w:color w:val="auto"/>
                      <w:vertAlign w:val="superscript"/>
                    </w:rPr>
                    <w:t>3</w:t>
                  </w:r>
                  <w:r>
                    <w:rPr>
                      <w:b/>
                      <w:bCs/>
                      <w:color w:val="auto"/>
                    </w:rPr>
                    <w:t>)</w:t>
                  </w:r>
                </w:p>
              </w:tc>
              <w:tc>
                <w:tcPr>
                  <w:tcW w:w="727" w:type="pct"/>
                  <w:noWrap/>
                  <w:tcMar>
                    <w:left w:w="28" w:type="dxa"/>
                    <w:right w:w="28" w:type="dxa"/>
                  </w:tcMar>
                  <w:vAlign w:val="center"/>
                </w:tcPr>
                <w:p w14:paraId="63B19BE6">
                  <w:pPr>
                    <w:pStyle w:val="71"/>
                    <w:bidi w:val="0"/>
                    <w:rPr>
                      <w:b/>
                      <w:bCs/>
                      <w:color w:val="auto"/>
                    </w:rPr>
                  </w:pPr>
                  <w:r>
                    <w:rPr>
                      <w:b/>
                      <w:bCs/>
                      <w:color w:val="auto"/>
                    </w:rPr>
                    <w:t>二氧化氮</w:t>
                  </w:r>
                </w:p>
                <w:p w14:paraId="04AA15AC">
                  <w:pPr>
                    <w:pStyle w:val="71"/>
                    <w:bidi w:val="0"/>
                    <w:rPr>
                      <w:b/>
                      <w:bCs/>
                      <w:color w:val="auto"/>
                    </w:rPr>
                  </w:pPr>
                  <w:r>
                    <w:rPr>
                      <w:b/>
                      <w:bCs/>
                      <w:color w:val="auto"/>
                    </w:rPr>
                    <w:t>(μg</w:t>
                  </w:r>
                  <w:r>
                    <w:rPr>
                      <w:rFonts w:hint="eastAsia"/>
                      <w:b/>
                      <w:bCs/>
                      <w:color w:val="auto"/>
                      <w:lang w:val="en-US" w:eastAsia="zh-CN"/>
                    </w:rPr>
                    <w:t>/</w:t>
                  </w:r>
                  <w:r>
                    <w:rPr>
                      <w:b/>
                      <w:bCs/>
                      <w:color w:val="auto"/>
                    </w:rPr>
                    <w:t>m</w:t>
                  </w:r>
                  <w:r>
                    <w:rPr>
                      <w:b/>
                      <w:bCs/>
                      <w:color w:val="auto"/>
                      <w:vertAlign w:val="superscript"/>
                    </w:rPr>
                    <w:t>3</w:t>
                  </w:r>
                  <w:r>
                    <w:rPr>
                      <w:b/>
                      <w:bCs/>
                      <w:color w:val="auto"/>
                    </w:rPr>
                    <w:t>)</w:t>
                  </w:r>
                </w:p>
              </w:tc>
              <w:tc>
                <w:tcPr>
                  <w:tcW w:w="642" w:type="pct"/>
                  <w:noWrap/>
                  <w:tcMar>
                    <w:left w:w="28" w:type="dxa"/>
                    <w:right w:w="28" w:type="dxa"/>
                  </w:tcMar>
                  <w:vAlign w:val="center"/>
                </w:tcPr>
                <w:p w14:paraId="412E23F7">
                  <w:pPr>
                    <w:pStyle w:val="71"/>
                    <w:bidi w:val="0"/>
                    <w:rPr>
                      <w:b/>
                      <w:bCs/>
                      <w:color w:val="auto"/>
                    </w:rPr>
                  </w:pPr>
                  <w:r>
                    <w:rPr>
                      <w:b/>
                      <w:bCs/>
                      <w:color w:val="auto"/>
                    </w:rPr>
                    <w:t>一氧化碳</w:t>
                  </w:r>
                </w:p>
                <w:p w14:paraId="6D789FFC">
                  <w:pPr>
                    <w:pStyle w:val="71"/>
                    <w:bidi w:val="0"/>
                    <w:rPr>
                      <w:b/>
                      <w:bCs/>
                      <w:color w:val="auto"/>
                    </w:rPr>
                  </w:pPr>
                  <w:r>
                    <w:rPr>
                      <w:b/>
                      <w:bCs/>
                      <w:color w:val="auto"/>
                    </w:rPr>
                    <w:t>(mg/m</w:t>
                  </w:r>
                  <w:r>
                    <w:rPr>
                      <w:b/>
                      <w:bCs/>
                      <w:color w:val="auto"/>
                      <w:vertAlign w:val="superscript"/>
                    </w:rPr>
                    <w:t>3</w:t>
                  </w:r>
                  <w:r>
                    <w:rPr>
                      <w:b/>
                      <w:bCs/>
                      <w:color w:val="auto"/>
                    </w:rPr>
                    <w:t>)</w:t>
                  </w:r>
                </w:p>
              </w:tc>
              <w:tc>
                <w:tcPr>
                  <w:tcW w:w="443" w:type="pct"/>
                  <w:noWrap/>
                  <w:tcMar>
                    <w:left w:w="28" w:type="dxa"/>
                    <w:right w:w="28" w:type="dxa"/>
                  </w:tcMar>
                  <w:vAlign w:val="center"/>
                </w:tcPr>
                <w:p w14:paraId="05FA5837">
                  <w:pPr>
                    <w:pStyle w:val="71"/>
                    <w:bidi w:val="0"/>
                    <w:rPr>
                      <w:b/>
                      <w:bCs/>
                      <w:color w:val="auto"/>
                    </w:rPr>
                  </w:pPr>
                  <w:r>
                    <w:rPr>
                      <w:b/>
                      <w:bCs/>
                      <w:color w:val="auto"/>
                    </w:rPr>
                    <w:t>O</w:t>
                  </w:r>
                  <w:r>
                    <w:rPr>
                      <w:b/>
                      <w:bCs/>
                      <w:color w:val="auto"/>
                      <w:vertAlign w:val="subscript"/>
                    </w:rPr>
                    <w:t>3</w:t>
                  </w:r>
                </w:p>
                <w:p w14:paraId="55D70FCF">
                  <w:pPr>
                    <w:pStyle w:val="71"/>
                    <w:bidi w:val="0"/>
                    <w:rPr>
                      <w:b/>
                      <w:bCs/>
                      <w:color w:val="auto"/>
                    </w:rPr>
                  </w:pPr>
                  <w:r>
                    <w:rPr>
                      <w:b/>
                      <w:bCs/>
                      <w:color w:val="auto"/>
                    </w:rPr>
                    <w:t>(μg</w:t>
                  </w:r>
                  <w:r>
                    <w:rPr>
                      <w:rFonts w:hint="eastAsia"/>
                      <w:b/>
                      <w:bCs/>
                      <w:color w:val="auto"/>
                      <w:lang w:val="en-US" w:eastAsia="zh-CN"/>
                    </w:rPr>
                    <w:t>/</w:t>
                  </w:r>
                  <w:r>
                    <w:rPr>
                      <w:b/>
                      <w:bCs/>
                      <w:color w:val="auto"/>
                    </w:rPr>
                    <w:t>m</w:t>
                  </w:r>
                  <w:r>
                    <w:rPr>
                      <w:b/>
                      <w:bCs/>
                      <w:color w:val="auto"/>
                      <w:vertAlign w:val="superscript"/>
                    </w:rPr>
                    <w:t>3</w:t>
                  </w:r>
                  <w:r>
                    <w:rPr>
                      <w:b/>
                      <w:bCs/>
                      <w:color w:val="auto"/>
                    </w:rPr>
                    <w:t>)</w:t>
                  </w:r>
                </w:p>
              </w:tc>
            </w:tr>
            <w:tr w14:paraId="78B95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noWrap/>
                  <w:tcMar>
                    <w:left w:w="28" w:type="dxa"/>
                    <w:right w:w="28" w:type="dxa"/>
                  </w:tcMar>
                  <w:vAlign w:val="center"/>
                </w:tcPr>
                <w:p w14:paraId="0F6243D4">
                  <w:pPr>
                    <w:pStyle w:val="71"/>
                    <w:bidi w:val="0"/>
                    <w:rPr>
                      <w:color w:val="auto"/>
                    </w:rPr>
                  </w:pPr>
                  <w:r>
                    <w:rPr>
                      <w:color w:val="auto"/>
                    </w:rPr>
                    <w:t>无锡市</w:t>
                  </w:r>
                </w:p>
              </w:tc>
              <w:tc>
                <w:tcPr>
                  <w:tcW w:w="502" w:type="pct"/>
                  <w:noWrap/>
                  <w:tcMar>
                    <w:left w:w="28" w:type="dxa"/>
                    <w:right w:w="28" w:type="dxa"/>
                  </w:tcMar>
                  <w:vAlign w:val="center"/>
                </w:tcPr>
                <w:p w14:paraId="4EB629D4">
                  <w:pPr>
                    <w:pStyle w:val="71"/>
                    <w:bidi w:val="0"/>
                    <w:rPr>
                      <w:color w:val="auto"/>
                    </w:rPr>
                  </w:pPr>
                  <w:r>
                    <w:rPr>
                      <w:color w:val="auto"/>
                    </w:rPr>
                    <w:t>202</w:t>
                  </w:r>
                  <w:r>
                    <w:rPr>
                      <w:rFonts w:hint="eastAsia"/>
                      <w:color w:val="auto"/>
                    </w:rPr>
                    <w:t>3</w:t>
                  </w:r>
                  <w:r>
                    <w:rPr>
                      <w:color w:val="auto"/>
                    </w:rPr>
                    <w:t>年</w:t>
                  </w:r>
                </w:p>
              </w:tc>
              <w:tc>
                <w:tcPr>
                  <w:tcW w:w="641" w:type="pct"/>
                  <w:noWrap/>
                  <w:tcMar>
                    <w:left w:w="28" w:type="dxa"/>
                    <w:right w:w="28" w:type="dxa"/>
                  </w:tcMar>
                  <w:vAlign w:val="center"/>
                </w:tcPr>
                <w:p w14:paraId="3CBF31EF">
                  <w:pPr>
                    <w:pStyle w:val="71"/>
                    <w:bidi w:val="0"/>
                    <w:rPr>
                      <w:color w:val="auto"/>
                    </w:rPr>
                  </w:pPr>
                  <w:r>
                    <w:rPr>
                      <w:rFonts w:hint="eastAsia"/>
                      <w:color w:val="auto"/>
                    </w:rPr>
                    <w:t>28</w:t>
                  </w:r>
                </w:p>
              </w:tc>
              <w:tc>
                <w:tcPr>
                  <w:tcW w:w="641" w:type="pct"/>
                  <w:noWrap/>
                  <w:tcMar>
                    <w:left w:w="28" w:type="dxa"/>
                    <w:right w:w="28" w:type="dxa"/>
                  </w:tcMar>
                  <w:vAlign w:val="center"/>
                </w:tcPr>
                <w:p w14:paraId="270F6F3E">
                  <w:pPr>
                    <w:pStyle w:val="71"/>
                    <w:bidi w:val="0"/>
                    <w:rPr>
                      <w:color w:val="auto"/>
                    </w:rPr>
                  </w:pPr>
                  <w:r>
                    <w:rPr>
                      <w:rFonts w:hint="eastAsia"/>
                      <w:color w:val="auto"/>
                    </w:rPr>
                    <w:t>50</w:t>
                  </w:r>
                </w:p>
              </w:tc>
              <w:tc>
                <w:tcPr>
                  <w:tcW w:w="942" w:type="pct"/>
                  <w:noWrap/>
                  <w:tcMar>
                    <w:left w:w="28" w:type="dxa"/>
                    <w:right w:w="28" w:type="dxa"/>
                  </w:tcMar>
                  <w:vAlign w:val="center"/>
                </w:tcPr>
                <w:p w14:paraId="534CFCB2">
                  <w:pPr>
                    <w:pStyle w:val="71"/>
                    <w:bidi w:val="0"/>
                    <w:rPr>
                      <w:color w:val="auto"/>
                    </w:rPr>
                  </w:pPr>
                  <w:r>
                    <w:rPr>
                      <w:rFonts w:hint="eastAsia"/>
                      <w:color w:val="auto"/>
                    </w:rPr>
                    <w:t>8</w:t>
                  </w:r>
                </w:p>
              </w:tc>
              <w:tc>
                <w:tcPr>
                  <w:tcW w:w="727" w:type="pct"/>
                  <w:noWrap/>
                  <w:tcMar>
                    <w:left w:w="28" w:type="dxa"/>
                    <w:right w:w="28" w:type="dxa"/>
                  </w:tcMar>
                  <w:vAlign w:val="center"/>
                </w:tcPr>
                <w:p w14:paraId="0212BFC6">
                  <w:pPr>
                    <w:pStyle w:val="71"/>
                    <w:bidi w:val="0"/>
                    <w:rPr>
                      <w:color w:val="auto"/>
                    </w:rPr>
                  </w:pPr>
                  <w:r>
                    <w:rPr>
                      <w:rFonts w:hint="eastAsia"/>
                      <w:color w:val="auto"/>
                    </w:rPr>
                    <w:t>32</w:t>
                  </w:r>
                </w:p>
              </w:tc>
              <w:tc>
                <w:tcPr>
                  <w:tcW w:w="642" w:type="pct"/>
                  <w:noWrap/>
                  <w:tcMar>
                    <w:left w:w="28" w:type="dxa"/>
                    <w:right w:w="28" w:type="dxa"/>
                  </w:tcMar>
                  <w:vAlign w:val="center"/>
                </w:tcPr>
                <w:p w14:paraId="6B732B8F">
                  <w:pPr>
                    <w:pStyle w:val="71"/>
                    <w:bidi w:val="0"/>
                    <w:rPr>
                      <w:color w:val="auto"/>
                    </w:rPr>
                  </w:pPr>
                  <w:r>
                    <w:rPr>
                      <w:rFonts w:hint="eastAsia"/>
                      <w:color w:val="auto"/>
                    </w:rPr>
                    <w:t>1.2</w:t>
                  </w:r>
                </w:p>
              </w:tc>
              <w:tc>
                <w:tcPr>
                  <w:tcW w:w="443" w:type="pct"/>
                  <w:noWrap/>
                  <w:tcMar>
                    <w:left w:w="28" w:type="dxa"/>
                    <w:right w:w="28" w:type="dxa"/>
                  </w:tcMar>
                  <w:vAlign w:val="center"/>
                </w:tcPr>
                <w:p w14:paraId="4D555548">
                  <w:pPr>
                    <w:pStyle w:val="71"/>
                    <w:bidi w:val="0"/>
                    <w:rPr>
                      <w:color w:val="auto"/>
                    </w:rPr>
                  </w:pPr>
                  <w:r>
                    <w:rPr>
                      <w:rFonts w:hint="eastAsia"/>
                      <w:color w:val="auto"/>
                    </w:rPr>
                    <w:t>167</w:t>
                  </w:r>
                </w:p>
              </w:tc>
            </w:tr>
            <w:tr w14:paraId="7B5EF3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61" w:type="pct"/>
                  <w:gridSpan w:val="2"/>
                  <w:noWrap/>
                  <w:tcMar>
                    <w:left w:w="28" w:type="dxa"/>
                    <w:right w:w="28" w:type="dxa"/>
                  </w:tcMar>
                  <w:vAlign w:val="center"/>
                </w:tcPr>
                <w:p w14:paraId="464937F5">
                  <w:pPr>
                    <w:pStyle w:val="71"/>
                    <w:bidi w:val="0"/>
                    <w:rPr>
                      <w:color w:val="auto"/>
                    </w:rPr>
                  </w:pPr>
                  <w:r>
                    <w:rPr>
                      <w:color w:val="auto"/>
                    </w:rPr>
                    <w:t>评价标准</w:t>
                  </w:r>
                </w:p>
              </w:tc>
              <w:tc>
                <w:tcPr>
                  <w:tcW w:w="641" w:type="pct"/>
                  <w:noWrap/>
                  <w:tcMar>
                    <w:left w:w="28" w:type="dxa"/>
                    <w:right w:w="28" w:type="dxa"/>
                  </w:tcMar>
                  <w:vAlign w:val="center"/>
                </w:tcPr>
                <w:p w14:paraId="4400BA70">
                  <w:pPr>
                    <w:pStyle w:val="71"/>
                    <w:bidi w:val="0"/>
                    <w:rPr>
                      <w:color w:val="auto"/>
                    </w:rPr>
                  </w:pPr>
                  <w:r>
                    <w:rPr>
                      <w:color w:val="auto"/>
                    </w:rPr>
                    <w:t>35</w:t>
                  </w:r>
                </w:p>
              </w:tc>
              <w:tc>
                <w:tcPr>
                  <w:tcW w:w="641" w:type="pct"/>
                  <w:noWrap/>
                  <w:tcMar>
                    <w:left w:w="28" w:type="dxa"/>
                    <w:right w:w="28" w:type="dxa"/>
                  </w:tcMar>
                  <w:vAlign w:val="center"/>
                </w:tcPr>
                <w:p w14:paraId="1BB20A77">
                  <w:pPr>
                    <w:pStyle w:val="71"/>
                    <w:bidi w:val="0"/>
                    <w:rPr>
                      <w:color w:val="auto"/>
                    </w:rPr>
                  </w:pPr>
                  <w:r>
                    <w:rPr>
                      <w:color w:val="auto"/>
                    </w:rPr>
                    <w:t>70</w:t>
                  </w:r>
                </w:p>
              </w:tc>
              <w:tc>
                <w:tcPr>
                  <w:tcW w:w="942" w:type="pct"/>
                  <w:noWrap/>
                  <w:tcMar>
                    <w:left w:w="28" w:type="dxa"/>
                    <w:right w:w="28" w:type="dxa"/>
                  </w:tcMar>
                  <w:vAlign w:val="center"/>
                </w:tcPr>
                <w:p w14:paraId="16119528">
                  <w:pPr>
                    <w:pStyle w:val="71"/>
                    <w:bidi w:val="0"/>
                    <w:rPr>
                      <w:color w:val="auto"/>
                    </w:rPr>
                  </w:pPr>
                  <w:r>
                    <w:rPr>
                      <w:color w:val="auto"/>
                    </w:rPr>
                    <w:t>60</w:t>
                  </w:r>
                </w:p>
              </w:tc>
              <w:tc>
                <w:tcPr>
                  <w:tcW w:w="727" w:type="pct"/>
                  <w:noWrap/>
                  <w:tcMar>
                    <w:left w:w="28" w:type="dxa"/>
                    <w:right w:w="28" w:type="dxa"/>
                  </w:tcMar>
                  <w:vAlign w:val="center"/>
                </w:tcPr>
                <w:p w14:paraId="4930B65E">
                  <w:pPr>
                    <w:pStyle w:val="71"/>
                    <w:bidi w:val="0"/>
                    <w:rPr>
                      <w:color w:val="auto"/>
                    </w:rPr>
                  </w:pPr>
                  <w:r>
                    <w:rPr>
                      <w:color w:val="auto"/>
                    </w:rPr>
                    <w:t>40</w:t>
                  </w:r>
                </w:p>
              </w:tc>
              <w:tc>
                <w:tcPr>
                  <w:tcW w:w="642" w:type="pct"/>
                  <w:noWrap/>
                  <w:tcMar>
                    <w:left w:w="28" w:type="dxa"/>
                    <w:right w:w="28" w:type="dxa"/>
                  </w:tcMar>
                  <w:vAlign w:val="center"/>
                </w:tcPr>
                <w:p w14:paraId="781BFC8A">
                  <w:pPr>
                    <w:pStyle w:val="71"/>
                    <w:bidi w:val="0"/>
                    <w:rPr>
                      <w:color w:val="auto"/>
                    </w:rPr>
                  </w:pPr>
                  <w:r>
                    <w:rPr>
                      <w:color w:val="auto"/>
                    </w:rPr>
                    <w:t>4</w:t>
                  </w:r>
                </w:p>
              </w:tc>
              <w:tc>
                <w:tcPr>
                  <w:tcW w:w="443" w:type="pct"/>
                  <w:noWrap/>
                  <w:tcMar>
                    <w:left w:w="28" w:type="dxa"/>
                    <w:right w:w="28" w:type="dxa"/>
                  </w:tcMar>
                  <w:vAlign w:val="center"/>
                </w:tcPr>
                <w:p w14:paraId="375939FA">
                  <w:pPr>
                    <w:pStyle w:val="71"/>
                    <w:bidi w:val="0"/>
                    <w:rPr>
                      <w:color w:val="auto"/>
                    </w:rPr>
                  </w:pPr>
                  <w:r>
                    <w:rPr>
                      <w:color w:val="auto"/>
                    </w:rPr>
                    <w:t>160</w:t>
                  </w:r>
                </w:p>
              </w:tc>
            </w:tr>
          </w:tbl>
          <w:p w14:paraId="47D24675">
            <w:pPr>
              <w:pStyle w:val="6"/>
              <w:bidi w:val="0"/>
              <w:rPr>
                <w:color w:val="auto"/>
              </w:rPr>
            </w:pPr>
            <w:r>
              <w:rPr>
                <w:rFonts w:hint="eastAsia"/>
                <w:color w:val="auto"/>
              </w:rPr>
              <w:t>按照《环境空气质量标准》（</w:t>
            </w:r>
            <w:r>
              <w:rPr>
                <w:color w:val="auto"/>
              </w:rPr>
              <w:t>GB 3095-2012</w:t>
            </w:r>
            <w:r>
              <w:rPr>
                <w:rFonts w:hint="eastAsia"/>
                <w:color w:val="auto"/>
              </w:rPr>
              <w:t>）二级标准进行年度评价，所辖</w:t>
            </w:r>
            <w:r>
              <w:rPr>
                <w:color w:val="auto"/>
              </w:rPr>
              <w:t>“</w:t>
            </w:r>
            <w:r>
              <w:rPr>
                <w:rFonts w:hint="eastAsia"/>
                <w:color w:val="auto"/>
              </w:rPr>
              <w:t>二市六区</w:t>
            </w:r>
            <w:r>
              <w:rPr>
                <w:color w:val="auto"/>
              </w:rPr>
              <w:t>”</w:t>
            </w:r>
            <w:r>
              <w:rPr>
                <w:rFonts w:hint="eastAsia"/>
                <w:color w:val="auto"/>
              </w:rPr>
              <w:t>环境空气质量六项指标中，细颗粒物、可吸入颗粒物、二氧化氮、二氧化硫和一氧化碳浓度均达标，臭氧浓度均未达标。</w:t>
            </w:r>
          </w:p>
          <w:p w14:paraId="38F51D7C">
            <w:pPr>
              <w:pStyle w:val="6"/>
              <w:bidi w:val="0"/>
              <w:rPr>
                <w:b/>
                <w:bCs/>
                <w:color w:val="auto"/>
              </w:rPr>
            </w:pPr>
            <w:r>
              <w:rPr>
                <w:rFonts w:hint="eastAsia"/>
                <w:b/>
                <w:bCs/>
                <w:color w:val="auto"/>
              </w:rPr>
              <w:t>（2）特征</w:t>
            </w:r>
            <w:r>
              <w:rPr>
                <w:b/>
                <w:bCs/>
                <w:color w:val="auto"/>
              </w:rPr>
              <w:t>污染物</w:t>
            </w:r>
            <w:r>
              <w:rPr>
                <w:rFonts w:hint="eastAsia"/>
                <w:b/>
                <w:bCs/>
                <w:color w:val="auto"/>
              </w:rPr>
              <w:t>环境</w:t>
            </w:r>
            <w:r>
              <w:rPr>
                <w:b/>
                <w:bCs/>
                <w:color w:val="auto"/>
              </w:rPr>
              <w:t>质量现状调查</w:t>
            </w:r>
          </w:p>
          <w:p w14:paraId="42D0CBA3">
            <w:pPr>
              <w:pStyle w:val="6"/>
              <w:bidi w:val="0"/>
              <w:rPr>
                <w:color w:val="auto"/>
              </w:rPr>
            </w:pPr>
            <w:r>
              <w:rPr>
                <w:rFonts w:hint="eastAsia"/>
                <w:color w:val="auto"/>
              </w:rPr>
              <w:t>本报告所在区域环境空气中非甲烷总烃数据引用《无锡动力电池再生技术有限公司新增4.5万吨/年退役动力电池智能拆解与梯次利用项目环境影响报告书》于2023年6月1日至2023年6月7日对距离本项目所在地4.</w:t>
            </w:r>
            <w:r>
              <w:rPr>
                <w:rFonts w:hint="eastAsia"/>
                <w:color w:val="auto"/>
                <w:lang w:val="en-US" w:eastAsia="zh-CN"/>
              </w:rPr>
              <w:t>1</w:t>
            </w:r>
            <w:r>
              <w:rPr>
                <w:rFonts w:hint="eastAsia"/>
                <w:color w:val="auto"/>
              </w:rPr>
              <w:t>km处无锡动力电池再生技术有限公司（新吴区新东安路50号）的本底监测数据。</w:t>
            </w:r>
          </w:p>
          <w:p w14:paraId="521F8D47">
            <w:pPr>
              <w:pStyle w:val="6"/>
              <w:bidi w:val="0"/>
              <w:rPr>
                <w:rFonts w:hint="eastAsia"/>
                <w:color w:val="auto"/>
              </w:rPr>
            </w:pPr>
            <w:r>
              <w:rPr>
                <w:rFonts w:hint="eastAsia"/>
                <w:color w:val="auto"/>
              </w:rPr>
              <w:t>根据《建设项目环境影响报告表编制技术指南（污染影响类）》“排放国家、地方环境空气质量标准中有标准限值要求的特征污染物时，引用建设项目周边5km范围内近3年的现有监测数据”本项目引用的监测数据符合建设项目周边5km范围内近3年的现有监测数据要求。</w:t>
            </w:r>
          </w:p>
          <w:p w14:paraId="34BEAA0D">
            <w:pPr>
              <w:pStyle w:val="10"/>
              <w:rPr>
                <w:rFonts w:hint="eastAsia"/>
                <w:color w:val="auto"/>
              </w:rPr>
            </w:pPr>
          </w:p>
          <w:p w14:paraId="33B8B059">
            <w:pPr>
              <w:pStyle w:val="72"/>
              <w:bidi w:val="0"/>
              <w:rPr>
                <w:color w:val="auto"/>
              </w:rPr>
            </w:pPr>
            <w:r>
              <w:rPr>
                <w:rFonts w:hint="eastAsia"/>
                <w:color w:val="auto"/>
              </w:rPr>
              <w:t xml:space="preserve">表3-2  </w:t>
            </w:r>
            <w:r>
              <w:rPr>
                <w:color w:val="auto"/>
              </w:rPr>
              <w:t>环境空气监测资料结果统计</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372"/>
              <w:gridCol w:w="1946"/>
              <w:gridCol w:w="1190"/>
              <w:gridCol w:w="1534"/>
              <w:gridCol w:w="1347"/>
            </w:tblGrid>
            <w:tr w14:paraId="252992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660" w:hRule="atLeast"/>
                <w:jc w:val="center"/>
              </w:trPr>
              <w:tc>
                <w:tcPr>
                  <w:tcW w:w="1413" w:type="pct"/>
                  <w:noWrap w:val="0"/>
                  <w:vAlign w:val="center"/>
                </w:tcPr>
                <w:p w14:paraId="0C37D09E">
                  <w:pPr>
                    <w:pStyle w:val="71"/>
                    <w:bidi w:val="0"/>
                    <w:rPr>
                      <w:b/>
                      <w:bCs/>
                      <w:color w:val="auto"/>
                    </w:rPr>
                  </w:pPr>
                  <w:r>
                    <w:rPr>
                      <w:b/>
                      <w:bCs/>
                      <w:color w:val="auto"/>
                    </w:rPr>
                    <w:t>测点名称</w:t>
                  </w:r>
                </w:p>
              </w:tc>
              <w:tc>
                <w:tcPr>
                  <w:tcW w:w="1159" w:type="pct"/>
                  <w:noWrap w:val="0"/>
                  <w:vAlign w:val="center"/>
                </w:tcPr>
                <w:p w14:paraId="7FF28DC1">
                  <w:pPr>
                    <w:pStyle w:val="71"/>
                    <w:bidi w:val="0"/>
                    <w:rPr>
                      <w:b/>
                      <w:bCs/>
                      <w:color w:val="auto"/>
                    </w:rPr>
                  </w:pPr>
                  <w:r>
                    <w:rPr>
                      <w:b/>
                      <w:bCs/>
                      <w:color w:val="auto"/>
                    </w:rPr>
                    <w:t>检测</w:t>
                  </w:r>
                  <w:r>
                    <w:rPr>
                      <w:rFonts w:hint="eastAsia"/>
                      <w:b/>
                      <w:bCs/>
                      <w:color w:val="auto"/>
                    </w:rPr>
                    <w:t>时间</w:t>
                  </w:r>
                </w:p>
              </w:tc>
              <w:tc>
                <w:tcPr>
                  <w:tcW w:w="709" w:type="pct"/>
                  <w:noWrap w:val="0"/>
                  <w:vAlign w:val="center"/>
                </w:tcPr>
                <w:p w14:paraId="3EDE1D8D">
                  <w:pPr>
                    <w:pStyle w:val="71"/>
                    <w:bidi w:val="0"/>
                    <w:rPr>
                      <w:b/>
                      <w:bCs/>
                      <w:color w:val="auto"/>
                    </w:rPr>
                  </w:pPr>
                  <w:r>
                    <w:rPr>
                      <w:rFonts w:hint="eastAsia"/>
                      <w:b/>
                      <w:bCs/>
                      <w:color w:val="auto"/>
                    </w:rPr>
                    <w:t>污染因子</w:t>
                  </w:r>
                </w:p>
              </w:tc>
              <w:tc>
                <w:tcPr>
                  <w:tcW w:w="914" w:type="pct"/>
                  <w:noWrap w:val="0"/>
                  <w:vAlign w:val="center"/>
                </w:tcPr>
                <w:p w14:paraId="3B5B6B3A">
                  <w:pPr>
                    <w:pStyle w:val="71"/>
                    <w:bidi w:val="0"/>
                    <w:rPr>
                      <w:rFonts w:hint="eastAsia"/>
                      <w:b/>
                      <w:bCs/>
                      <w:color w:val="auto"/>
                    </w:rPr>
                  </w:pPr>
                  <w:r>
                    <w:rPr>
                      <w:rFonts w:hint="eastAsia"/>
                      <w:b/>
                      <w:bCs/>
                      <w:color w:val="auto"/>
                    </w:rPr>
                    <w:t>1小时浓度</w:t>
                  </w:r>
                </w:p>
                <w:p w14:paraId="41A03174">
                  <w:pPr>
                    <w:pStyle w:val="71"/>
                    <w:bidi w:val="0"/>
                    <w:rPr>
                      <w:b/>
                      <w:bCs/>
                      <w:color w:val="auto"/>
                    </w:rPr>
                  </w:pPr>
                  <w:r>
                    <w:rPr>
                      <w:b/>
                      <w:bCs/>
                      <w:color w:val="auto"/>
                    </w:rPr>
                    <w:t>（</w:t>
                  </w:r>
                  <w:r>
                    <w:rPr>
                      <w:rFonts w:hint="eastAsia"/>
                      <w:b/>
                      <w:bCs/>
                      <w:color w:val="auto"/>
                    </w:rPr>
                    <w:t>m</w:t>
                  </w:r>
                  <w:r>
                    <w:rPr>
                      <w:b/>
                      <w:bCs/>
                      <w:color w:val="auto"/>
                    </w:rPr>
                    <w:t>g/m</w:t>
                  </w:r>
                  <w:r>
                    <w:rPr>
                      <w:b/>
                      <w:bCs/>
                      <w:color w:val="auto"/>
                      <w:vertAlign w:val="superscript"/>
                    </w:rPr>
                    <w:t>3</w:t>
                  </w:r>
                  <w:r>
                    <w:rPr>
                      <w:b/>
                      <w:bCs/>
                      <w:color w:val="auto"/>
                    </w:rPr>
                    <w:t>）</w:t>
                  </w:r>
                </w:p>
              </w:tc>
              <w:tc>
                <w:tcPr>
                  <w:tcW w:w="802" w:type="pct"/>
                  <w:noWrap w:val="0"/>
                  <w:vAlign w:val="center"/>
                </w:tcPr>
                <w:p w14:paraId="15AA2972">
                  <w:pPr>
                    <w:pStyle w:val="71"/>
                    <w:bidi w:val="0"/>
                    <w:rPr>
                      <w:rFonts w:hint="eastAsia"/>
                      <w:b/>
                      <w:bCs/>
                      <w:color w:val="auto"/>
                    </w:rPr>
                  </w:pPr>
                  <w:r>
                    <w:rPr>
                      <w:rFonts w:hint="eastAsia"/>
                      <w:b/>
                      <w:bCs/>
                      <w:color w:val="auto"/>
                    </w:rPr>
                    <w:t>标准</w:t>
                  </w:r>
                </w:p>
                <w:p w14:paraId="2D02C389">
                  <w:pPr>
                    <w:pStyle w:val="71"/>
                    <w:bidi w:val="0"/>
                    <w:rPr>
                      <w:b/>
                      <w:bCs/>
                      <w:color w:val="auto"/>
                    </w:rPr>
                  </w:pPr>
                  <w:r>
                    <w:rPr>
                      <w:rFonts w:hint="eastAsia"/>
                      <w:b/>
                      <w:bCs/>
                      <w:color w:val="auto"/>
                    </w:rPr>
                    <w:t>（mg</w:t>
                  </w:r>
                  <w:r>
                    <w:rPr>
                      <w:b/>
                      <w:bCs/>
                      <w:color w:val="auto"/>
                    </w:rPr>
                    <w:t>/m</w:t>
                  </w:r>
                  <w:r>
                    <w:rPr>
                      <w:b/>
                      <w:bCs/>
                      <w:color w:val="auto"/>
                      <w:vertAlign w:val="superscript"/>
                    </w:rPr>
                    <w:t>3</w:t>
                  </w:r>
                  <w:r>
                    <w:rPr>
                      <w:rFonts w:hint="eastAsia"/>
                      <w:b/>
                      <w:bCs/>
                      <w:color w:val="auto"/>
                    </w:rPr>
                    <w:t>）</w:t>
                  </w:r>
                </w:p>
              </w:tc>
            </w:tr>
            <w:tr w14:paraId="4AE3A1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413" w:type="pct"/>
                  <w:noWrap w:val="0"/>
                  <w:vAlign w:val="center"/>
                </w:tcPr>
                <w:p w14:paraId="6D37AB36">
                  <w:pPr>
                    <w:pStyle w:val="71"/>
                    <w:bidi w:val="0"/>
                    <w:rPr>
                      <w:rFonts w:hint="eastAsia"/>
                      <w:color w:val="auto"/>
                    </w:rPr>
                  </w:pPr>
                  <w:bookmarkStart w:id="5" w:name="OLE_LINK7"/>
                  <w:r>
                    <w:rPr>
                      <w:rFonts w:hint="eastAsia"/>
                      <w:color w:val="auto"/>
                    </w:rPr>
                    <w:t>无锡动力电池再生技术有限公司</w:t>
                  </w:r>
                  <w:bookmarkEnd w:id="5"/>
                </w:p>
              </w:tc>
              <w:tc>
                <w:tcPr>
                  <w:tcW w:w="1159" w:type="pct"/>
                  <w:noWrap w:val="0"/>
                  <w:vAlign w:val="center"/>
                </w:tcPr>
                <w:p w14:paraId="0DA7989F">
                  <w:pPr>
                    <w:pStyle w:val="71"/>
                    <w:bidi w:val="0"/>
                    <w:rPr>
                      <w:rFonts w:hint="eastAsia"/>
                      <w:color w:val="auto"/>
                    </w:rPr>
                  </w:pPr>
                  <w:r>
                    <w:rPr>
                      <w:rFonts w:hint="eastAsia"/>
                      <w:color w:val="auto"/>
                    </w:rPr>
                    <w:t>2023.6.1-2023.6.7</w:t>
                  </w:r>
                </w:p>
              </w:tc>
              <w:tc>
                <w:tcPr>
                  <w:tcW w:w="709" w:type="pct"/>
                  <w:noWrap w:val="0"/>
                  <w:vAlign w:val="center"/>
                </w:tcPr>
                <w:p w14:paraId="3C5E3BC2">
                  <w:pPr>
                    <w:pStyle w:val="71"/>
                    <w:bidi w:val="0"/>
                    <w:rPr>
                      <w:color w:val="auto"/>
                    </w:rPr>
                  </w:pPr>
                  <w:r>
                    <w:rPr>
                      <w:rFonts w:hint="eastAsia"/>
                      <w:color w:val="auto"/>
                    </w:rPr>
                    <w:t>非甲烷总烃</w:t>
                  </w:r>
                </w:p>
              </w:tc>
              <w:tc>
                <w:tcPr>
                  <w:tcW w:w="914" w:type="pct"/>
                  <w:noWrap w:val="0"/>
                  <w:vAlign w:val="center"/>
                </w:tcPr>
                <w:p w14:paraId="11F36F68">
                  <w:pPr>
                    <w:pStyle w:val="71"/>
                    <w:bidi w:val="0"/>
                    <w:rPr>
                      <w:rFonts w:hint="eastAsia"/>
                      <w:color w:val="auto"/>
                    </w:rPr>
                  </w:pPr>
                  <w:r>
                    <w:rPr>
                      <w:rFonts w:hint="eastAsia"/>
                      <w:color w:val="auto"/>
                    </w:rPr>
                    <w:t>0.27-1.33</w:t>
                  </w:r>
                </w:p>
              </w:tc>
              <w:tc>
                <w:tcPr>
                  <w:tcW w:w="802" w:type="pct"/>
                  <w:noWrap w:val="0"/>
                  <w:vAlign w:val="center"/>
                </w:tcPr>
                <w:p w14:paraId="708AAD7E">
                  <w:pPr>
                    <w:pStyle w:val="71"/>
                    <w:bidi w:val="0"/>
                    <w:rPr>
                      <w:color w:val="auto"/>
                    </w:rPr>
                  </w:pPr>
                  <w:r>
                    <w:rPr>
                      <w:rFonts w:hint="eastAsia"/>
                      <w:color w:val="auto"/>
                    </w:rPr>
                    <w:t>2.0m</w:t>
                  </w:r>
                  <w:r>
                    <w:rPr>
                      <w:color w:val="auto"/>
                    </w:rPr>
                    <w:t>g/m</w:t>
                  </w:r>
                  <w:r>
                    <w:rPr>
                      <w:color w:val="auto"/>
                      <w:vertAlign w:val="superscript"/>
                    </w:rPr>
                    <w:t>3</w:t>
                  </w:r>
                </w:p>
              </w:tc>
            </w:tr>
          </w:tbl>
          <w:p w14:paraId="7C39538A">
            <w:pPr>
              <w:pStyle w:val="6"/>
              <w:bidi w:val="0"/>
              <w:rPr>
                <w:rFonts w:hint="eastAsia"/>
                <w:color w:val="auto"/>
              </w:rPr>
            </w:pPr>
            <w:r>
              <w:rPr>
                <w:rFonts w:hint="eastAsia"/>
                <w:color w:val="auto"/>
              </w:rPr>
              <w:t>由</w:t>
            </w:r>
            <w:r>
              <w:rPr>
                <w:color w:val="auto"/>
              </w:rPr>
              <w:t>上表可知：</w:t>
            </w:r>
            <w:r>
              <w:rPr>
                <w:rFonts w:hint="eastAsia"/>
                <w:color w:val="auto"/>
              </w:rPr>
              <w:t>项目所在区域的非甲烷总烃浓度能达到《大气污染物综合排放标准详解》中的标准要求。环境空气质量现状良好。</w:t>
            </w:r>
          </w:p>
          <w:p w14:paraId="39FD3F8D">
            <w:pPr>
              <w:pStyle w:val="6"/>
              <w:bidi w:val="0"/>
              <w:ind w:left="0" w:leftChars="0" w:firstLine="0" w:firstLineChars="0"/>
              <w:rPr>
                <w:b/>
                <w:bCs/>
                <w:color w:val="auto"/>
              </w:rPr>
            </w:pPr>
            <w:r>
              <w:rPr>
                <w:b/>
                <w:bCs/>
                <w:color w:val="auto"/>
              </w:rPr>
              <w:t>2</w:t>
            </w:r>
            <w:r>
              <w:rPr>
                <w:rFonts w:hint="eastAsia"/>
                <w:b/>
                <w:bCs/>
                <w:color w:val="auto"/>
                <w:lang w:eastAsia="zh-CN"/>
              </w:rPr>
              <w:t>、</w:t>
            </w:r>
            <w:r>
              <w:rPr>
                <w:b/>
                <w:bCs/>
                <w:color w:val="auto"/>
              </w:rPr>
              <w:t>地表水</w:t>
            </w:r>
            <w:r>
              <w:rPr>
                <w:rFonts w:hint="eastAsia"/>
                <w:b/>
                <w:bCs/>
                <w:color w:val="auto"/>
              </w:rPr>
              <w:t>环境</w:t>
            </w:r>
          </w:p>
          <w:p w14:paraId="78FACAAA">
            <w:pPr>
              <w:pStyle w:val="6"/>
              <w:bidi w:val="0"/>
              <w:rPr>
                <w:color w:val="auto"/>
                <w:kern w:val="0"/>
                <w:szCs w:val="21"/>
              </w:rPr>
            </w:pPr>
            <w:r>
              <w:rPr>
                <w:rFonts w:hint="eastAsia"/>
                <w:color w:val="auto"/>
              </w:rPr>
              <w:t>本项目建成后经化粪池预处理后</w:t>
            </w:r>
            <w:r>
              <w:rPr>
                <w:rFonts w:hint="eastAsia"/>
                <w:color w:val="auto"/>
                <w:lang w:val="en-US" w:eastAsia="zh-CN"/>
              </w:rPr>
              <w:t>的</w:t>
            </w:r>
            <w:r>
              <w:rPr>
                <w:rFonts w:hint="eastAsia"/>
                <w:color w:val="auto"/>
              </w:rPr>
              <w:t>生活污水接管梅村水处理厂集中处理，尾水排入梅花港。根据江苏国舜检测技术有限公司出具的检测报告（编号：GS2502054021），采样日期为2025年2月14日，检测及评价结果详见下表。</w:t>
            </w:r>
          </w:p>
          <w:p w14:paraId="0D08D655">
            <w:pPr>
              <w:pStyle w:val="72"/>
              <w:bidi w:val="0"/>
              <w:rPr>
                <w:rFonts w:hint="eastAsia"/>
                <w:color w:val="auto"/>
              </w:rPr>
            </w:pPr>
            <w:r>
              <w:rPr>
                <w:rFonts w:hint="eastAsia"/>
                <w:color w:val="auto"/>
              </w:rPr>
              <w:t>表3-3  地表水</w:t>
            </w:r>
            <w:r>
              <w:rPr>
                <w:color w:val="auto"/>
              </w:rPr>
              <w:t>水质评价  单位：mg/l（pH除外）</w:t>
            </w:r>
          </w:p>
          <w:tbl>
            <w:tblPr>
              <w:tblStyle w:val="21"/>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6"/>
              <w:gridCol w:w="1249"/>
              <w:gridCol w:w="1528"/>
              <w:gridCol w:w="832"/>
              <w:gridCol w:w="971"/>
              <w:gridCol w:w="694"/>
              <w:gridCol w:w="694"/>
              <w:gridCol w:w="830"/>
            </w:tblGrid>
            <w:tr w14:paraId="6E047C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pct"/>
                  <w:noWrap w:val="0"/>
                  <w:vAlign w:val="center"/>
                </w:tcPr>
                <w:p w14:paraId="5F9FF85F">
                  <w:pPr>
                    <w:pStyle w:val="71"/>
                    <w:bidi w:val="0"/>
                    <w:rPr>
                      <w:b/>
                      <w:bCs/>
                      <w:color w:val="auto"/>
                    </w:rPr>
                  </w:pPr>
                  <w:r>
                    <w:rPr>
                      <w:rFonts w:hint="eastAsia"/>
                      <w:b/>
                      <w:bCs/>
                      <w:color w:val="auto"/>
                    </w:rPr>
                    <w:t>采样地点</w:t>
                  </w:r>
                </w:p>
              </w:tc>
              <w:tc>
                <w:tcPr>
                  <w:tcW w:w="745" w:type="pct"/>
                  <w:noWrap w:val="0"/>
                  <w:vAlign w:val="center"/>
                </w:tcPr>
                <w:p w14:paraId="7D774D02">
                  <w:pPr>
                    <w:pStyle w:val="71"/>
                    <w:bidi w:val="0"/>
                    <w:rPr>
                      <w:b/>
                      <w:bCs/>
                      <w:color w:val="auto"/>
                    </w:rPr>
                  </w:pPr>
                  <w:r>
                    <w:rPr>
                      <w:rFonts w:hint="eastAsia"/>
                      <w:b/>
                      <w:bCs/>
                      <w:color w:val="auto"/>
                    </w:rPr>
                    <w:t>采样时间</w:t>
                  </w:r>
                </w:p>
              </w:tc>
              <w:tc>
                <w:tcPr>
                  <w:tcW w:w="911" w:type="pct"/>
                  <w:noWrap w:val="0"/>
                  <w:vAlign w:val="center"/>
                </w:tcPr>
                <w:p w14:paraId="711E60DF">
                  <w:pPr>
                    <w:pStyle w:val="71"/>
                    <w:bidi w:val="0"/>
                    <w:rPr>
                      <w:b/>
                      <w:bCs/>
                      <w:color w:val="auto"/>
                    </w:rPr>
                  </w:pPr>
                  <w:r>
                    <w:rPr>
                      <w:rFonts w:hint="eastAsia"/>
                      <w:b/>
                      <w:bCs/>
                      <w:color w:val="auto"/>
                    </w:rPr>
                    <w:t>内容</w:t>
                  </w:r>
                </w:p>
              </w:tc>
              <w:tc>
                <w:tcPr>
                  <w:tcW w:w="496" w:type="pct"/>
                  <w:noWrap w:val="0"/>
                  <w:vAlign w:val="center"/>
                </w:tcPr>
                <w:p w14:paraId="5F357278">
                  <w:pPr>
                    <w:pStyle w:val="71"/>
                    <w:bidi w:val="0"/>
                    <w:rPr>
                      <w:b/>
                      <w:bCs/>
                      <w:color w:val="auto"/>
                    </w:rPr>
                  </w:pPr>
                  <w:r>
                    <w:rPr>
                      <w:rFonts w:hint="eastAsia"/>
                      <w:b/>
                      <w:bCs/>
                      <w:color w:val="auto"/>
                    </w:rPr>
                    <w:t>pH</w:t>
                  </w:r>
                </w:p>
              </w:tc>
              <w:tc>
                <w:tcPr>
                  <w:tcW w:w="579" w:type="pct"/>
                  <w:noWrap w:val="0"/>
                  <w:vAlign w:val="center"/>
                </w:tcPr>
                <w:p w14:paraId="5CEC0CEB">
                  <w:pPr>
                    <w:pStyle w:val="71"/>
                    <w:bidi w:val="0"/>
                    <w:rPr>
                      <w:b/>
                      <w:bCs/>
                      <w:color w:val="auto"/>
                    </w:rPr>
                  </w:pPr>
                  <w:r>
                    <w:rPr>
                      <w:rFonts w:hint="eastAsia"/>
                      <w:b/>
                      <w:bCs/>
                      <w:color w:val="auto"/>
                    </w:rPr>
                    <w:t>CODcr</w:t>
                  </w:r>
                </w:p>
              </w:tc>
              <w:tc>
                <w:tcPr>
                  <w:tcW w:w="414" w:type="pct"/>
                  <w:noWrap w:val="0"/>
                  <w:vAlign w:val="center"/>
                </w:tcPr>
                <w:p w14:paraId="04D8784C">
                  <w:pPr>
                    <w:pStyle w:val="71"/>
                    <w:bidi w:val="0"/>
                    <w:rPr>
                      <w:b/>
                      <w:bCs/>
                      <w:color w:val="auto"/>
                    </w:rPr>
                  </w:pPr>
                  <w:r>
                    <w:rPr>
                      <w:rFonts w:hint="eastAsia"/>
                      <w:b/>
                      <w:bCs/>
                      <w:color w:val="auto"/>
                    </w:rPr>
                    <w:t>SS</w:t>
                  </w:r>
                </w:p>
              </w:tc>
              <w:tc>
                <w:tcPr>
                  <w:tcW w:w="414" w:type="pct"/>
                  <w:noWrap w:val="0"/>
                  <w:vAlign w:val="center"/>
                </w:tcPr>
                <w:p w14:paraId="5666093E">
                  <w:pPr>
                    <w:pStyle w:val="71"/>
                    <w:bidi w:val="0"/>
                    <w:rPr>
                      <w:b/>
                      <w:bCs/>
                      <w:color w:val="auto"/>
                    </w:rPr>
                  </w:pPr>
                  <w:r>
                    <w:rPr>
                      <w:rFonts w:hint="eastAsia"/>
                      <w:b/>
                      <w:bCs/>
                      <w:color w:val="auto"/>
                    </w:rPr>
                    <w:t>氨氮</w:t>
                  </w:r>
                </w:p>
              </w:tc>
              <w:tc>
                <w:tcPr>
                  <w:tcW w:w="495" w:type="pct"/>
                  <w:noWrap w:val="0"/>
                  <w:vAlign w:val="center"/>
                </w:tcPr>
                <w:p w14:paraId="734A2221">
                  <w:pPr>
                    <w:pStyle w:val="71"/>
                    <w:bidi w:val="0"/>
                    <w:rPr>
                      <w:b/>
                      <w:bCs/>
                      <w:color w:val="auto"/>
                    </w:rPr>
                  </w:pPr>
                  <w:r>
                    <w:rPr>
                      <w:rFonts w:hint="eastAsia"/>
                      <w:b/>
                      <w:bCs/>
                      <w:color w:val="auto"/>
                    </w:rPr>
                    <w:t>总磷</w:t>
                  </w:r>
                </w:p>
              </w:tc>
            </w:tr>
            <w:tr w14:paraId="5477B4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pct"/>
                  <w:vMerge w:val="restart"/>
                  <w:noWrap w:val="0"/>
                  <w:vAlign w:val="center"/>
                </w:tcPr>
                <w:p w14:paraId="324C3EC3">
                  <w:pPr>
                    <w:pStyle w:val="71"/>
                    <w:bidi w:val="0"/>
                    <w:rPr>
                      <w:color w:val="auto"/>
                    </w:rPr>
                  </w:pPr>
                  <w:r>
                    <w:rPr>
                      <w:rFonts w:hint="eastAsia"/>
                      <w:color w:val="auto"/>
                    </w:rPr>
                    <w:t>梅村水处理厂下游1000m</w:t>
                  </w:r>
                </w:p>
              </w:tc>
              <w:tc>
                <w:tcPr>
                  <w:tcW w:w="745" w:type="pct"/>
                  <w:noWrap w:val="0"/>
                  <w:vAlign w:val="center"/>
                </w:tcPr>
                <w:p w14:paraId="7CB2A01D">
                  <w:pPr>
                    <w:pStyle w:val="71"/>
                    <w:bidi w:val="0"/>
                    <w:rPr>
                      <w:rFonts w:hint="eastAsia"/>
                      <w:color w:val="auto"/>
                    </w:rPr>
                  </w:pPr>
                  <w:r>
                    <w:rPr>
                      <w:rFonts w:hint="eastAsia"/>
                      <w:color w:val="auto"/>
                    </w:rPr>
                    <w:t>2025.2.14</w:t>
                  </w:r>
                </w:p>
              </w:tc>
              <w:tc>
                <w:tcPr>
                  <w:tcW w:w="911" w:type="pct"/>
                  <w:noWrap w:val="0"/>
                  <w:vAlign w:val="center"/>
                </w:tcPr>
                <w:p w14:paraId="62B045A8">
                  <w:pPr>
                    <w:pStyle w:val="71"/>
                    <w:bidi w:val="0"/>
                    <w:rPr>
                      <w:color w:val="auto"/>
                    </w:rPr>
                  </w:pPr>
                  <w:r>
                    <w:rPr>
                      <w:rFonts w:hint="eastAsia"/>
                      <w:color w:val="auto"/>
                    </w:rPr>
                    <w:t>浓度值</w:t>
                  </w:r>
                </w:p>
              </w:tc>
              <w:tc>
                <w:tcPr>
                  <w:tcW w:w="496" w:type="pct"/>
                  <w:noWrap w:val="0"/>
                  <w:vAlign w:val="center"/>
                </w:tcPr>
                <w:p w14:paraId="2281EC02">
                  <w:pPr>
                    <w:pStyle w:val="71"/>
                    <w:bidi w:val="0"/>
                    <w:rPr>
                      <w:rFonts w:hint="eastAsia"/>
                      <w:color w:val="auto"/>
                    </w:rPr>
                  </w:pPr>
                  <w:r>
                    <w:rPr>
                      <w:rFonts w:hint="eastAsia"/>
                      <w:color w:val="auto"/>
                    </w:rPr>
                    <w:t>7.4</w:t>
                  </w:r>
                </w:p>
              </w:tc>
              <w:tc>
                <w:tcPr>
                  <w:tcW w:w="579" w:type="pct"/>
                  <w:noWrap w:val="0"/>
                  <w:vAlign w:val="center"/>
                </w:tcPr>
                <w:p w14:paraId="1E2E6239">
                  <w:pPr>
                    <w:pStyle w:val="71"/>
                    <w:bidi w:val="0"/>
                    <w:rPr>
                      <w:rFonts w:hint="eastAsia"/>
                      <w:color w:val="auto"/>
                    </w:rPr>
                  </w:pPr>
                  <w:r>
                    <w:rPr>
                      <w:rFonts w:hint="eastAsia"/>
                      <w:color w:val="auto"/>
                    </w:rPr>
                    <w:t>15</w:t>
                  </w:r>
                </w:p>
              </w:tc>
              <w:tc>
                <w:tcPr>
                  <w:tcW w:w="414" w:type="pct"/>
                  <w:noWrap w:val="0"/>
                  <w:vAlign w:val="center"/>
                </w:tcPr>
                <w:p w14:paraId="50AF64A4">
                  <w:pPr>
                    <w:pStyle w:val="71"/>
                    <w:bidi w:val="0"/>
                    <w:rPr>
                      <w:rFonts w:hint="eastAsia"/>
                      <w:color w:val="auto"/>
                    </w:rPr>
                  </w:pPr>
                  <w:r>
                    <w:rPr>
                      <w:rFonts w:hint="eastAsia"/>
                      <w:color w:val="auto"/>
                    </w:rPr>
                    <w:t>19</w:t>
                  </w:r>
                </w:p>
              </w:tc>
              <w:tc>
                <w:tcPr>
                  <w:tcW w:w="414" w:type="pct"/>
                  <w:noWrap w:val="0"/>
                  <w:vAlign w:val="center"/>
                </w:tcPr>
                <w:p w14:paraId="085BC9E5">
                  <w:pPr>
                    <w:pStyle w:val="71"/>
                    <w:bidi w:val="0"/>
                    <w:rPr>
                      <w:rFonts w:hint="eastAsia"/>
                      <w:color w:val="auto"/>
                    </w:rPr>
                  </w:pPr>
                  <w:r>
                    <w:rPr>
                      <w:rFonts w:hint="eastAsia"/>
                      <w:color w:val="auto"/>
                    </w:rPr>
                    <w:t>0.165</w:t>
                  </w:r>
                </w:p>
              </w:tc>
              <w:tc>
                <w:tcPr>
                  <w:tcW w:w="495" w:type="pct"/>
                  <w:noWrap w:val="0"/>
                  <w:vAlign w:val="center"/>
                </w:tcPr>
                <w:p w14:paraId="102697A5">
                  <w:pPr>
                    <w:pStyle w:val="71"/>
                    <w:bidi w:val="0"/>
                    <w:rPr>
                      <w:rFonts w:hint="eastAsia"/>
                      <w:color w:val="auto"/>
                    </w:rPr>
                  </w:pPr>
                  <w:r>
                    <w:rPr>
                      <w:rFonts w:hint="eastAsia"/>
                      <w:color w:val="auto"/>
                    </w:rPr>
                    <w:t>0.06</w:t>
                  </w:r>
                </w:p>
              </w:tc>
            </w:tr>
            <w:tr w14:paraId="17290B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pct"/>
                  <w:vMerge w:val="continue"/>
                  <w:noWrap w:val="0"/>
                  <w:vAlign w:val="center"/>
                </w:tcPr>
                <w:p w14:paraId="1969FBF9">
                  <w:pPr>
                    <w:pStyle w:val="71"/>
                    <w:bidi w:val="0"/>
                    <w:rPr>
                      <w:color w:val="auto"/>
                    </w:rPr>
                  </w:pPr>
                </w:p>
              </w:tc>
              <w:tc>
                <w:tcPr>
                  <w:tcW w:w="745" w:type="pct"/>
                  <w:noWrap w:val="0"/>
                  <w:vAlign w:val="center"/>
                </w:tcPr>
                <w:p w14:paraId="5F554A6D">
                  <w:pPr>
                    <w:pStyle w:val="71"/>
                    <w:bidi w:val="0"/>
                    <w:rPr>
                      <w:color w:val="auto"/>
                    </w:rPr>
                  </w:pPr>
                  <w:r>
                    <w:rPr>
                      <w:rFonts w:hint="eastAsia"/>
                      <w:color w:val="auto"/>
                    </w:rPr>
                    <w:t>/</w:t>
                  </w:r>
                </w:p>
              </w:tc>
              <w:tc>
                <w:tcPr>
                  <w:tcW w:w="911" w:type="pct"/>
                  <w:noWrap w:val="0"/>
                  <w:vAlign w:val="center"/>
                </w:tcPr>
                <w:p w14:paraId="0E90AA0B">
                  <w:pPr>
                    <w:pStyle w:val="71"/>
                    <w:bidi w:val="0"/>
                    <w:rPr>
                      <w:color w:val="auto"/>
                    </w:rPr>
                  </w:pPr>
                  <w:r>
                    <w:rPr>
                      <w:rFonts w:hint="eastAsia"/>
                      <w:color w:val="auto"/>
                    </w:rPr>
                    <w:t>最大污染指数</w:t>
                  </w:r>
                </w:p>
              </w:tc>
              <w:tc>
                <w:tcPr>
                  <w:tcW w:w="496" w:type="pct"/>
                  <w:noWrap w:val="0"/>
                  <w:vAlign w:val="center"/>
                </w:tcPr>
                <w:p w14:paraId="75F53D2E">
                  <w:pPr>
                    <w:pStyle w:val="71"/>
                    <w:bidi w:val="0"/>
                    <w:rPr>
                      <w:color w:val="auto"/>
                    </w:rPr>
                  </w:pPr>
                  <w:r>
                    <w:rPr>
                      <w:rFonts w:hint="eastAsia"/>
                      <w:color w:val="auto"/>
                    </w:rPr>
                    <w:t>/</w:t>
                  </w:r>
                </w:p>
              </w:tc>
              <w:tc>
                <w:tcPr>
                  <w:tcW w:w="579" w:type="pct"/>
                  <w:noWrap w:val="0"/>
                  <w:vAlign w:val="center"/>
                </w:tcPr>
                <w:p w14:paraId="3C99D24F">
                  <w:pPr>
                    <w:pStyle w:val="71"/>
                    <w:bidi w:val="0"/>
                    <w:rPr>
                      <w:rFonts w:hint="eastAsia"/>
                      <w:color w:val="auto"/>
                    </w:rPr>
                  </w:pPr>
                  <w:r>
                    <w:rPr>
                      <w:rFonts w:hint="eastAsia"/>
                      <w:color w:val="auto"/>
                    </w:rPr>
                    <w:t>15</w:t>
                  </w:r>
                </w:p>
              </w:tc>
              <w:tc>
                <w:tcPr>
                  <w:tcW w:w="414" w:type="pct"/>
                  <w:noWrap w:val="0"/>
                  <w:vAlign w:val="center"/>
                </w:tcPr>
                <w:p w14:paraId="12B7C360">
                  <w:pPr>
                    <w:pStyle w:val="71"/>
                    <w:bidi w:val="0"/>
                    <w:rPr>
                      <w:rFonts w:hint="eastAsia"/>
                      <w:color w:val="auto"/>
                    </w:rPr>
                  </w:pPr>
                  <w:r>
                    <w:rPr>
                      <w:rFonts w:hint="eastAsia"/>
                      <w:color w:val="auto"/>
                    </w:rPr>
                    <w:t>19</w:t>
                  </w:r>
                </w:p>
              </w:tc>
              <w:tc>
                <w:tcPr>
                  <w:tcW w:w="414" w:type="pct"/>
                  <w:noWrap w:val="0"/>
                  <w:vAlign w:val="center"/>
                </w:tcPr>
                <w:p w14:paraId="04D0AD9A">
                  <w:pPr>
                    <w:pStyle w:val="71"/>
                    <w:bidi w:val="0"/>
                    <w:rPr>
                      <w:rFonts w:hint="eastAsia"/>
                      <w:color w:val="auto"/>
                    </w:rPr>
                  </w:pPr>
                  <w:r>
                    <w:rPr>
                      <w:rFonts w:hint="eastAsia"/>
                      <w:color w:val="auto"/>
                    </w:rPr>
                    <w:t>0.165</w:t>
                  </w:r>
                </w:p>
              </w:tc>
              <w:tc>
                <w:tcPr>
                  <w:tcW w:w="495" w:type="pct"/>
                  <w:noWrap w:val="0"/>
                  <w:vAlign w:val="center"/>
                </w:tcPr>
                <w:p w14:paraId="3567E073">
                  <w:pPr>
                    <w:pStyle w:val="71"/>
                    <w:bidi w:val="0"/>
                    <w:rPr>
                      <w:rFonts w:hint="eastAsia"/>
                      <w:color w:val="auto"/>
                    </w:rPr>
                  </w:pPr>
                  <w:r>
                    <w:rPr>
                      <w:rFonts w:hint="eastAsia"/>
                      <w:color w:val="auto"/>
                    </w:rPr>
                    <w:t>0.06</w:t>
                  </w:r>
                </w:p>
              </w:tc>
            </w:tr>
            <w:tr w14:paraId="3F5D7F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pct"/>
                  <w:vMerge w:val="continue"/>
                  <w:noWrap w:val="0"/>
                  <w:vAlign w:val="center"/>
                </w:tcPr>
                <w:p w14:paraId="6A52C278">
                  <w:pPr>
                    <w:pStyle w:val="71"/>
                    <w:bidi w:val="0"/>
                    <w:rPr>
                      <w:color w:val="auto"/>
                    </w:rPr>
                  </w:pPr>
                </w:p>
              </w:tc>
              <w:tc>
                <w:tcPr>
                  <w:tcW w:w="745" w:type="pct"/>
                  <w:noWrap w:val="0"/>
                  <w:vAlign w:val="center"/>
                </w:tcPr>
                <w:p w14:paraId="78907F13">
                  <w:pPr>
                    <w:pStyle w:val="71"/>
                    <w:bidi w:val="0"/>
                    <w:rPr>
                      <w:color w:val="auto"/>
                    </w:rPr>
                  </w:pPr>
                  <w:r>
                    <w:rPr>
                      <w:rFonts w:hint="eastAsia"/>
                      <w:color w:val="auto"/>
                    </w:rPr>
                    <w:t>/</w:t>
                  </w:r>
                </w:p>
              </w:tc>
              <w:tc>
                <w:tcPr>
                  <w:tcW w:w="911" w:type="pct"/>
                  <w:noWrap w:val="0"/>
                  <w:vAlign w:val="center"/>
                </w:tcPr>
                <w:p w14:paraId="37A063B7">
                  <w:pPr>
                    <w:pStyle w:val="71"/>
                    <w:bidi w:val="0"/>
                    <w:rPr>
                      <w:color w:val="auto"/>
                    </w:rPr>
                  </w:pPr>
                  <w:r>
                    <w:rPr>
                      <w:rFonts w:hint="eastAsia"/>
                      <w:color w:val="auto"/>
                    </w:rPr>
                    <w:t>最大超标倍数</w:t>
                  </w:r>
                </w:p>
              </w:tc>
              <w:tc>
                <w:tcPr>
                  <w:tcW w:w="496" w:type="pct"/>
                  <w:noWrap w:val="0"/>
                  <w:vAlign w:val="center"/>
                </w:tcPr>
                <w:p w14:paraId="07D3AF44">
                  <w:pPr>
                    <w:pStyle w:val="71"/>
                    <w:bidi w:val="0"/>
                    <w:rPr>
                      <w:color w:val="auto"/>
                    </w:rPr>
                  </w:pPr>
                  <w:r>
                    <w:rPr>
                      <w:rFonts w:hint="eastAsia"/>
                      <w:color w:val="auto"/>
                    </w:rPr>
                    <w:t>/</w:t>
                  </w:r>
                </w:p>
              </w:tc>
              <w:tc>
                <w:tcPr>
                  <w:tcW w:w="579" w:type="pct"/>
                  <w:noWrap w:val="0"/>
                  <w:vAlign w:val="center"/>
                </w:tcPr>
                <w:p w14:paraId="4E238D40">
                  <w:pPr>
                    <w:pStyle w:val="71"/>
                    <w:bidi w:val="0"/>
                    <w:rPr>
                      <w:color w:val="auto"/>
                    </w:rPr>
                  </w:pPr>
                  <w:r>
                    <w:rPr>
                      <w:rFonts w:hint="eastAsia"/>
                      <w:color w:val="auto"/>
                    </w:rPr>
                    <w:t>/</w:t>
                  </w:r>
                </w:p>
              </w:tc>
              <w:tc>
                <w:tcPr>
                  <w:tcW w:w="414" w:type="pct"/>
                  <w:noWrap w:val="0"/>
                  <w:vAlign w:val="center"/>
                </w:tcPr>
                <w:p w14:paraId="3DA8B7E9">
                  <w:pPr>
                    <w:pStyle w:val="71"/>
                    <w:bidi w:val="0"/>
                    <w:rPr>
                      <w:color w:val="auto"/>
                    </w:rPr>
                  </w:pPr>
                  <w:r>
                    <w:rPr>
                      <w:rFonts w:hint="eastAsia"/>
                      <w:color w:val="auto"/>
                    </w:rPr>
                    <w:t>/</w:t>
                  </w:r>
                </w:p>
              </w:tc>
              <w:tc>
                <w:tcPr>
                  <w:tcW w:w="414" w:type="pct"/>
                  <w:noWrap w:val="0"/>
                  <w:vAlign w:val="center"/>
                </w:tcPr>
                <w:p w14:paraId="0004E230">
                  <w:pPr>
                    <w:pStyle w:val="71"/>
                    <w:bidi w:val="0"/>
                    <w:rPr>
                      <w:color w:val="auto"/>
                    </w:rPr>
                  </w:pPr>
                  <w:r>
                    <w:rPr>
                      <w:rFonts w:hint="eastAsia"/>
                      <w:color w:val="auto"/>
                    </w:rPr>
                    <w:t>/</w:t>
                  </w:r>
                </w:p>
              </w:tc>
              <w:tc>
                <w:tcPr>
                  <w:tcW w:w="495" w:type="pct"/>
                  <w:noWrap w:val="0"/>
                  <w:vAlign w:val="center"/>
                </w:tcPr>
                <w:p w14:paraId="28C6305F">
                  <w:pPr>
                    <w:pStyle w:val="71"/>
                    <w:bidi w:val="0"/>
                    <w:rPr>
                      <w:color w:val="auto"/>
                    </w:rPr>
                  </w:pPr>
                  <w:r>
                    <w:rPr>
                      <w:rFonts w:hint="eastAsia"/>
                      <w:color w:val="auto"/>
                    </w:rPr>
                    <w:t>/</w:t>
                  </w:r>
                </w:p>
              </w:tc>
            </w:tr>
            <w:tr w14:paraId="24970E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6" w:type="pct"/>
                  <w:noWrap w:val="0"/>
                  <w:vAlign w:val="center"/>
                </w:tcPr>
                <w:p w14:paraId="0674D77B">
                  <w:pPr>
                    <w:pStyle w:val="71"/>
                    <w:bidi w:val="0"/>
                    <w:rPr>
                      <w:color w:val="auto"/>
                    </w:rPr>
                  </w:pPr>
                  <w:r>
                    <w:rPr>
                      <w:rFonts w:hint="eastAsia"/>
                      <w:color w:val="auto"/>
                    </w:rPr>
                    <w:t>Ⅲ类标准值</w:t>
                  </w:r>
                </w:p>
              </w:tc>
              <w:tc>
                <w:tcPr>
                  <w:tcW w:w="1656" w:type="pct"/>
                  <w:gridSpan w:val="2"/>
                  <w:noWrap w:val="0"/>
                  <w:vAlign w:val="center"/>
                </w:tcPr>
                <w:p w14:paraId="2BFF120D">
                  <w:pPr>
                    <w:pStyle w:val="71"/>
                    <w:bidi w:val="0"/>
                    <w:rPr>
                      <w:color w:val="auto"/>
                    </w:rPr>
                  </w:pPr>
                  <w:r>
                    <w:rPr>
                      <w:rFonts w:hint="eastAsia"/>
                      <w:color w:val="auto"/>
                    </w:rPr>
                    <w:t>—</w:t>
                  </w:r>
                </w:p>
              </w:tc>
              <w:tc>
                <w:tcPr>
                  <w:tcW w:w="496" w:type="pct"/>
                  <w:noWrap w:val="0"/>
                  <w:vAlign w:val="center"/>
                </w:tcPr>
                <w:p w14:paraId="55C5A8DA">
                  <w:pPr>
                    <w:pStyle w:val="71"/>
                    <w:bidi w:val="0"/>
                    <w:rPr>
                      <w:color w:val="auto"/>
                    </w:rPr>
                  </w:pPr>
                  <w:r>
                    <w:rPr>
                      <w:rFonts w:hint="eastAsia"/>
                      <w:color w:val="auto"/>
                    </w:rPr>
                    <w:t>6~9</w:t>
                  </w:r>
                </w:p>
              </w:tc>
              <w:tc>
                <w:tcPr>
                  <w:tcW w:w="579" w:type="pct"/>
                  <w:noWrap w:val="0"/>
                  <w:vAlign w:val="center"/>
                </w:tcPr>
                <w:p w14:paraId="32039EC2">
                  <w:pPr>
                    <w:pStyle w:val="71"/>
                    <w:bidi w:val="0"/>
                    <w:rPr>
                      <w:color w:val="auto"/>
                    </w:rPr>
                  </w:pPr>
                  <w:r>
                    <w:rPr>
                      <w:rFonts w:hint="eastAsia"/>
                      <w:color w:val="auto"/>
                    </w:rPr>
                    <w:t>≤20</w:t>
                  </w:r>
                </w:p>
              </w:tc>
              <w:tc>
                <w:tcPr>
                  <w:tcW w:w="414" w:type="pct"/>
                  <w:noWrap w:val="0"/>
                  <w:vAlign w:val="center"/>
                </w:tcPr>
                <w:p w14:paraId="4541C1FF">
                  <w:pPr>
                    <w:pStyle w:val="71"/>
                    <w:bidi w:val="0"/>
                    <w:rPr>
                      <w:color w:val="auto"/>
                    </w:rPr>
                  </w:pPr>
                  <w:r>
                    <w:rPr>
                      <w:rFonts w:hint="eastAsia"/>
                      <w:color w:val="auto"/>
                    </w:rPr>
                    <w:t>≤30</w:t>
                  </w:r>
                </w:p>
              </w:tc>
              <w:tc>
                <w:tcPr>
                  <w:tcW w:w="414" w:type="pct"/>
                  <w:noWrap w:val="0"/>
                  <w:vAlign w:val="center"/>
                </w:tcPr>
                <w:p w14:paraId="3FECFB96">
                  <w:pPr>
                    <w:pStyle w:val="71"/>
                    <w:bidi w:val="0"/>
                    <w:rPr>
                      <w:color w:val="auto"/>
                    </w:rPr>
                  </w:pPr>
                  <w:r>
                    <w:rPr>
                      <w:rFonts w:hint="eastAsia"/>
                      <w:color w:val="auto"/>
                    </w:rPr>
                    <w:t>≤1.0</w:t>
                  </w:r>
                </w:p>
              </w:tc>
              <w:tc>
                <w:tcPr>
                  <w:tcW w:w="495" w:type="pct"/>
                  <w:noWrap w:val="0"/>
                  <w:vAlign w:val="center"/>
                </w:tcPr>
                <w:p w14:paraId="7184FF74">
                  <w:pPr>
                    <w:pStyle w:val="71"/>
                    <w:bidi w:val="0"/>
                    <w:rPr>
                      <w:color w:val="auto"/>
                    </w:rPr>
                  </w:pPr>
                  <w:r>
                    <w:rPr>
                      <w:rFonts w:hint="eastAsia"/>
                      <w:color w:val="auto"/>
                    </w:rPr>
                    <w:t>≤0.2</w:t>
                  </w:r>
                </w:p>
              </w:tc>
            </w:tr>
            <w:tr w14:paraId="533223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602" w:type="pct"/>
                  <w:gridSpan w:val="3"/>
                  <w:noWrap w:val="0"/>
                  <w:vAlign w:val="center"/>
                </w:tcPr>
                <w:p w14:paraId="6C01D9E9">
                  <w:pPr>
                    <w:pStyle w:val="71"/>
                    <w:bidi w:val="0"/>
                    <w:rPr>
                      <w:color w:val="auto"/>
                    </w:rPr>
                  </w:pPr>
                  <w:r>
                    <w:rPr>
                      <w:rFonts w:hint="eastAsia"/>
                      <w:color w:val="auto"/>
                    </w:rPr>
                    <w:t>达标情况</w:t>
                  </w:r>
                </w:p>
              </w:tc>
              <w:tc>
                <w:tcPr>
                  <w:tcW w:w="496" w:type="pct"/>
                  <w:noWrap w:val="0"/>
                  <w:vAlign w:val="center"/>
                </w:tcPr>
                <w:p w14:paraId="548C0116">
                  <w:pPr>
                    <w:pStyle w:val="71"/>
                    <w:bidi w:val="0"/>
                    <w:rPr>
                      <w:color w:val="auto"/>
                    </w:rPr>
                  </w:pPr>
                  <w:r>
                    <w:rPr>
                      <w:rFonts w:hint="eastAsia"/>
                      <w:color w:val="auto"/>
                    </w:rPr>
                    <w:t>达标</w:t>
                  </w:r>
                </w:p>
              </w:tc>
              <w:tc>
                <w:tcPr>
                  <w:tcW w:w="579" w:type="pct"/>
                  <w:noWrap w:val="0"/>
                  <w:vAlign w:val="center"/>
                </w:tcPr>
                <w:p w14:paraId="3CF580DF">
                  <w:pPr>
                    <w:pStyle w:val="71"/>
                    <w:bidi w:val="0"/>
                    <w:rPr>
                      <w:color w:val="auto"/>
                    </w:rPr>
                  </w:pPr>
                  <w:r>
                    <w:rPr>
                      <w:rFonts w:hint="eastAsia"/>
                      <w:color w:val="auto"/>
                    </w:rPr>
                    <w:t>达标</w:t>
                  </w:r>
                </w:p>
              </w:tc>
              <w:tc>
                <w:tcPr>
                  <w:tcW w:w="414" w:type="pct"/>
                  <w:noWrap w:val="0"/>
                  <w:vAlign w:val="center"/>
                </w:tcPr>
                <w:p w14:paraId="1D21F1CF">
                  <w:pPr>
                    <w:pStyle w:val="71"/>
                    <w:bidi w:val="0"/>
                    <w:rPr>
                      <w:color w:val="auto"/>
                    </w:rPr>
                  </w:pPr>
                  <w:r>
                    <w:rPr>
                      <w:rFonts w:hint="eastAsia"/>
                      <w:color w:val="auto"/>
                    </w:rPr>
                    <w:t>达标</w:t>
                  </w:r>
                </w:p>
              </w:tc>
              <w:tc>
                <w:tcPr>
                  <w:tcW w:w="414" w:type="pct"/>
                  <w:noWrap w:val="0"/>
                  <w:vAlign w:val="center"/>
                </w:tcPr>
                <w:p w14:paraId="06A491C0">
                  <w:pPr>
                    <w:pStyle w:val="71"/>
                    <w:bidi w:val="0"/>
                    <w:rPr>
                      <w:color w:val="auto"/>
                    </w:rPr>
                  </w:pPr>
                  <w:r>
                    <w:rPr>
                      <w:rFonts w:hint="eastAsia"/>
                      <w:color w:val="auto"/>
                    </w:rPr>
                    <w:t>达标</w:t>
                  </w:r>
                </w:p>
              </w:tc>
              <w:tc>
                <w:tcPr>
                  <w:tcW w:w="495" w:type="pct"/>
                  <w:noWrap w:val="0"/>
                  <w:vAlign w:val="center"/>
                </w:tcPr>
                <w:p w14:paraId="68E35E49">
                  <w:pPr>
                    <w:pStyle w:val="71"/>
                    <w:bidi w:val="0"/>
                    <w:rPr>
                      <w:color w:val="auto"/>
                    </w:rPr>
                  </w:pPr>
                  <w:r>
                    <w:rPr>
                      <w:rFonts w:hint="eastAsia"/>
                      <w:color w:val="auto"/>
                    </w:rPr>
                    <w:t>达标</w:t>
                  </w:r>
                </w:p>
              </w:tc>
            </w:tr>
          </w:tbl>
          <w:p w14:paraId="36328079">
            <w:pPr>
              <w:pStyle w:val="6"/>
              <w:bidi w:val="0"/>
              <w:rPr>
                <w:rFonts w:hint="eastAsia"/>
                <w:color w:val="auto"/>
              </w:rPr>
            </w:pPr>
            <w:r>
              <w:rPr>
                <w:color w:val="auto"/>
              </w:rPr>
              <w:t>监测资料表明，监测断面</w:t>
            </w:r>
            <w:r>
              <w:rPr>
                <w:rFonts w:hint="eastAsia"/>
                <w:color w:val="auto"/>
              </w:rPr>
              <w:t>各</w:t>
            </w:r>
            <w:r>
              <w:rPr>
                <w:color w:val="auto"/>
              </w:rPr>
              <w:t>监测因子均满足《地表水环境质量标准》（GB3838-2002）</w:t>
            </w:r>
            <w:r>
              <w:rPr>
                <w:rFonts w:hint="eastAsia"/>
                <w:color w:val="auto"/>
              </w:rPr>
              <w:t>Ⅲ</w:t>
            </w:r>
            <w:r>
              <w:rPr>
                <w:color w:val="auto"/>
              </w:rPr>
              <w:t>类水质标准。</w:t>
            </w:r>
          </w:p>
          <w:p w14:paraId="79CD182E">
            <w:pPr>
              <w:pStyle w:val="6"/>
              <w:bidi w:val="0"/>
              <w:ind w:left="0" w:leftChars="0" w:firstLine="0" w:firstLineChars="0"/>
              <w:rPr>
                <w:rFonts w:hint="eastAsia"/>
                <w:b/>
                <w:bCs/>
                <w:color w:val="auto"/>
              </w:rPr>
            </w:pPr>
            <w:r>
              <w:rPr>
                <w:b/>
                <w:bCs/>
                <w:color w:val="auto"/>
              </w:rPr>
              <w:t>3</w:t>
            </w:r>
            <w:r>
              <w:rPr>
                <w:rFonts w:hint="eastAsia"/>
                <w:b/>
                <w:bCs/>
                <w:color w:val="auto"/>
                <w:lang w:eastAsia="zh-CN"/>
              </w:rPr>
              <w:t>、</w:t>
            </w:r>
            <w:r>
              <w:rPr>
                <w:b/>
                <w:bCs/>
                <w:color w:val="auto"/>
              </w:rPr>
              <w:t>声环境</w:t>
            </w:r>
          </w:p>
          <w:p w14:paraId="064A7343">
            <w:pPr>
              <w:pStyle w:val="6"/>
              <w:bidi w:val="0"/>
              <w:rPr>
                <w:color w:val="auto"/>
              </w:rPr>
            </w:pPr>
            <w:r>
              <w:rPr>
                <w:color w:val="auto"/>
              </w:rPr>
              <w:t>本项目周围50米范围内没有声环境敏感目标。根据《</w:t>
            </w:r>
            <w:r>
              <w:rPr>
                <w:rFonts w:hint="eastAsia"/>
                <w:color w:val="auto"/>
              </w:rPr>
              <w:t>2023年无锡市声环境质量状况</w:t>
            </w:r>
            <w:r>
              <w:rPr>
                <w:color w:val="auto"/>
              </w:rPr>
              <w:t>》数据，无锡市区声环境质量现状为：</w:t>
            </w:r>
            <w:r>
              <w:rPr>
                <w:rFonts w:hint="eastAsia"/>
                <w:color w:val="auto"/>
              </w:rPr>
              <w:t>无锡市区域环境噪声昼间均值为57.1分贝（A），</w:t>
            </w:r>
            <w:r>
              <w:rPr>
                <w:color w:val="auto"/>
              </w:rPr>
              <w:t>达到《声环境质量标准》（GB3096-2008）中3类区域标准限值</w:t>
            </w:r>
            <w:r>
              <w:rPr>
                <w:rFonts w:hint="eastAsia"/>
                <w:color w:val="auto"/>
              </w:rPr>
              <w:t>：</w:t>
            </w:r>
            <w:r>
              <w:rPr>
                <w:color w:val="auto"/>
              </w:rPr>
              <w:t>昼间≤65dB（A）</w:t>
            </w:r>
            <w:r>
              <w:rPr>
                <w:rFonts w:hint="eastAsia"/>
                <w:color w:val="auto"/>
              </w:rPr>
              <w:t>。</w:t>
            </w:r>
          </w:p>
          <w:p w14:paraId="74DDC3AD">
            <w:pPr>
              <w:pStyle w:val="6"/>
              <w:bidi w:val="0"/>
              <w:ind w:left="0" w:leftChars="0" w:firstLine="0" w:firstLineChars="0"/>
              <w:rPr>
                <w:b/>
                <w:bCs/>
                <w:color w:val="auto"/>
              </w:rPr>
            </w:pPr>
            <w:r>
              <w:rPr>
                <w:b/>
                <w:bCs/>
                <w:color w:val="auto"/>
              </w:rPr>
              <w:t>4</w:t>
            </w:r>
            <w:r>
              <w:rPr>
                <w:rFonts w:hint="eastAsia"/>
                <w:b/>
                <w:bCs/>
                <w:color w:val="auto"/>
                <w:lang w:eastAsia="zh-CN"/>
              </w:rPr>
              <w:t>、</w:t>
            </w:r>
            <w:r>
              <w:rPr>
                <w:b/>
                <w:bCs/>
                <w:color w:val="auto"/>
              </w:rPr>
              <w:t>生态环境</w:t>
            </w:r>
          </w:p>
          <w:p w14:paraId="483067A1">
            <w:pPr>
              <w:pStyle w:val="6"/>
              <w:bidi w:val="0"/>
              <w:rPr>
                <w:color w:val="auto"/>
              </w:rPr>
            </w:pPr>
            <w:r>
              <w:rPr>
                <w:color w:val="auto"/>
              </w:rPr>
              <w:t>本项目不涉及。</w:t>
            </w:r>
          </w:p>
          <w:p w14:paraId="7DCE59F8">
            <w:pPr>
              <w:pStyle w:val="6"/>
              <w:bidi w:val="0"/>
              <w:ind w:left="0" w:leftChars="0" w:firstLine="0" w:firstLineChars="0"/>
              <w:rPr>
                <w:b/>
                <w:bCs/>
                <w:color w:val="auto"/>
              </w:rPr>
            </w:pPr>
            <w:r>
              <w:rPr>
                <w:b/>
                <w:bCs/>
                <w:color w:val="auto"/>
              </w:rPr>
              <w:t>5</w:t>
            </w:r>
            <w:r>
              <w:rPr>
                <w:rFonts w:hint="eastAsia"/>
                <w:b/>
                <w:bCs/>
                <w:color w:val="auto"/>
                <w:lang w:eastAsia="zh-CN"/>
              </w:rPr>
              <w:t>、</w:t>
            </w:r>
            <w:r>
              <w:rPr>
                <w:b/>
                <w:bCs/>
                <w:color w:val="auto"/>
              </w:rPr>
              <w:t>电磁辐射</w:t>
            </w:r>
          </w:p>
          <w:p w14:paraId="4E10050D">
            <w:pPr>
              <w:pStyle w:val="6"/>
              <w:bidi w:val="0"/>
              <w:rPr>
                <w:color w:val="auto"/>
              </w:rPr>
            </w:pPr>
            <w:r>
              <w:rPr>
                <w:color w:val="auto"/>
              </w:rPr>
              <w:t>本项目不涉及。</w:t>
            </w:r>
          </w:p>
          <w:p w14:paraId="614560D4">
            <w:pPr>
              <w:pStyle w:val="6"/>
              <w:bidi w:val="0"/>
              <w:ind w:left="0" w:leftChars="0" w:firstLine="0" w:firstLineChars="0"/>
              <w:rPr>
                <w:b/>
                <w:bCs/>
                <w:color w:val="auto"/>
              </w:rPr>
            </w:pPr>
            <w:r>
              <w:rPr>
                <w:b/>
                <w:bCs/>
                <w:color w:val="auto"/>
              </w:rPr>
              <w:t>6</w:t>
            </w:r>
            <w:r>
              <w:rPr>
                <w:rFonts w:hint="eastAsia"/>
                <w:b/>
                <w:bCs/>
                <w:color w:val="auto"/>
                <w:lang w:eastAsia="zh-CN"/>
              </w:rPr>
              <w:t>、</w:t>
            </w:r>
            <w:r>
              <w:rPr>
                <w:b/>
                <w:bCs/>
                <w:color w:val="auto"/>
              </w:rPr>
              <w:t>地下水环境</w:t>
            </w:r>
          </w:p>
          <w:p w14:paraId="21F5F974">
            <w:pPr>
              <w:pStyle w:val="6"/>
              <w:bidi w:val="0"/>
              <w:rPr>
                <w:rFonts w:hint="eastAsia"/>
                <w:color w:val="auto"/>
              </w:rPr>
            </w:pPr>
            <w:r>
              <w:rPr>
                <w:color w:val="auto"/>
              </w:rPr>
              <w:t>本项目位于工业园区，利用现有厂房，原料暂存区域、危废暂存区域等涉及物料泄漏的区域均做好防腐防渗措施，正常工况下不存在地下水环境污染途径，本报告不开展地下水环境现状监测。</w:t>
            </w:r>
          </w:p>
          <w:p w14:paraId="4693D66E">
            <w:pPr>
              <w:pStyle w:val="6"/>
              <w:bidi w:val="0"/>
              <w:ind w:left="0" w:leftChars="0" w:firstLine="0" w:firstLineChars="0"/>
              <w:rPr>
                <w:b/>
                <w:bCs/>
                <w:color w:val="auto"/>
              </w:rPr>
            </w:pPr>
            <w:r>
              <w:rPr>
                <w:b/>
                <w:bCs/>
                <w:color w:val="auto"/>
              </w:rPr>
              <w:t>7</w:t>
            </w:r>
            <w:r>
              <w:rPr>
                <w:rFonts w:hint="eastAsia"/>
                <w:b/>
                <w:bCs/>
                <w:color w:val="auto"/>
                <w:lang w:eastAsia="zh-CN"/>
              </w:rPr>
              <w:t>、</w:t>
            </w:r>
            <w:r>
              <w:rPr>
                <w:b/>
                <w:bCs/>
                <w:color w:val="auto"/>
              </w:rPr>
              <w:t>土壤环境</w:t>
            </w:r>
          </w:p>
          <w:p w14:paraId="1DC555F2">
            <w:pPr>
              <w:pStyle w:val="6"/>
              <w:bidi w:val="0"/>
              <w:rPr>
                <w:b/>
                <w:bCs/>
                <w:color w:val="auto"/>
                <w:kern w:val="0"/>
                <w:szCs w:val="21"/>
              </w:rPr>
            </w:pPr>
            <w:r>
              <w:rPr>
                <w:rFonts w:hint="eastAsia"/>
                <w:color w:val="auto"/>
              </w:rPr>
              <w:t>土壤环境</w:t>
            </w:r>
            <w:r>
              <w:rPr>
                <w:color w:val="auto"/>
              </w:rPr>
              <w:t>污染</w:t>
            </w:r>
            <w:r>
              <w:rPr>
                <w:rFonts w:hint="eastAsia"/>
                <w:color w:val="auto"/>
              </w:rPr>
              <w:t>途径包括</w:t>
            </w:r>
            <w:r>
              <w:rPr>
                <w:color w:val="auto"/>
              </w:rPr>
              <w:t>大气沉降、地面漫流、垂直入渗</w:t>
            </w:r>
            <w:r>
              <w:rPr>
                <w:rFonts w:hint="eastAsia"/>
                <w:color w:val="auto"/>
              </w:rPr>
              <w:t>。本项目</w:t>
            </w:r>
            <w:r>
              <w:rPr>
                <w:color w:val="auto"/>
              </w:rPr>
              <w:t>位于工业园区内，</w:t>
            </w:r>
            <w:r>
              <w:rPr>
                <w:rFonts w:hint="eastAsia"/>
                <w:color w:val="auto"/>
              </w:rPr>
              <w:t>液态</w:t>
            </w:r>
            <w:r>
              <w:rPr>
                <w:color w:val="auto"/>
              </w:rPr>
              <w:t>物料仓库、</w:t>
            </w:r>
            <w:r>
              <w:rPr>
                <w:rFonts w:hint="eastAsia"/>
                <w:color w:val="auto"/>
              </w:rPr>
              <w:t>废液</w:t>
            </w:r>
            <w:r>
              <w:rPr>
                <w:color w:val="auto"/>
              </w:rPr>
              <w:t>仓库和涉及液态物料的生产区域均</w:t>
            </w:r>
            <w:r>
              <w:rPr>
                <w:rFonts w:hint="eastAsia"/>
                <w:color w:val="auto"/>
              </w:rPr>
              <w:t>做好</w:t>
            </w:r>
            <w:r>
              <w:rPr>
                <w:color w:val="auto"/>
              </w:rPr>
              <w:t>防腐防渗和</w:t>
            </w:r>
            <w:r>
              <w:rPr>
                <w:rFonts w:hint="eastAsia"/>
                <w:color w:val="auto"/>
              </w:rPr>
              <w:t>防</w:t>
            </w:r>
            <w:r>
              <w:rPr>
                <w:color w:val="auto"/>
              </w:rPr>
              <w:t>泄漏措施，</w:t>
            </w:r>
            <w:r>
              <w:rPr>
                <w:rFonts w:hint="eastAsia"/>
                <w:color w:val="auto"/>
              </w:rPr>
              <w:t>正常</w:t>
            </w:r>
            <w:r>
              <w:rPr>
                <w:color w:val="auto"/>
              </w:rPr>
              <w:t>情况下不存在</w:t>
            </w:r>
            <w:r>
              <w:rPr>
                <w:rFonts w:hint="eastAsia"/>
                <w:color w:val="auto"/>
              </w:rPr>
              <w:t>地面漫流</w:t>
            </w:r>
            <w:r>
              <w:rPr>
                <w:color w:val="auto"/>
              </w:rPr>
              <w:t>的情况和</w:t>
            </w:r>
            <w:r>
              <w:rPr>
                <w:rFonts w:hint="eastAsia"/>
                <w:color w:val="auto"/>
              </w:rPr>
              <w:t>垂直</w:t>
            </w:r>
            <w:r>
              <w:rPr>
                <w:color w:val="auto"/>
              </w:rPr>
              <w:t>入渗的污染途径</w:t>
            </w:r>
            <w:r>
              <w:rPr>
                <w:rFonts w:hint="eastAsia"/>
                <w:color w:val="auto"/>
              </w:rPr>
              <w:t>，</w:t>
            </w:r>
            <w:r>
              <w:rPr>
                <w:color w:val="auto"/>
              </w:rPr>
              <w:t>仅</w:t>
            </w:r>
            <w:r>
              <w:rPr>
                <w:rFonts w:hint="eastAsia"/>
                <w:color w:val="auto"/>
              </w:rPr>
              <w:t>防腐</w:t>
            </w:r>
            <w:r>
              <w:rPr>
                <w:color w:val="auto"/>
              </w:rPr>
              <w:t>防渗措施失效时泄漏事故状态下会有少量泄漏</w:t>
            </w:r>
            <w:r>
              <w:rPr>
                <w:rFonts w:hint="eastAsia"/>
                <w:color w:val="auto"/>
              </w:rPr>
              <w:t>。本项目</w:t>
            </w:r>
            <w:r>
              <w:rPr>
                <w:color w:val="auto"/>
              </w:rPr>
              <w:t>大气污染物</w:t>
            </w:r>
            <w:r>
              <w:rPr>
                <w:rFonts w:hint="eastAsia"/>
                <w:color w:val="auto"/>
              </w:rPr>
              <w:t>主要为非甲烷总烃</w:t>
            </w:r>
            <w:r>
              <w:rPr>
                <w:rFonts w:hint="eastAsia"/>
                <w:color w:val="auto"/>
                <w:lang w:val="en-US" w:eastAsia="zh-CN"/>
              </w:rPr>
              <w:t>和颗粒物</w:t>
            </w:r>
            <w:r>
              <w:rPr>
                <w:color w:val="auto"/>
              </w:rPr>
              <w:t>，</w:t>
            </w:r>
            <w:r>
              <w:rPr>
                <w:rFonts w:hint="eastAsia"/>
                <w:color w:val="auto"/>
              </w:rPr>
              <w:t>大部分</w:t>
            </w:r>
            <w:r>
              <w:rPr>
                <w:color w:val="auto"/>
              </w:rPr>
              <w:t>在大气环境中扩散和</w:t>
            </w:r>
            <w:r>
              <w:rPr>
                <w:rFonts w:hint="eastAsia"/>
                <w:color w:val="auto"/>
              </w:rPr>
              <w:t>分解，</w:t>
            </w:r>
            <w:r>
              <w:rPr>
                <w:color w:val="auto"/>
              </w:rPr>
              <w:t>故本项目亦不存在大气沉降污染土壤环境的途径</w:t>
            </w:r>
            <w:r>
              <w:rPr>
                <w:rFonts w:hint="eastAsia"/>
                <w:color w:val="auto"/>
              </w:rPr>
              <w:t>。因此</w:t>
            </w:r>
            <w:r>
              <w:rPr>
                <w:color w:val="auto"/>
              </w:rPr>
              <w:t>本报告不</w:t>
            </w:r>
            <w:r>
              <w:rPr>
                <w:rFonts w:hint="eastAsia"/>
                <w:color w:val="auto"/>
              </w:rPr>
              <w:t>开展</w:t>
            </w:r>
            <w:r>
              <w:rPr>
                <w:color w:val="auto"/>
              </w:rPr>
              <w:t>土壤环境现状监测调查工作。</w:t>
            </w:r>
          </w:p>
        </w:tc>
      </w:tr>
      <w:tr w14:paraId="63BDD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250" w:type="pct"/>
            <w:noWrap w:val="0"/>
            <w:vAlign w:val="center"/>
          </w:tcPr>
          <w:p w14:paraId="7E16C8B9">
            <w:pPr>
              <w:adjustRightInd w:val="0"/>
              <w:snapToGrid w:val="0"/>
              <w:jc w:val="center"/>
              <w:rPr>
                <w:color w:val="auto"/>
                <w:kern w:val="0"/>
                <w:sz w:val="24"/>
              </w:rPr>
            </w:pPr>
            <w:r>
              <w:rPr>
                <w:color w:val="auto"/>
                <w:kern w:val="0"/>
                <w:sz w:val="24"/>
              </w:rPr>
              <w:t>环境</w:t>
            </w:r>
          </w:p>
          <w:p w14:paraId="327CA090">
            <w:pPr>
              <w:adjustRightInd w:val="0"/>
              <w:snapToGrid w:val="0"/>
              <w:jc w:val="center"/>
              <w:rPr>
                <w:color w:val="auto"/>
                <w:kern w:val="0"/>
                <w:sz w:val="24"/>
              </w:rPr>
            </w:pPr>
            <w:r>
              <w:rPr>
                <w:color w:val="auto"/>
                <w:kern w:val="0"/>
                <w:sz w:val="24"/>
              </w:rPr>
              <w:t>保护</w:t>
            </w:r>
          </w:p>
          <w:p w14:paraId="31CC921B">
            <w:pPr>
              <w:adjustRightInd w:val="0"/>
              <w:snapToGrid w:val="0"/>
              <w:jc w:val="center"/>
              <w:rPr>
                <w:color w:val="auto"/>
                <w:kern w:val="0"/>
                <w:sz w:val="24"/>
              </w:rPr>
            </w:pPr>
            <w:r>
              <w:rPr>
                <w:color w:val="auto"/>
                <w:kern w:val="0"/>
                <w:sz w:val="24"/>
              </w:rPr>
              <w:t>目标</w:t>
            </w:r>
          </w:p>
        </w:tc>
        <w:tc>
          <w:tcPr>
            <w:tcW w:w="4750" w:type="pct"/>
            <w:noWrap w:val="0"/>
            <w:vAlign w:val="center"/>
          </w:tcPr>
          <w:p w14:paraId="634A52E4">
            <w:pPr>
              <w:pStyle w:val="6"/>
              <w:bidi w:val="0"/>
              <w:ind w:left="0" w:leftChars="0" w:firstLine="0" w:firstLineChars="0"/>
              <w:rPr>
                <w:b/>
                <w:bCs/>
                <w:color w:val="auto"/>
              </w:rPr>
            </w:pPr>
            <w:r>
              <w:rPr>
                <w:b/>
                <w:bCs/>
                <w:color w:val="auto"/>
              </w:rPr>
              <w:t>1</w:t>
            </w:r>
            <w:r>
              <w:rPr>
                <w:rFonts w:hint="eastAsia"/>
                <w:b/>
                <w:bCs/>
                <w:color w:val="auto"/>
                <w:lang w:eastAsia="zh-CN"/>
              </w:rPr>
              <w:t>、</w:t>
            </w:r>
            <w:r>
              <w:rPr>
                <w:b/>
                <w:bCs/>
                <w:color w:val="auto"/>
              </w:rPr>
              <w:t>大气环境</w:t>
            </w:r>
          </w:p>
          <w:p w14:paraId="23679D28">
            <w:pPr>
              <w:pStyle w:val="6"/>
              <w:bidi w:val="0"/>
              <w:rPr>
                <w:color w:val="auto"/>
              </w:rPr>
            </w:pPr>
            <w:r>
              <w:rPr>
                <w:rFonts w:hint="eastAsia"/>
                <w:color w:val="auto"/>
              </w:rPr>
              <w:t>经调查</w:t>
            </w:r>
            <w:r>
              <w:rPr>
                <w:color w:val="auto"/>
              </w:rPr>
              <w:t>本项目周围</w:t>
            </w:r>
            <w:r>
              <w:rPr>
                <w:rFonts w:hint="eastAsia"/>
                <w:color w:val="auto"/>
              </w:rPr>
              <w:t>500米范围</w:t>
            </w:r>
            <w:r>
              <w:rPr>
                <w:color w:val="auto"/>
              </w:rPr>
              <w:t>内</w:t>
            </w:r>
            <w:r>
              <w:rPr>
                <w:rFonts w:hint="eastAsia"/>
                <w:color w:val="auto"/>
              </w:rPr>
              <w:t>有</w:t>
            </w:r>
            <w:r>
              <w:rPr>
                <w:color w:val="auto"/>
              </w:rPr>
              <w:t>大气环境</w:t>
            </w:r>
            <w:r>
              <w:rPr>
                <w:rFonts w:hint="eastAsia"/>
                <w:color w:val="auto"/>
              </w:rPr>
              <w:t>保护</w:t>
            </w:r>
            <w:r>
              <w:rPr>
                <w:color w:val="auto"/>
              </w:rPr>
              <w:t>目标。</w:t>
            </w:r>
            <w:r>
              <w:rPr>
                <w:rFonts w:hint="eastAsia"/>
                <w:color w:val="auto"/>
              </w:rPr>
              <w:t>详见表3-</w:t>
            </w:r>
            <w:r>
              <w:rPr>
                <w:rFonts w:hint="eastAsia"/>
                <w:color w:val="auto"/>
                <w:lang w:val="en-US" w:eastAsia="zh-CN"/>
              </w:rPr>
              <w:t>4</w:t>
            </w:r>
            <w:r>
              <w:rPr>
                <w:rFonts w:hint="eastAsia"/>
                <w:color w:val="auto"/>
              </w:rPr>
              <w:t>。</w:t>
            </w:r>
          </w:p>
          <w:p w14:paraId="2D0B24D5">
            <w:pPr>
              <w:pStyle w:val="72"/>
              <w:bidi w:val="0"/>
              <w:rPr>
                <w:rFonts w:hint="eastAsia"/>
                <w:color w:val="auto"/>
              </w:rPr>
            </w:pPr>
            <w:r>
              <w:rPr>
                <w:color w:val="auto"/>
              </w:rPr>
              <w:t>表3-</w:t>
            </w:r>
            <w:r>
              <w:rPr>
                <w:rFonts w:hint="eastAsia"/>
                <w:color w:val="auto"/>
              </w:rPr>
              <w:t xml:space="preserve">4  </w:t>
            </w:r>
            <w:r>
              <w:rPr>
                <w:color w:val="auto"/>
              </w:rPr>
              <w:t>大气环境保护目标一览表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10"/>
              <w:gridCol w:w="960"/>
              <w:gridCol w:w="1388"/>
              <w:gridCol w:w="908"/>
              <w:gridCol w:w="549"/>
              <w:gridCol w:w="757"/>
              <w:gridCol w:w="626"/>
              <w:gridCol w:w="1316"/>
              <w:gridCol w:w="586"/>
              <w:gridCol w:w="889"/>
            </w:tblGrid>
            <w:tr w14:paraId="7E244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4" w:type="pct"/>
                  <w:vMerge w:val="restart"/>
                  <w:noWrap w:val="0"/>
                  <w:vAlign w:val="center"/>
                </w:tcPr>
                <w:p w14:paraId="6EA13409">
                  <w:pPr>
                    <w:pStyle w:val="71"/>
                    <w:bidi w:val="0"/>
                    <w:rPr>
                      <w:b/>
                      <w:bCs/>
                      <w:color w:val="auto"/>
                    </w:rPr>
                  </w:pPr>
                  <w:r>
                    <w:rPr>
                      <w:b/>
                      <w:bCs/>
                      <w:color w:val="auto"/>
                    </w:rPr>
                    <w:t>序号</w:t>
                  </w:r>
                </w:p>
              </w:tc>
              <w:tc>
                <w:tcPr>
                  <w:tcW w:w="572" w:type="pct"/>
                  <w:vMerge w:val="restart"/>
                  <w:noWrap w:val="0"/>
                  <w:vAlign w:val="center"/>
                </w:tcPr>
                <w:p w14:paraId="27DBA288">
                  <w:pPr>
                    <w:pStyle w:val="71"/>
                    <w:bidi w:val="0"/>
                    <w:rPr>
                      <w:b/>
                      <w:bCs/>
                      <w:color w:val="auto"/>
                    </w:rPr>
                  </w:pPr>
                  <w:r>
                    <w:rPr>
                      <w:b/>
                      <w:bCs/>
                      <w:color w:val="auto"/>
                    </w:rPr>
                    <w:t>名称</w:t>
                  </w:r>
                </w:p>
              </w:tc>
              <w:tc>
                <w:tcPr>
                  <w:tcW w:w="1368" w:type="pct"/>
                  <w:gridSpan w:val="2"/>
                  <w:noWrap w:val="0"/>
                  <w:vAlign w:val="center"/>
                </w:tcPr>
                <w:p w14:paraId="718E73BB">
                  <w:pPr>
                    <w:pStyle w:val="71"/>
                    <w:bidi w:val="0"/>
                    <w:rPr>
                      <w:b/>
                      <w:bCs/>
                      <w:color w:val="auto"/>
                    </w:rPr>
                  </w:pPr>
                  <w:r>
                    <w:rPr>
                      <w:rFonts w:hint="eastAsia"/>
                      <w:b/>
                      <w:bCs/>
                      <w:color w:val="auto"/>
                    </w:rPr>
                    <w:t>地理坐标</w:t>
                  </w:r>
                </w:p>
              </w:tc>
              <w:tc>
                <w:tcPr>
                  <w:tcW w:w="327" w:type="pct"/>
                  <w:vMerge w:val="restart"/>
                  <w:noWrap w:val="0"/>
                  <w:vAlign w:val="center"/>
                </w:tcPr>
                <w:p w14:paraId="3A910E8B">
                  <w:pPr>
                    <w:pStyle w:val="71"/>
                    <w:bidi w:val="0"/>
                    <w:rPr>
                      <w:b/>
                      <w:bCs/>
                      <w:color w:val="auto"/>
                    </w:rPr>
                  </w:pPr>
                  <w:r>
                    <w:rPr>
                      <w:b/>
                      <w:bCs/>
                      <w:color w:val="auto"/>
                    </w:rPr>
                    <w:t>保护</w:t>
                  </w:r>
                </w:p>
                <w:p w14:paraId="60ADA7CD">
                  <w:pPr>
                    <w:pStyle w:val="71"/>
                    <w:bidi w:val="0"/>
                    <w:rPr>
                      <w:b/>
                      <w:bCs/>
                      <w:color w:val="auto"/>
                    </w:rPr>
                  </w:pPr>
                  <w:r>
                    <w:rPr>
                      <w:b/>
                      <w:bCs/>
                      <w:color w:val="auto"/>
                    </w:rPr>
                    <w:t>对象</w:t>
                  </w:r>
                </w:p>
              </w:tc>
              <w:tc>
                <w:tcPr>
                  <w:tcW w:w="451" w:type="pct"/>
                  <w:vMerge w:val="restart"/>
                  <w:noWrap w:val="0"/>
                  <w:vAlign w:val="center"/>
                </w:tcPr>
                <w:p w14:paraId="5930AE44">
                  <w:pPr>
                    <w:pStyle w:val="71"/>
                    <w:bidi w:val="0"/>
                    <w:rPr>
                      <w:b/>
                      <w:bCs/>
                      <w:color w:val="auto"/>
                    </w:rPr>
                  </w:pPr>
                  <w:r>
                    <w:rPr>
                      <w:b/>
                      <w:bCs/>
                      <w:color w:val="auto"/>
                    </w:rPr>
                    <w:t>保护内容</w:t>
                  </w:r>
                </w:p>
              </w:tc>
              <w:tc>
                <w:tcPr>
                  <w:tcW w:w="373" w:type="pct"/>
                  <w:vMerge w:val="restart"/>
                  <w:noWrap w:val="0"/>
                  <w:vAlign w:val="center"/>
                </w:tcPr>
                <w:p w14:paraId="7B754862">
                  <w:pPr>
                    <w:pStyle w:val="71"/>
                    <w:bidi w:val="0"/>
                    <w:rPr>
                      <w:b/>
                      <w:bCs/>
                      <w:color w:val="auto"/>
                    </w:rPr>
                  </w:pPr>
                  <w:r>
                    <w:rPr>
                      <w:b/>
                      <w:bCs/>
                      <w:color w:val="auto"/>
                    </w:rPr>
                    <w:t>环境功能区</w:t>
                  </w:r>
                </w:p>
              </w:tc>
              <w:tc>
                <w:tcPr>
                  <w:tcW w:w="784" w:type="pct"/>
                  <w:vMerge w:val="restart"/>
                  <w:noWrap w:val="0"/>
                  <w:vAlign w:val="center"/>
                </w:tcPr>
                <w:p w14:paraId="66BF9B47">
                  <w:pPr>
                    <w:pStyle w:val="71"/>
                    <w:bidi w:val="0"/>
                    <w:rPr>
                      <w:b/>
                      <w:bCs/>
                      <w:color w:val="auto"/>
                    </w:rPr>
                  </w:pPr>
                  <w:r>
                    <w:rPr>
                      <w:b/>
                      <w:bCs/>
                      <w:color w:val="auto"/>
                    </w:rPr>
                    <w:t>规模</w:t>
                  </w:r>
                </w:p>
                <w:p w14:paraId="434C1300">
                  <w:pPr>
                    <w:pStyle w:val="71"/>
                    <w:bidi w:val="0"/>
                    <w:rPr>
                      <w:b/>
                      <w:bCs/>
                      <w:color w:val="auto"/>
                    </w:rPr>
                  </w:pPr>
                  <w:r>
                    <w:rPr>
                      <w:b/>
                      <w:bCs/>
                      <w:color w:val="auto"/>
                    </w:rPr>
                    <w:t>（户/人数）</w:t>
                  </w:r>
                </w:p>
              </w:tc>
              <w:tc>
                <w:tcPr>
                  <w:tcW w:w="349" w:type="pct"/>
                  <w:vMerge w:val="restart"/>
                  <w:noWrap w:val="0"/>
                  <w:vAlign w:val="center"/>
                </w:tcPr>
                <w:p w14:paraId="1118DD0B">
                  <w:pPr>
                    <w:pStyle w:val="71"/>
                    <w:bidi w:val="0"/>
                    <w:rPr>
                      <w:b/>
                      <w:bCs/>
                      <w:color w:val="auto"/>
                    </w:rPr>
                  </w:pPr>
                  <w:r>
                    <w:rPr>
                      <w:b/>
                      <w:bCs/>
                      <w:color w:val="auto"/>
                    </w:rPr>
                    <w:t>相对厂址方位</w:t>
                  </w:r>
                </w:p>
              </w:tc>
              <w:tc>
                <w:tcPr>
                  <w:tcW w:w="529" w:type="pct"/>
                  <w:vMerge w:val="restart"/>
                  <w:noWrap w:val="0"/>
                  <w:vAlign w:val="center"/>
                </w:tcPr>
                <w:p w14:paraId="713C22F1">
                  <w:pPr>
                    <w:pStyle w:val="71"/>
                    <w:bidi w:val="0"/>
                    <w:rPr>
                      <w:b/>
                      <w:bCs/>
                      <w:color w:val="auto"/>
                    </w:rPr>
                  </w:pPr>
                  <w:r>
                    <w:rPr>
                      <w:b/>
                      <w:bCs/>
                      <w:color w:val="auto"/>
                    </w:rPr>
                    <w:t>相对厂界距离/m</w:t>
                  </w:r>
                </w:p>
              </w:tc>
            </w:tr>
            <w:tr w14:paraId="6211BD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4" w:type="pct"/>
                  <w:vMerge w:val="continue"/>
                  <w:noWrap w:val="0"/>
                  <w:vAlign w:val="center"/>
                </w:tcPr>
                <w:p w14:paraId="7551D07A">
                  <w:pPr>
                    <w:pStyle w:val="71"/>
                    <w:bidi w:val="0"/>
                    <w:rPr>
                      <w:color w:val="auto"/>
                    </w:rPr>
                  </w:pPr>
                </w:p>
              </w:tc>
              <w:tc>
                <w:tcPr>
                  <w:tcW w:w="572" w:type="pct"/>
                  <w:vMerge w:val="continue"/>
                  <w:noWrap w:val="0"/>
                  <w:vAlign w:val="center"/>
                </w:tcPr>
                <w:p w14:paraId="0856FAD5">
                  <w:pPr>
                    <w:pStyle w:val="71"/>
                    <w:bidi w:val="0"/>
                    <w:rPr>
                      <w:color w:val="auto"/>
                    </w:rPr>
                  </w:pPr>
                </w:p>
              </w:tc>
              <w:tc>
                <w:tcPr>
                  <w:tcW w:w="827" w:type="pct"/>
                  <w:noWrap w:val="0"/>
                  <w:vAlign w:val="center"/>
                </w:tcPr>
                <w:p w14:paraId="75C195EB">
                  <w:pPr>
                    <w:pStyle w:val="71"/>
                    <w:bidi w:val="0"/>
                    <w:rPr>
                      <w:b/>
                      <w:bCs/>
                      <w:color w:val="auto"/>
                    </w:rPr>
                  </w:pPr>
                  <w:r>
                    <w:rPr>
                      <w:b/>
                      <w:bCs/>
                      <w:color w:val="auto"/>
                    </w:rPr>
                    <w:t>X</w:t>
                  </w:r>
                </w:p>
              </w:tc>
              <w:tc>
                <w:tcPr>
                  <w:tcW w:w="541" w:type="pct"/>
                  <w:noWrap w:val="0"/>
                  <w:vAlign w:val="center"/>
                </w:tcPr>
                <w:p w14:paraId="39930B58">
                  <w:pPr>
                    <w:pStyle w:val="71"/>
                    <w:bidi w:val="0"/>
                    <w:rPr>
                      <w:b/>
                      <w:bCs/>
                      <w:color w:val="auto"/>
                    </w:rPr>
                  </w:pPr>
                  <w:r>
                    <w:rPr>
                      <w:b/>
                      <w:bCs/>
                      <w:color w:val="auto"/>
                    </w:rPr>
                    <w:t>Y</w:t>
                  </w:r>
                </w:p>
              </w:tc>
              <w:tc>
                <w:tcPr>
                  <w:tcW w:w="327" w:type="pct"/>
                  <w:vMerge w:val="continue"/>
                  <w:noWrap w:val="0"/>
                  <w:vAlign w:val="center"/>
                </w:tcPr>
                <w:p w14:paraId="12B3FC76">
                  <w:pPr>
                    <w:pStyle w:val="71"/>
                    <w:bidi w:val="0"/>
                    <w:rPr>
                      <w:color w:val="auto"/>
                    </w:rPr>
                  </w:pPr>
                </w:p>
              </w:tc>
              <w:tc>
                <w:tcPr>
                  <w:tcW w:w="451" w:type="pct"/>
                  <w:vMerge w:val="continue"/>
                  <w:noWrap w:val="0"/>
                  <w:vAlign w:val="center"/>
                </w:tcPr>
                <w:p w14:paraId="55C5911F">
                  <w:pPr>
                    <w:pStyle w:val="71"/>
                    <w:bidi w:val="0"/>
                    <w:rPr>
                      <w:color w:val="auto"/>
                    </w:rPr>
                  </w:pPr>
                </w:p>
              </w:tc>
              <w:tc>
                <w:tcPr>
                  <w:tcW w:w="373" w:type="pct"/>
                  <w:vMerge w:val="continue"/>
                  <w:noWrap w:val="0"/>
                  <w:vAlign w:val="center"/>
                </w:tcPr>
                <w:p w14:paraId="2E619D71">
                  <w:pPr>
                    <w:pStyle w:val="71"/>
                    <w:bidi w:val="0"/>
                    <w:rPr>
                      <w:color w:val="auto"/>
                    </w:rPr>
                  </w:pPr>
                </w:p>
              </w:tc>
              <w:tc>
                <w:tcPr>
                  <w:tcW w:w="784" w:type="pct"/>
                  <w:vMerge w:val="continue"/>
                  <w:noWrap w:val="0"/>
                  <w:vAlign w:val="center"/>
                </w:tcPr>
                <w:p w14:paraId="61E643F6">
                  <w:pPr>
                    <w:pStyle w:val="71"/>
                    <w:bidi w:val="0"/>
                    <w:rPr>
                      <w:color w:val="auto"/>
                    </w:rPr>
                  </w:pPr>
                </w:p>
              </w:tc>
              <w:tc>
                <w:tcPr>
                  <w:tcW w:w="349" w:type="pct"/>
                  <w:vMerge w:val="continue"/>
                  <w:noWrap w:val="0"/>
                  <w:vAlign w:val="center"/>
                </w:tcPr>
                <w:p w14:paraId="6B5FEE41">
                  <w:pPr>
                    <w:pStyle w:val="71"/>
                    <w:bidi w:val="0"/>
                    <w:rPr>
                      <w:color w:val="auto"/>
                    </w:rPr>
                  </w:pPr>
                </w:p>
              </w:tc>
              <w:tc>
                <w:tcPr>
                  <w:tcW w:w="529" w:type="pct"/>
                  <w:vMerge w:val="continue"/>
                  <w:noWrap w:val="0"/>
                  <w:vAlign w:val="center"/>
                </w:tcPr>
                <w:p w14:paraId="223D9AE5">
                  <w:pPr>
                    <w:pStyle w:val="71"/>
                    <w:bidi w:val="0"/>
                    <w:rPr>
                      <w:color w:val="auto"/>
                    </w:rPr>
                  </w:pPr>
                </w:p>
              </w:tc>
            </w:tr>
            <w:tr w14:paraId="1DE8CC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4" w:type="pct"/>
                  <w:noWrap w:val="0"/>
                  <w:vAlign w:val="center"/>
                </w:tcPr>
                <w:p w14:paraId="1649FF3F">
                  <w:pPr>
                    <w:pStyle w:val="71"/>
                    <w:bidi w:val="0"/>
                    <w:ind w:firstLine="0" w:firstLineChars="0"/>
                    <w:rPr>
                      <w:rFonts w:hint="eastAsia"/>
                      <w:color w:val="auto"/>
                      <w:kern w:val="0"/>
                      <w:sz w:val="21"/>
                      <w:szCs w:val="20"/>
                      <w:lang w:val="en-US" w:eastAsia="zh-CN" w:bidi="ar-SA"/>
                    </w:rPr>
                  </w:pPr>
                  <w:r>
                    <w:rPr>
                      <w:rFonts w:hint="eastAsia"/>
                      <w:color w:val="auto"/>
                    </w:rPr>
                    <w:t>1</w:t>
                  </w:r>
                </w:p>
              </w:tc>
              <w:tc>
                <w:tcPr>
                  <w:tcW w:w="572" w:type="pct"/>
                  <w:noWrap w:val="0"/>
                  <w:vAlign w:val="center"/>
                </w:tcPr>
                <w:p w14:paraId="6AEDFC45">
                  <w:pPr>
                    <w:pStyle w:val="71"/>
                    <w:bidi w:val="0"/>
                    <w:ind w:firstLine="0" w:firstLineChars="0"/>
                    <w:rPr>
                      <w:rFonts w:hint="eastAsia"/>
                      <w:color w:val="auto"/>
                      <w:kern w:val="0"/>
                      <w:sz w:val="21"/>
                      <w:szCs w:val="20"/>
                      <w:lang w:val="en-US" w:eastAsia="zh-CN" w:bidi="ar-SA"/>
                    </w:rPr>
                  </w:pPr>
                  <w:r>
                    <w:rPr>
                      <w:rFonts w:hint="eastAsia"/>
                      <w:color w:val="auto"/>
                    </w:rPr>
                    <w:t>无锡市佳亿达公寓</w:t>
                  </w:r>
                </w:p>
              </w:tc>
              <w:tc>
                <w:tcPr>
                  <w:tcW w:w="827" w:type="pct"/>
                  <w:noWrap w:val="0"/>
                  <w:vAlign w:val="center"/>
                </w:tcPr>
                <w:p w14:paraId="70C4877E">
                  <w:pPr>
                    <w:pStyle w:val="71"/>
                    <w:bidi w:val="0"/>
                    <w:ind w:firstLine="0" w:firstLineChars="0"/>
                    <w:rPr>
                      <w:rFonts w:hint="eastAsia"/>
                      <w:color w:val="auto"/>
                      <w:kern w:val="0"/>
                      <w:sz w:val="21"/>
                      <w:szCs w:val="20"/>
                      <w:lang w:val="en-US" w:eastAsia="zh-CN" w:bidi="ar-SA"/>
                    </w:rPr>
                  </w:pPr>
                  <w:r>
                    <w:rPr>
                      <w:rFonts w:hint="eastAsia"/>
                      <w:color w:val="auto"/>
                    </w:rPr>
                    <w:t>120.485053</w:t>
                  </w:r>
                </w:p>
              </w:tc>
              <w:tc>
                <w:tcPr>
                  <w:tcW w:w="541" w:type="pct"/>
                  <w:noWrap w:val="0"/>
                  <w:vAlign w:val="center"/>
                </w:tcPr>
                <w:p w14:paraId="68E9A5F1">
                  <w:pPr>
                    <w:pStyle w:val="71"/>
                    <w:bidi w:val="0"/>
                    <w:ind w:firstLine="0" w:firstLineChars="0"/>
                    <w:rPr>
                      <w:rFonts w:hint="eastAsia"/>
                      <w:color w:val="auto"/>
                      <w:kern w:val="0"/>
                      <w:sz w:val="21"/>
                      <w:szCs w:val="20"/>
                      <w:lang w:val="en-US" w:eastAsia="zh-CN" w:bidi="ar-SA"/>
                    </w:rPr>
                  </w:pPr>
                  <w:r>
                    <w:rPr>
                      <w:rFonts w:hint="eastAsia"/>
                      <w:color w:val="auto"/>
                    </w:rPr>
                    <w:t>31.505716</w:t>
                  </w:r>
                </w:p>
              </w:tc>
              <w:tc>
                <w:tcPr>
                  <w:tcW w:w="327" w:type="pct"/>
                  <w:noWrap w:val="0"/>
                  <w:vAlign w:val="center"/>
                </w:tcPr>
                <w:p w14:paraId="6F24C420">
                  <w:pPr>
                    <w:pStyle w:val="71"/>
                    <w:bidi w:val="0"/>
                    <w:ind w:firstLine="0" w:firstLineChars="0"/>
                    <w:rPr>
                      <w:color w:val="auto"/>
                      <w:kern w:val="0"/>
                      <w:sz w:val="21"/>
                      <w:szCs w:val="20"/>
                      <w:lang w:val="en-US" w:eastAsia="zh-CN" w:bidi="ar-SA"/>
                    </w:rPr>
                  </w:pPr>
                  <w:r>
                    <w:rPr>
                      <w:rFonts w:hint="eastAsia"/>
                      <w:color w:val="auto"/>
                    </w:rPr>
                    <w:t>居民</w:t>
                  </w:r>
                </w:p>
              </w:tc>
              <w:tc>
                <w:tcPr>
                  <w:tcW w:w="451" w:type="pct"/>
                  <w:noWrap w:val="0"/>
                  <w:vAlign w:val="center"/>
                </w:tcPr>
                <w:p w14:paraId="71B46883">
                  <w:pPr>
                    <w:pStyle w:val="71"/>
                    <w:bidi w:val="0"/>
                    <w:ind w:firstLine="0" w:firstLineChars="0"/>
                    <w:rPr>
                      <w:color w:val="auto"/>
                      <w:kern w:val="0"/>
                      <w:sz w:val="21"/>
                      <w:szCs w:val="20"/>
                      <w:lang w:val="en-US" w:eastAsia="zh-CN" w:bidi="ar-SA"/>
                    </w:rPr>
                  </w:pPr>
                  <w:r>
                    <w:rPr>
                      <w:color w:val="auto"/>
                    </w:rPr>
                    <w:t>环境空气质量达标</w:t>
                  </w:r>
                </w:p>
              </w:tc>
              <w:tc>
                <w:tcPr>
                  <w:tcW w:w="373" w:type="pct"/>
                  <w:noWrap w:val="0"/>
                  <w:vAlign w:val="center"/>
                </w:tcPr>
                <w:p w14:paraId="1C37BD94">
                  <w:pPr>
                    <w:pStyle w:val="71"/>
                    <w:bidi w:val="0"/>
                    <w:ind w:firstLine="0" w:firstLineChars="0"/>
                    <w:rPr>
                      <w:color w:val="auto"/>
                      <w:kern w:val="0"/>
                      <w:sz w:val="21"/>
                      <w:szCs w:val="20"/>
                      <w:lang w:val="en-US" w:eastAsia="zh-CN" w:bidi="ar-SA"/>
                    </w:rPr>
                  </w:pPr>
                  <w:r>
                    <w:rPr>
                      <w:color w:val="auto"/>
                    </w:rPr>
                    <w:t>二类区</w:t>
                  </w:r>
                </w:p>
              </w:tc>
              <w:tc>
                <w:tcPr>
                  <w:tcW w:w="784" w:type="pct"/>
                  <w:noWrap w:val="0"/>
                  <w:vAlign w:val="center"/>
                </w:tcPr>
                <w:p w14:paraId="5745D6C2">
                  <w:pPr>
                    <w:pStyle w:val="71"/>
                    <w:bidi w:val="0"/>
                    <w:ind w:firstLine="0" w:firstLineChars="0"/>
                    <w:rPr>
                      <w:rFonts w:hint="eastAsia"/>
                      <w:color w:val="auto"/>
                      <w:kern w:val="0"/>
                      <w:sz w:val="21"/>
                      <w:szCs w:val="20"/>
                      <w:lang w:val="en-US" w:eastAsia="zh-CN" w:bidi="ar-SA"/>
                    </w:rPr>
                  </w:pPr>
                  <w:r>
                    <w:rPr>
                      <w:rFonts w:hint="eastAsia"/>
                      <w:color w:val="auto"/>
                    </w:rPr>
                    <w:t>约1000</w:t>
                  </w:r>
                  <w:r>
                    <w:rPr>
                      <w:color w:val="auto"/>
                    </w:rPr>
                    <w:t>人</w:t>
                  </w:r>
                </w:p>
              </w:tc>
              <w:tc>
                <w:tcPr>
                  <w:tcW w:w="349" w:type="pct"/>
                  <w:noWrap w:val="0"/>
                  <w:vAlign w:val="center"/>
                </w:tcPr>
                <w:p w14:paraId="394A2DF5">
                  <w:pPr>
                    <w:pStyle w:val="71"/>
                    <w:bidi w:val="0"/>
                    <w:ind w:firstLine="0" w:firstLineChars="0"/>
                    <w:rPr>
                      <w:rFonts w:hint="eastAsia"/>
                      <w:color w:val="auto"/>
                      <w:kern w:val="0"/>
                      <w:sz w:val="21"/>
                      <w:szCs w:val="20"/>
                      <w:lang w:val="en-US" w:eastAsia="zh-CN" w:bidi="ar-SA"/>
                    </w:rPr>
                  </w:pPr>
                  <w:r>
                    <w:rPr>
                      <w:rFonts w:hint="eastAsia"/>
                      <w:color w:val="auto"/>
                    </w:rPr>
                    <w:t>西南</w:t>
                  </w:r>
                </w:p>
              </w:tc>
              <w:tc>
                <w:tcPr>
                  <w:tcW w:w="529" w:type="pct"/>
                  <w:noWrap w:val="0"/>
                  <w:vAlign w:val="center"/>
                </w:tcPr>
                <w:p w14:paraId="7A4067A8">
                  <w:pPr>
                    <w:pStyle w:val="71"/>
                    <w:bidi w:val="0"/>
                    <w:ind w:firstLine="0" w:firstLineChars="0"/>
                    <w:rPr>
                      <w:rFonts w:hint="eastAsia"/>
                      <w:color w:val="auto"/>
                      <w:kern w:val="0"/>
                      <w:sz w:val="21"/>
                      <w:szCs w:val="20"/>
                      <w:lang w:val="en-US" w:eastAsia="zh-CN" w:bidi="ar-SA"/>
                    </w:rPr>
                  </w:pPr>
                  <w:r>
                    <w:rPr>
                      <w:rFonts w:hint="eastAsia"/>
                      <w:color w:val="auto"/>
                      <w:lang w:val="en-US" w:eastAsia="zh-CN"/>
                    </w:rPr>
                    <w:t>80</w:t>
                  </w:r>
                </w:p>
              </w:tc>
            </w:tr>
            <w:tr w14:paraId="55EE43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4" w:type="pct"/>
                  <w:noWrap w:val="0"/>
                  <w:vAlign w:val="center"/>
                </w:tcPr>
                <w:p w14:paraId="3381F45B">
                  <w:pPr>
                    <w:pStyle w:val="71"/>
                    <w:bidi w:val="0"/>
                    <w:ind w:firstLine="0" w:firstLineChars="0"/>
                    <w:rPr>
                      <w:rFonts w:hint="eastAsia"/>
                      <w:color w:val="auto"/>
                      <w:kern w:val="0"/>
                      <w:sz w:val="21"/>
                      <w:szCs w:val="20"/>
                      <w:lang w:val="en-US" w:eastAsia="zh-CN" w:bidi="ar-SA"/>
                    </w:rPr>
                  </w:pPr>
                  <w:r>
                    <w:rPr>
                      <w:rFonts w:hint="eastAsia"/>
                      <w:color w:val="auto"/>
                    </w:rPr>
                    <w:t>2</w:t>
                  </w:r>
                </w:p>
              </w:tc>
              <w:tc>
                <w:tcPr>
                  <w:tcW w:w="572" w:type="pct"/>
                  <w:noWrap w:val="0"/>
                  <w:vAlign w:val="center"/>
                </w:tcPr>
                <w:p w14:paraId="5B555BC1">
                  <w:pPr>
                    <w:pStyle w:val="71"/>
                    <w:bidi w:val="0"/>
                    <w:rPr>
                      <w:rFonts w:hint="eastAsia"/>
                      <w:color w:val="auto"/>
                    </w:rPr>
                  </w:pPr>
                  <w:r>
                    <w:rPr>
                      <w:rFonts w:hint="eastAsia"/>
                      <w:color w:val="auto"/>
                    </w:rPr>
                    <w:t>世家桥</w:t>
                  </w:r>
                </w:p>
              </w:tc>
              <w:tc>
                <w:tcPr>
                  <w:tcW w:w="827" w:type="pct"/>
                  <w:noWrap w:val="0"/>
                  <w:vAlign w:val="center"/>
                </w:tcPr>
                <w:p w14:paraId="24E8A3C4">
                  <w:pPr>
                    <w:pStyle w:val="71"/>
                    <w:bidi w:val="0"/>
                    <w:rPr>
                      <w:rFonts w:hint="eastAsia"/>
                      <w:color w:val="auto"/>
                    </w:rPr>
                  </w:pPr>
                  <w:r>
                    <w:rPr>
                      <w:rFonts w:hint="eastAsia"/>
                      <w:color w:val="auto"/>
                    </w:rPr>
                    <w:t>120.484748</w:t>
                  </w:r>
                </w:p>
              </w:tc>
              <w:tc>
                <w:tcPr>
                  <w:tcW w:w="541" w:type="pct"/>
                  <w:noWrap w:val="0"/>
                  <w:vAlign w:val="center"/>
                </w:tcPr>
                <w:p w14:paraId="3DAB6215">
                  <w:pPr>
                    <w:pStyle w:val="71"/>
                    <w:bidi w:val="0"/>
                    <w:rPr>
                      <w:rFonts w:hint="eastAsia"/>
                      <w:color w:val="auto"/>
                    </w:rPr>
                  </w:pPr>
                  <w:r>
                    <w:rPr>
                      <w:rFonts w:hint="eastAsia"/>
                      <w:color w:val="auto"/>
                    </w:rPr>
                    <w:t>31.507571</w:t>
                  </w:r>
                </w:p>
              </w:tc>
              <w:tc>
                <w:tcPr>
                  <w:tcW w:w="327" w:type="pct"/>
                  <w:noWrap w:val="0"/>
                  <w:vAlign w:val="center"/>
                </w:tcPr>
                <w:p w14:paraId="24716988">
                  <w:pPr>
                    <w:pStyle w:val="71"/>
                    <w:bidi w:val="0"/>
                    <w:rPr>
                      <w:color w:val="auto"/>
                    </w:rPr>
                  </w:pPr>
                  <w:r>
                    <w:rPr>
                      <w:color w:val="auto"/>
                    </w:rPr>
                    <w:t>居民</w:t>
                  </w:r>
                </w:p>
              </w:tc>
              <w:tc>
                <w:tcPr>
                  <w:tcW w:w="451" w:type="pct"/>
                  <w:noWrap w:val="0"/>
                  <w:vAlign w:val="center"/>
                </w:tcPr>
                <w:p w14:paraId="1D227375">
                  <w:pPr>
                    <w:pStyle w:val="71"/>
                    <w:bidi w:val="0"/>
                    <w:rPr>
                      <w:color w:val="auto"/>
                    </w:rPr>
                  </w:pPr>
                  <w:r>
                    <w:rPr>
                      <w:color w:val="auto"/>
                    </w:rPr>
                    <w:t>环境空气质量达标</w:t>
                  </w:r>
                </w:p>
              </w:tc>
              <w:tc>
                <w:tcPr>
                  <w:tcW w:w="373" w:type="pct"/>
                  <w:noWrap w:val="0"/>
                  <w:vAlign w:val="center"/>
                </w:tcPr>
                <w:p w14:paraId="43F55A59">
                  <w:pPr>
                    <w:pStyle w:val="71"/>
                    <w:bidi w:val="0"/>
                    <w:rPr>
                      <w:color w:val="auto"/>
                    </w:rPr>
                  </w:pPr>
                  <w:r>
                    <w:rPr>
                      <w:color w:val="auto"/>
                    </w:rPr>
                    <w:t>二类区</w:t>
                  </w:r>
                </w:p>
              </w:tc>
              <w:tc>
                <w:tcPr>
                  <w:tcW w:w="784" w:type="pct"/>
                  <w:noWrap w:val="0"/>
                  <w:vAlign w:val="center"/>
                </w:tcPr>
                <w:p w14:paraId="41F22742">
                  <w:pPr>
                    <w:pStyle w:val="71"/>
                    <w:bidi w:val="0"/>
                    <w:rPr>
                      <w:color w:val="auto"/>
                    </w:rPr>
                  </w:pPr>
                  <w:r>
                    <w:rPr>
                      <w:rFonts w:hint="eastAsia"/>
                      <w:color w:val="auto"/>
                    </w:rPr>
                    <w:t>约100</w:t>
                  </w:r>
                  <w:r>
                    <w:rPr>
                      <w:color w:val="auto"/>
                    </w:rPr>
                    <w:t>人</w:t>
                  </w:r>
                </w:p>
              </w:tc>
              <w:tc>
                <w:tcPr>
                  <w:tcW w:w="349" w:type="pct"/>
                  <w:noWrap w:val="0"/>
                  <w:vAlign w:val="center"/>
                </w:tcPr>
                <w:p w14:paraId="6C97CD18">
                  <w:pPr>
                    <w:pStyle w:val="71"/>
                    <w:bidi w:val="0"/>
                    <w:rPr>
                      <w:color w:val="auto"/>
                    </w:rPr>
                  </w:pPr>
                  <w:r>
                    <w:rPr>
                      <w:rFonts w:hint="eastAsia"/>
                      <w:color w:val="auto"/>
                    </w:rPr>
                    <w:t>西南</w:t>
                  </w:r>
                </w:p>
              </w:tc>
              <w:tc>
                <w:tcPr>
                  <w:tcW w:w="529" w:type="pct"/>
                  <w:noWrap w:val="0"/>
                  <w:vAlign w:val="center"/>
                </w:tcPr>
                <w:p w14:paraId="66646301">
                  <w:pPr>
                    <w:pStyle w:val="71"/>
                    <w:bidi w:val="0"/>
                    <w:rPr>
                      <w:rFonts w:hint="eastAsia"/>
                      <w:color w:val="auto"/>
                    </w:rPr>
                  </w:pPr>
                  <w:r>
                    <w:rPr>
                      <w:rFonts w:hint="eastAsia"/>
                      <w:color w:val="auto"/>
                    </w:rPr>
                    <w:t>2</w:t>
                  </w:r>
                  <w:r>
                    <w:rPr>
                      <w:rFonts w:hint="eastAsia"/>
                      <w:color w:val="auto"/>
                      <w:lang w:val="en-US" w:eastAsia="zh-CN"/>
                    </w:rPr>
                    <w:t>3</w:t>
                  </w:r>
                  <w:r>
                    <w:rPr>
                      <w:rFonts w:hint="eastAsia"/>
                      <w:color w:val="auto"/>
                    </w:rPr>
                    <w:t>0</w:t>
                  </w:r>
                </w:p>
              </w:tc>
            </w:tr>
            <w:tr w14:paraId="279D4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4" w:type="pct"/>
                  <w:noWrap w:val="0"/>
                  <w:vAlign w:val="center"/>
                </w:tcPr>
                <w:p w14:paraId="3DFCF4FD">
                  <w:pPr>
                    <w:pStyle w:val="71"/>
                    <w:bidi w:val="0"/>
                    <w:rPr>
                      <w:rFonts w:hint="eastAsia"/>
                      <w:color w:val="auto"/>
                      <w:lang w:val="en-US" w:eastAsia="zh-CN"/>
                    </w:rPr>
                  </w:pPr>
                  <w:r>
                    <w:rPr>
                      <w:rFonts w:hint="eastAsia"/>
                      <w:color w:val="auto"/>
                      <w:lang w:val="en-US" w:eastAsia="zh-CN"/>
                    </w:rPr>
                    <w:t>3</w:t>
                  </w:r>
                </w:p>
              </w:tc>
              <w:tc>
                <w:tcPr>
                  <w:tcW w:w="572" w:type="pct"/>
                  <w:noWrap w:val="0"/>
                  <w:vAlign w:val="center"/>
                </w:tcPr>
                <w:p w14:paraId="2E7488FC">
                  <w:pPr>
                    <w:pStyle w:val="71"/>
                    <w:bidi w:val="0"/>
                    <w:rPr>
                      <w:rFonts w:hint="default"/>
                      <w:color w:val="auto"/>
                      <w:lang w:val="en-US" w:eastAsia="zh-CN"/>
                    </w:rPr>
                  </w:pPr>
                  <w:r>
                    <w:rPr>
                      <w:rFonts w:hint="eastAsia"/>
                      <w:color w:val="auto"/>
                      <w:lang w:val="en-US" w:eastAsia="zh-CN"/>
                    </w:rPr>
                    <w:t>爱曼公寓</w:t>
                  </w:r>
                </w:p>
              </w:tc>
              <w:tc>
                <w:tcPr>
                  <w:tcW w:w="827" w:type="pct"/>
                  <w:noWrap w:val="0"/>
                  <w:vAlign w:val="center"/>
                </w:tcPr>
                <w:p w14:paraId="78E06E1E">
                  <w:pPr>
                    <w:pStyle w:val="71"/>
                    <w:bidi w:val="0"/>
                    <w:rPr>
                      <w:rFonts w:hint="eastAsia"/>
                      <w:color w:val="auto"/>
                    </w:rPr>
                  </w:pPr>
                  <w:r>
                    <w:rPr>
                      <w:rFonts w:hint="eastAsia"/>
                      <w:color w:val="auto"/>
                    </w:rPr>
                    <w:t>120.491337</w:t>
                  </w:r>
                </w:p>
              </w:tc>
              <w:tc>
                <w:tcPr>
                  <w:tcW w:w="541" w:type="pct"/>
                  <w:noWrap w:val="0"/>
                  <w:vAlign w:val="center"/>
                </w:tcPr>
                <w:p w14:paraId="5BF29B41">
                  <w:pPr>
                    <w:pStyle w:val="71"/>
                    <w:bidi w:val="0"/>
                    <w:rPr>
                      <w:rFonts w:hint="eastAsia"/>
                      <w:color w:val="auto"/>
                    </w:rPr>
                  </w:pPr>
                  <w:r>
                    <w:rPr>
                      <w:rFonts w:hint="eastAsia"/>
                      <w:color w:val="auto"/>
                    </w:rPr>
                    <w:t>31.507795</w:t>
                  </w:r>
                </w:p>
              </w:tc>
              <w:tc>
                <w:tcPr>
                  <w:tcW w:w="327" w:type="pct"/>
                  <w:noWrap w:val="0"/>
                  <w:vAlign w:val="center"/>
                </w:tcPr>
                <w:p w14:paraId="59573F3B">
                  <w:pPr>
                    <w:pStyle w:val="71"/>
                    <w:bidi w:val="0"/>
                    <w:rPr>
                      <w:rFonts w:hint="eastAsia"/>
                      <w:color w:val="auto"/>
                    </w:rPr>
                  </w:pPr>
                  <w:r>
                    <w:rPr>
                      <w:rFonts w:hint="eastAsia"/>
                      <w:color w:val="auto"/>
                    </w:rPr>
                    <w:t>居民</w:t>
                  </w:r>
                </w:p>
              </w:tc>
              <w:tc>
                <w:tcPr>
                  <w:tcW w:w="451" w:type="pct"/>
                  <w:noWrap w:val="0"/>
                  <w:vAlign w:val="center"/>
                </w:tcPr>
                <w:p w14:paraId="74426B71">
                  <w:pPr>
                    <w:pStyle w:val="71"/>
                    <w:bidi w:val="0"/>
                    <w:rPr>
                      <w:color w:val="auto"/>
                    </w:rPr>
                  </w:pPr>
                  <w:r>
                    <w:rPr>
                      <w:color w:val="auto"/>
                    </w:rPr>
                    <w:t>环境空气质量达标</w:t>
                  </w:r>
                </w:p>
              </w:tc>
              <w:tc>
                <w:tcPr>
                  <w:tcW w:w="373" w:type="pct"/>
                  <w:noWrap w:val="0"/>
                  <w:vAlign w:val="center"/>
                </w:tcPr>
                <w:p w14:paraId="7BFF0370">
                  <w:pPr>
                    <w:pStyle w:val="71"/>
                    <w:bidi w:val="0"/>
                    <w:rPr>
                      <w:color w:val="auto"/>
                    </w:rPr>
                  </w:pPr>
                  <w:r>
                    <w:rPr>
                      <w:color w:val="auto"/>
                    </w:rPr>
                    <w:t>二类区</w:t>
                  </w:r>
                </w:p>
              </w:tc>
              <w:tc>
                <w:tcPr>
                  <w:tcW w:w="784" w:type="pct"/>
                  <w:noWrap w:val="0"/>
                  <w:vAlign w:val="center"/>
                </w:tcPr>
                <w:p w14:paraId="23323614">
                  <w:pPr>
                    <w:pStyle w:val="71"/>
                    <w:bidi w:val="0"/>
                    <w:rPr>
                      <w:rFonts w:hint="eastAsia"/>
                      <w:color w:val="auto"/>
                    </w:rPr>
                  </w:pPr>
                  <w:r>
                    <w:rPr>
                      <w:rFonts w:hint="eastAsia"/>
                      <w:color w:val="auto"/>
                    </w:rPr>
                    <w:t>约1000</w:t>
                  </w:r>
                  <w:r>
                    <w:rPr>
                      <w:color w:val="auto"/>
                    </w:rPr>
                    <w:t>人</w:t>
                  </w:r>
                </w:p>
              </w:tc>
              <w:tc>
                <w:tcPr>
                  <w:tcW w:w="349" w:type="pct"/>
                  <w:noWrap w:val="0"/>
                  <w:vAlign w:val="center"/>
                </w:tcPr>
                <w:p w14:paraId="3295AED0">
                  <w:pPr>
                    <w:pStyle w:val="71"/>
                    <w:bidi w:val="0"/>
                    <w:rPr>
                      <w:rFonts w:hint="default"/>
                      <w:color w:val="auto"/>
                      <w:lang w:val="en-US" w:eastAsia="zh-CN"/>
                    </w:rPr>
                  </w:pPr>
                  <w:r>
                    <w:rPr>
                      <w:rFonts w:hint="eastAsia"/>
                      <w:color w:val="auto"/>
                      <w:lang w:val="en-US" w:eastAsia="zh-CN"/>
                    </w:rPr>
                    <w:t>东</w:t>
                  </w:r>
                </w:p>
              </w:tc>
              <w:tc>
                <w:tcPr>
                  <w:tcW w:w="529" w:type="pct"/>
                  <w:noWrap w:val="0"/>
                  <w:vAlign w:val="center"/>
                </w:tcPr>
                <w:p w14:paraId="6FDEDB69">
                  <w:pPr>
                    <w:pStyle w:val="71"/>
                    <w:bidi w:val="0"/>
                    <w:rPr>
                      <w:rFonts w:hint="default"/>
                      <w:color w:val="auto"/>
                      <w:lang w:val="en-US" w:eastAsia="zh-CN"/>
                    </w:rPr>
                  </w:pPr>
                  <w:r>
                    <w:rPr>
                      <w:rFonts w:hint="eastAsia"/>
                      <w:color w:val="auto"/>
                      <w:lang w:val="en-US" w:eastAsia="zh-CN"/>
                    </w:rPr>
                    <w:t>450</w:t>
                  </w:r>
                </w:p>
              </w:tc>
            </w:tr>
          </w:tbl>
          <w:p w14:paraId="2BEF9611">
            <w:pPr>
              <w:pStyle w:val="6"/>
              <w:bidi w:val="0"/>
              <w:ind w:left="0" w:leftChars="0" w:firstLine="0" w:firstLineChars="0"/>
              <w:rPr>
                <w:rFonts w:hint="eastAsia"/>
                <w:b/>
                <w:bCs/>
                <w:color w:val="auto"/>
                <w:lang w:val="en-US" w:eastAsia="zh-CN"/>
              </w:rPr>
            </w:pPr>
            <w:r>
              <w:rPr>
                <w:b/>
                <w:bCs/>
                <w:color w:val="auto"/>
              </w:rPr>
              <w:t>2</w:t>
            </w:r>
            <w:r>
              <w:rPr>
                <w:rFonts w:hint="eastAsia"/>
                <w:b/>
                <w:bCs/>
                <w:color w:val="auto"/>
                <w:lang w:eastAsia="zh-CN"/>
              </w:rPr>
              <w:t>、</w:t>
            </w:r>
            <w:r>
              <w:rPr>
                <w:rFonts w:hint="eastAsia"/>
                <w:b/>
                <w:bCs/>
                <w:color w:val="auto"/>
                <w:lang w:val="en-US" w:eastAsia="zh-CN"/>
              </w:rPr>
              <w:t>地表水</w:t>
            </w:r>
          </w:p>
          <w:p w14:paraId="0D011189">
            <w:pPr>
              <w:pStyle w:val="6"/>
              <w:bidi w:val="0"/>
              <w:rPr>
                <w:rFonts w:hint="eastAsia"/>
                <w:color w:val="auto"/>
              </w:rPr>
            </w:pPr>
            <w:r>
              <w:rPr>
                <w:rFonts w:hint="eastAsia"/>
                <w:color w:val="auto"/>
              </w:rPr>
              <w:t>本项目污水经梅村水处理厂处理后尾水排入梅花港，最终汇入江南运河。地表水环境保护目标见下表。</w:t>
            </w:r>
          </w:p>
          <w:p w14:paraId="748C6B18">
            <w:pPr>
              <w:pStyle w:val="10"/>
              <w:rPr>
                <w:rFonts w:hint="eastAsia"/>
                <w:color w:val="auto"/>
              </w:rPr>
            </w:pPr>
          </w:p>
          <w:p w14:paraId="7D3CFE2B">
            <w:pPr>
              <w:pStyle w:val="10"/>
              <w:rPr>
                <w:rFonts w:hint="eastAsia"/>
                <w:color w:val="auto"/>
              </w:rPr>
            </w:pPr>
          </w:p>
          <w:p w14:paraId="66854769">
            <w:pPr>
              <w:pStyle w:val="72"/>
              <w:bidi w:val="0"/>
              <w:rPr>
                <w:rFonts w:hint="default" w:eastAsia="宋体"/>
                <w:color w:val="auto"/>
                <w:lang w:val="en-US" w:eastAsia="zh-CN"/>
              </w:rPr>
            </w:pPr>
            <w:r>
              <w:rPr>
                <w:color w:val="auto"/>
              </w:rPr>
              <w:t>表3-</w:t>
            </w:r>
            <w:r>
              <w:rPr>
                <w:rFonts w:hint="eastAsia"/>
                <w:color w:val="auto"/>
                <w:lang w:val="en-US" w:eastAsia="zh-CN"/>
              </w:rPr>
              <w:t>5  水环境保护目标一览表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10"/>
              <w:gridCol w:w="220"/>
              <w:gridCol w:w="1737"/>
              <w:gridCol w:w="607"/>
              <w:gridCol w:w="1384"/>
              <w:gridCol w:w="903"/>
              <w:gridCol w:w="330"/>
              <w:gridCol w:w="607"/>
              <w:gridCol w:w="1008"/>
              <w:gridCol w:w="912"/>
              <w:gridCol w:w="568"/>
            </w:tblGrid>
            <w:tr w14:paraId="16BA5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96" w:type="pct"/>
                  <w:gridSpan w:val="2"/>
                  <w:vMerge w:val="restart"/>
                  <w:tcBorders>
                    <w:tl2br w:val="nil"/>
                    <w:tr2bl w:val="nil"/>
                  </w:tcBorders>
                  <w:noWrap w:val="0"/>
                  <w:vAlign w:val="center"/>
                </w:tcPr>
                <w:p w14:paraId="301EBAAB">
                  <w:pPr>
                    <w:pStyle w:val="71"/>
                    <w:bidi w:val="0"/>
                    <w:rPr>
                      <w:rFonts w:hint="default"/>
                      <w:b/>
                      <w:bCs/>
                      <w:color w:val="auto"/>
                    </w:rPr>
                  </w:pPr>
                  <w:r>
                    <w:rPr>
                      <w:rFonts w:hint="default"/>
                      <w:b/>
                      <w:bCs/>
                      <w:color w:val="auto"/>
                    </w:rPr>
                    <w:t>名称</w:t>
                  </w:r>
                </w:p>
              </w:tc>
              <w:tc>
                <w:tcPr>
                  <w:tcW w:w="1036" w:type="pct"/>
                  <w:vMerge w:val="restart"/>
                  <w:tcBorders>
                    <w:tl2br w:val="nil"/>
                    <w:tr2bl w:val="nil"/>
                  </w:tcBorders>
                  <w:noWrap w:val="0"/>
                  <w:vAlign w:val="center"/>
                </w:tcPr>
                <w:p w14:paraId="631BD3BD">
                  <w:pPr>
                    <w:pStyle w:val="71"/>
                    <w:bidi w:val="0"/>
                    <w:rPr>
                      <w:rFonts w:hint="eastAsia"/>
                      <w:b/>
                      <w:bCs/>
                      <w:color w:val="auto"/>
                      <w:lang w:eastAsia="zh-CN"/>
                    </w:rPr>
                  </w:pPr>
                  <w:r>
                    <w:rPr>
                      <w:rFonts w:hint="default"/>
                      <w:b/>
                      <w:bCs/>
                      <w:color w:val="auto"/>
                    </w:rPr>
                    <w:t>保护</w:t>
                  </w:r>
                  <w:r>
                    <w:rPr>
                      <w:rFonts w:hint="eastAsia"/>
                      <w:b/>
                      <w:bCs/>
                      <w:color w:val="auto"/>
                      <w:lang w:val="en-US" w:eastAsia="zh-CN"/>
                    </w:rPr>
                    <w:t>要求</w:t>
                  </w:r>
                </w:p>
              </w:tc>
              <w:tc>
                <w:tcPr>
                  <w:tcW w:w="1921" w:type="pct"/>
                  <w:gridSpan w:val="4"/>
                  <w:tcBorders>
                    <w:tl2br w:val="nil"/>
                    <w:tr2bl w:val="nil"/>
                  </w:tcBorders>
                  <w:noWrap w:val="0"/>
                  <w:vAlign w:val="center"/>
                </w:tcPr>
                <w:p w14:paraId="6B9119FC">
                  <w:pPr>
                    <w:pStyle w:val="71"/>
                    <w:bidi w:val="0"/>
                    <w:rPr>
                      <w:rFonts w:hint="eastAsia"/>
                      <w:b/>
                      <w:bCs/>
                      <w:color w:val="auto"/>
                      <w:lang w:val="en-US" w:eastAsia="zh-CN"/>
                    </w:rPr>
                  </w:pPr>
                  <w:r>
                    <w:rPr>
                      <w:rFonts w:hint="eastAsia"/>
                      <w:b/>
                      <w:bCs/>
                      <w:color w:val="auto"/>
                      <w:lang w:val="en-US" w:eastAsia="zh-CN"/>
                    </w:rPr>
                    <w:t>相对厂界</w:t>
                  </w:r>
                </w:p>
              </w:tc>
              <w:tc>
                <w:tcPr>
                  <w:tcW w:w="1505" w:type="pct"/>
                  <w:gridSpan w:val="3"/>
                  <w:tcBorders>
                    <w:tl2br w:val="nil"/>
                    <w:tr2bl w:val="nil"/>
                  </w:tcBorders>
                  <w:noWrap w:val="0"/>
                  <w:vAlign w:val="center"/>
                </w:tcPr>
                <w:p w14:paraId="3A6F5F6A">
                  <w:pPr>
                    <w:pStyle w:val="71"/>
                    <w:bidi w:val="0"/>
                    <w:rPr>
                      <w:rFonts w:hint="default"/>
                      <w:b/>
                      <w:bCs/>
                      <w:color w:val="auto"/>
                      <w:lang w:val="en-US" w:eastAsia="zh-CN"/>
                    </w:rPr>
                  </w:pPr>
                  <w:r>
                    <w:rPr>
                      <w:rFonts w:hint="eastAsia"/>
                      <w:b/>
                      <w:bCs/>
                      <w:color w:val="auto"/>
                      <w:lang w:val="en-US" w:eastAsia="zh-CN"/>
                    </w:rPr>
                    <w:t>相对排放口</w:t>
                  </w:r>
                </w:p>
              </w:tc>
              <w:tc>
                <w:tcPr>
                  <w:tcW w:w="339" w:type="pct"/>
                  <w:vMerge w:val="restart"/>
                  <w:tcBorders>
                    <w:tl2br w:val="nil"/>
                    <w:tr2bl w:val="nil"/>
                  </w:tcBorders>
                  <w:noWrap w:val="0"/>
                  <w:vAlign w:val="center"/>
                </w:tcPr>
                <w:p w14:paraId="6302B46F">
                  <w:pPr>
                    <w:pStyle w:val="71"/>
                    <w:bidi w:val="0"/>
                    <w:rPr>
                      <w:rFonts w:hint="default"/>
                      <w:b/>
                      <w:bCs/>
                      <w:color w:val="auto"/>
                      <w:lang w:val="en-US" w:eastAsia="zh-CN"/>
                    </w:rPr>
                  </w:pPr>
                  <w:r>
                    <w:rPr>
                      <w:rFonts w:hint="eastAsia"/>
                      <w:b/>
                      <w:bCs/>
                      <w:color w:val="auto"/>
                      <w:lang w:val="en-US" w:eastAsia="zh-CN"/>
                    </w:rPr>
                    <w:t>与本项目的水力联系</w:t>
                  </w:r>
                </w:p>
              </w:tc>
            </w:tr>
            <w:tr w14:paraId="576DF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1" w:hRule="atLeast"/>
                <w:jc w:val="center"/>
              </w:trPr>
              <w:tc>
                <w:tcPr>
                  <w:tcW w:w="196" w:type="pct"/>
                  <w:gridSpan w:val="2"/>
                  <w:vMerge w:val="continue"/>
                  <w:tcBorders>
                    <w:tl2br w:val="nil"/>
                    <w:tr2bl w:val="nil"/>
                  </w:tcBorders>
                  <w:noWrap w:val="0"/>
                  <w:vAlign w:val="center"/>
                </w:tcPr>
                <w:p w14:paraId="25E03E8C">
                  <w:pPr>
                    <w:pStyle w:val="71"/>
                    <w:bidi w:val="0"/>
                    <w:rPr>
                      <w:rFonts w:hint="default"/>
                      <w:color w:val="auto"/>
                    </w:rPr>
                  </w:pPr>
                </w:p>
              </w:tc>
              <w:tc>
                <w:tcPr>
                  <w:tcW w:w="1036" w:type="pct"/>
                  <w:vMerge w:val="continue"/>
                  <w:tcBorders>
                    <w:tl2br w:val="nil"/>
                    <w:tr2bl w:val="nil"/>
                  </w:tcBorders>
                  <w:noWrap w:val="0"/>
                  <w:vAlign w:val="center"/>
                </w:tcPr>
                <w:p w14:paraId="2E782E70">
                  <w:pPr>
                    <w:pStyle w:val="71"/>
                    <w:bidi w:val="0"/>
                    <w:rPr>
                      <w:rFonts w:hint="default"/>
                      <w:color w:val="auto"/>
                    </w:rPr>
                  </w:pPr>
                </w:p>
              </w:tc>
              <w:tc>
                <w:tcPr>
                  <w:tcW w:w="361" w:type="pct"/>
                  <w:vMerge w:val="restart"/>
                  <w:tcBorders>
                    <w:tl2br w:val="nil"/>
                    <w:tr2bl w:val="nil"/>
                  </w:tcBorders>
                  <w:noWrap w:val="0"/>
                  <w:vAlign w:val="center"/>
                </w:tcPr>
                <w:p w14:paraId="37653882">
                  <w:pPr>
                    <w:pStyle w:val="71"/>
                    <w:bidi w:val="0"/>
                    <w:rPr>
                      <w:rFonts w:hint="eastAsia"/>
                      <w:b/>
                      <w:bCs/>
                      <w:color w:val="auto"/>
                      <w:lang w:val="en-US" w:eastAsia="zh-CN"/>
                    </w:rPr>
                  </w:pPr>
                  <w:r>
                    <w:rPr>
                      <w:rFonts w:hint="eastAsia"/>
                      <w:b/>
                      <w:bCs/>
                      <w:color w:val="auto"/>
                      <w:lang w:val="en-US" w:eastAsia="zh-CN"/>
                    </w:rPr>
                    <w:t>距离（m）</w:t>
                  </w:r>
                </w:p>
              </w:tc>
              <w:tc>
                <w:tcPr>
                  <w:tcW w:w="1363" w:type="pct"/>
                  <w:gridSpan w:val="2"/>
                  <w:tcBorders>
                    <w:tl2br w:val="nil"/>
                    <w:tr2bl w:val="nil"/>
                  </w:tcBorders>
                  <w:noWrap w:val="0"/>
                  <w:vAlign w:val="center"/>
                </w:tcPr>
                <w:p w14:paraId="60A6D385">
                  <w:pPr>
                    <w:pStyle w:val="71"/>
                    <w:bidi w:val="0"/>
                    <w:rPr>
                      <w:rFonts w:hint="default"/>
                      <w:b/>
                      <w:bCs/>
                      <w:color w:val="auto"/>
                      <w:lang w:val="en-US" w:eastAsia="zh-CN"/>
                    </w:rPr>
                  </w:pPr>
                  <w:r>
                    <w:rPr>
                      <w:rFonts w:hint="eastAsia"/>
                      <w:b/>
                      <w:bCs/>
                      <w:color w:val="auto"/>
                      <w:lang w:val="en-US" w:eastAsia="zh-CN"/>
                    </w:rPr>
                    <w:t>经纬度坐标/°</w:t>
                  </w:r>
                </w:p>
              </w:tc>
              <w:tc>
                <w:tcPr>
                  <w:tcW w:w="196" w:type="pct"/>
                  <w:vMerge w:val="restart"/>
                  <w:tcBorders>
                    <w:tl2br w:val="nil"/>
                    <w:tr2bl w:val="nil"/>
                  </w:tcBorders>
                  <w:noWrap w:val="0"/>
                  <w:vAlign w:val="center"/>
                </w:tcPr>
                <w:p w14:paraId="748E2AEE">
                  <w:pPr>
                    <w:pStyle w:val="71"/>
                    <w:bidi w:val="0"/>
                    <w:rPr>
                      <w:rFonts w:hint="default"/>
                      <w:b/>
                      <w:bCs/>
                      <w:color w:val="auto"/>
                      <w:lang w:val="en-US" w:eastAsia="zh-CN"/>
                    </w:rPr>
                  </w:pPr>
                  <w:r>
                    <w:rPr>
                      <w:rFonts w:hint="eastAsia"/>
                      <w:b/>
                      <w:bCs/>
                      <w:color w:val="auto"/>
                      <w:lang w:val="en-US" w:eastAsia="zh-CN"/>
                    </w:rPr>
                    <w:t>高差</w:t>
                  </w:r>
                </w:p>
              </w:tc>
              <w:tc>
                <w:tcPr>
                  <w:tcW w:w="361" w:type="pct"/>
                  <w:vMerge w:val="restart"/>
                  <w:tcBorders>
                    <w:tl2br w:val="nil"/>
                    <w:tr2bl w:val="nil"/>
                  </w:tcBorders>
                  <w:noWrap w:val="0"/>
                  <w:vAlign w:val="center"/>
                </w:tcPr>
                <w:p w14:paraId="411442C2">
                  <w:pPr>
                    <w:pStyle w:val="71"/>
                    <w:bidi w:val="0"/>
                    <w:rPr>
                      <w:rFonts w:hint="default"/>
                      <w:b/>
                      <w:bCs/>
                      <w:color w:val="auto"/>
                      <w:lang w:val="en-US" w:eastAsia="zh-CN"/>
                    </w:rPr>
                  </w:pPr>
                  <w:r>
                    <w:rPr>
                      <w:rFonts w:hint="eastAsia"/>
                      <w:b/>
                      <w:bCs/>
                      <w:color w:val="auto"/>
                      <w:lang w:val="en-US" w:eastAsia="zh-CN"/>
                    </w:rPr>
                    <w:t>距离（m）</w:t>
                  </w:r>
                </w:p>
              </w:tc>
              <w:tc>
                <w:tcPr>
                  <w:tcW w:w="1143" w:type="pct"/>
                  <w:gridSpan w:val="2"/>
                  <w:tcBorders>
                    <w:tl2br w:val="nil"/>
                    <w:tr2bl w:val="nil"/>
                  </w:tcBorders>
                  <w:noWrap w:val="0"/>
                  <w:vAlign w:val="center"/>
                </w:tcPr>
                <w:p w14:paraId="15E19D93">
                  <w:pPr>
                    <w:pStyle w:val="71"/>
                    <w:bidi w:val="0"/>
                    <w:rPr>
                      <w:rFonts w:hint="default"/>
                      <w:b/>
                      <w:bCs/>
                      <w:color w:val="auto"/>
                      <w:lang w:val="en-US" w:eastAsia="zh-CN"/>
                    </w:rPr>
                  </w:pPr>
                  <w:r>
                    <w:rPr>
                      <w:rFonts w:hint="eastAsia"/>
                      <w:b/>
                      <w:bCs/>
                      <w:color w:val="auto"/>
                      <w:lang w:val="en-US" w:eastAsia="zh-CN"/>
                    </w:rPr>
                    <w:t>经纬度坐标/°</w:t>
                  </w:r>
                </w:p>
              </w:tc>
              <w:tc>
                <w:tcPr>
                  <w:tcW w:w="339" w:type="pct"/>
                  <w:vMerge w:val="continue"/>
                  <w:tcBorders>
                    <w:tl2br w:val="nil"/>
                    <w:tr2bl w:val="nil"/>
                  </w:tcBorders>
                  <w:noWrap w:val="0"/>
                  <w:vAlign w:val="center"/>
                </w:tcPr>
                <w:p w14:paraId="15556778">
                  <w:pPr>
                    <w:pStyle w:val="71"/>
                    <w:bidi w:val="0"/>
                    <w:rPr>
                      <w:rFonts w:hint="default"/>
                      <w:color w:val="auto"/>
                    </w:rPr>
                  </w:pPr>
                </w:p>
              </w:tc>
            </w:tr>
            <w:tr w14:paraId="02E20E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1" w:hRule="atLeast"/>
                <w:jc w:val="center"/>
              </w:trPr>
              <w:tc>
                <w:tcPr>
                  <w:tcW w:w="196" w:type="pct"/>
                  <w:gridSpan w:val="2"/>
                  <w:vMerge w:val="continue"/>
                  <w:tcBorders>
                    <w:tl2br w:val="nil"/>
                    <w:tr2bl w:val="nil"/>
                  </w:tcBorders>
                  <w:noWrap w:val="0"/>
                  <w:vAlign w:val="center"/>
                </w:tcPr>
                <w:p w14:paraId="72C22F69">
                  <w:pPr>
                    <w:pStyle w:val="71"/>
                    <w:bidi w:val="0"/>
                    <w:rPr>
                      <w:color w:val="auto"/>
                    </w:rPr>
                  </w:pPr>
                </w:p>
              </w:tc>
              <w:tc>
                <w:tcPr>
                  <w:tcW w:w="1036" w:type="pct"/>
                  <w:vMerge w:val="continue"/>
                  <w:tcBorders>
                    <w:tl2br w:val="nil"/>
                    <w:tr2bl w:val="nil"/>
                  </w:tcBorders>
                  <w:noWrap w:val="0"/>
                  <w:vAlign w:val="center"/>
                </w:tcPr>
                <w:p w14:paraId="7AC0AA08">
                  <w:pPr>
                    <w:pStyle w:val="71"/>
                    <w:bidi w:val="0"/>
                    <w:rPr>
                      <w:color w:val="auto"/>
                    </w:rPr>
                  </w:pPr>
                </w:p>
              </w:tc>
              <w:tc>
                <w:tcPr>
                  <w:tcW w:w="361" w:type="pct"/>
                  <w:vMerge w:val="continue"/>
                  <w:tcBorders>
                    <w:tl2br w:val="nil"/>
                    <w:tr2bl w:val="nil"/>
                  </w:tcBorders>
                  <w:noWrap w:val="0"/>
                  <w:vAlign w:val="center"/>
                </w:tcPr>
                <w:p w14:paraId="6411309C">
                  <w:pPr>
                    <w:pStyle w:val="71"/>
                    <w:bidi w:val="0"/>
                    <w:rPr>
                      <w:b/>
                      <w:bCs/>
                      <w:color w:val="auto"/>
                    </w:rPr>
                  </w:pPr>
                </w:p>
              </w:tc>
              <w:tc>
                <w:tcPr>
                  <w:tcW w:w="825" w:type="pct"/>
                  <w:tcBorders>
                    <w:tl2br w:val="nil"/>
                    <w:tr2bl w:val="nil"/>
                  </w:tcBorders>
                  <w:noWrap w:val="0"/>
                  <w:vAlign w:val="center"/>
                </w:tcPr>
                <w:p w14:paraId="2DBB3478">
                  <w:pPr>
                    <w:pStyle w:val="71"/>
                    <w:bidi w:val="0"/>
                    <w:rPr>
                      <w:rFonts w:hint="default"/>
                      <w:b/>
                      <w:bCs/>
                      <w:color w:val="auto"/>
                      <w:lang w:val="en-US" w:eastAsia="zh-CN"/>
                    </w:rPr>
                  </w:pPr>
                  <w:r>
                    <w:rPr>
                      <w:rFonts w:hint="default"/>
                      <w:b/>
                      <w:bCs/>
                      <w:color w:val="auto"/>
                    </w:rPr>
                    <w:t>X</w:t>
                  </w:r>
                </w:p>
              </w:tc>
              <w:tc>
                <w:tcPr>
                  <w:tcW w:w="538" w:type="pct"/>
                  <w:tcBorders>
                    <w:tl2br w:val="nil"/>
                    <w:tr2bl w:val="nil"/>
                  </w:tcBorders>
                  <w:noWrap w:val="0"/>
                  <w:vAlign w:val="center"/>
                </w:tcPr>
                <w:p w14:paraId="2BACB340">
                  <w:pPr>
                    <w:pStyle w:val="71"/>
                    <w:bidi w:val="0"/>
                    <w:rPr>
                      <w:rFonts w:hint="default"/>
                      <w:b/>
                      <w:bCs/>
                      <w:color w:val="auto"/>
                      <w:lang w:val="en-US" w:eastAsia="zh-CN"/>
                    </w:rPr>
                  </w:pPr>
                  <w:r>
                    <w:rPr>
                      <w:rFonts w:hint="default"/>
                      <w:b/>
                      <w:bCs/>
                      <w:color w:val="auto"/>
                    </w:rPr>
                    <w:t>Y</w:t>
                  </w:r>
                </w:p>
              </w:tc>
              <w:tc>
                <w:tcPr>
                  <w:tcW w:w="196" w:type="pct"/>
                  <w:vMerge w:val="continue"/>
                  <w:tcBorders>
                    <w:tl2br w:val="nil"/>
                    <w:tr2bl w:val="nil"/>
                  </w:tcBorders>
                  <w:noWrap w:val="0"/>
                  <w:vAlign w:val="center"/>
                </w:tcPr>
                <w:p w14:paraId="6DC12B6A">
                  <w:pPr>
                    <w:pStyle w:val="71"/>
                    <w:bidi w:val="0"/>
                    <w:rPr>
                      <w:rFonts w:hint="default"/>
                      <w:b/>
                      <w:bCs/>
                      <w:color w:val="auto"/>
                    </w:rPr>
                  </w:pPr>
                </w:p>
              </w:tc>
              <w:tc>
                <w:tcPr>
                  <w:tcW w:w="361" w:type="pct"/>
                  <w:vMerge w:val="continue"/>
                  <w:tcBorders>
                    <w:tl2br w:val="nil"/>
                    <w:tr2bl w:val="nil"/>
                  </w:tcBorders>
                  <w:noWrap w:val="0"/>
                  <w:vAlign w:val="center"/>
                </w:tcPr>
                <w:p w14:paraId="0A2FB72C">
                  <w:pPr>
                    <w:pStyle w:val="71"/>
                    <w:bidi w:val="0"/>
                    <w:rPr>
                      <w:rFonts w:hint="default"/>
                      <w:b/>
                      <w:bCs/>
                      <w:color w:val="auto"/>
                    </w:rPr>
                  </w:pPr>
                </w:p>
              </w:tc>
              <w:tc>
                <w:tcPr>
                  <w:tcW w:w="600" w:type="pct"/>
                  <w:tcBorders>
                    <w:tl2br w:val="nil"/>
                    <w:tr2bl w:val="nil"/>
                  </w:tcBorders>
                  <w:noWrap w:val="0"/>
                  <w:vAlign w:val="center"/>
                </w:tcPr>
                <w:p w14:paraId="03A5D5FF">
                  <w:pPr>
                    <w:pStyle w:val="71"/>
                    <w:bidi w:val="0"/>
                    <w:rPr>
                      <w:rFonts w:hint="default"/>
                      <w:b/>
                      <w:bCs/>
                      <w:color w:val="auto"/>
                      <w:lang w:val="en-US" w:eastAsia="zh-CN"/>
                    </w:rPr>
                  </w:pPr>
                  <w:r>
                    <w:rPr>
                      <w:rFonts w:hint="default"/>
                      <w:b/>
                      <w:bCs/>
                      <w:color w:val="auto"/>
                    </w:rPr>
                    <w:t>X</w:t>
                  </w:r>
                </w:p>
              </w:tc>
              <w:tc>
                <w:tcPr>
                  <w:tcW w:w="542" w:type="pct"/>
                  <w:tcBorders>
                    <w:tl2br w:val="nil"/>
                    <w:tr2bl w:val="nil"/>
                  </w:tcBorders>
                  <w:noWrap w:val="0"/>
                  <w:vAlign w:val="center"/>
                </w:tcPr>
                <w:p w14:paraId="01C92255">
                  <w:pPr>
                    <w:pStyle w:val="71"/>
                    <w:bidi w:val="0"/>
                    <w:rPr>
                      <w:rFonts w:hint="default"/>
                      <w:b/>
                      <w:bCs/>
                      <w:color w:val="auto"/>
                      <w:lang w:val="en-US" w:eastAsia="zh-CN"/>
                    </w:rPr>
                  </w:pPr>
                  <w:r>
                    <w:rPr>
                      <w:rFonts w:hint="default"/>
                      <w:b/>
                      <w:bCs/>
                      <w:color w:val="auto"/>
                    </w:rPr>
                    <w:t>Y</w:t>
                  </w:r>
                </w:p>
              </w:tc>
              <w:tc>
                <w:tcPr>
                  <w:tcW w:w="339" w:type="pct"/>
                  <w:vMerge w:val="continue"/>
                  <w:tcBorders>
                    <w:tl2br w:val="nil"/>
                    <w:tr2bl w:val="nil"/>
                  </w:tcBorders>
                  <w:noWrap w:val="0"/>
                  <w:vAlign w:val="center"/>
                </w:tcPr>
                <w:p w14:paraId="565F2654">
                  <w:pPr>
                    <w:pStyle w:val="71"/>
                    <w:bidi w:val="0"/>
                    <w:rPr>
                      <w:color w:val="auto"/>
                    </w:rPr>
                  </w:pPr>
                </w:p>
              </w:tc>
            </w:tr>
            <w:tr w14:paraId="28929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5" w:type="pct"/>
                  <w:tcBorders>
                    <w:tl2br w:val="nil"/>
                    <w:tr2bl w:val="nil"/>
                  </w:tcBorders>
                  <w:noWrap w:val="0"/>
                  <w:vAlign w:val="center"/>
                </w:tcPr>
                <w:p w14:paraId="77473E7F">
                  <w:pPr>
                    <w:pStyle w:val="71"/>
                    <w:bidi w:val="0"/>
                    <w:rPr>
                      <w:rFonts w:hint="default"/>
                      <w:color w:val="auto"/>
                      <w:lang w:val="en-US" w:eastAsia="zh-CN"/>
                    </w:rPr>
                  </w:pPr>
                  <w:r>
                    <w:rPr>
                      <w:rFonts w:hint="eastAsia"/>
                      <w:color w:val="auto"/>
                      <w:lang w:val="en-US" w:eastAsia="zh-CN"/>
                    </w:rPr>
                    <w:t>1</w:t>
                  </w:r>
                </w:p>
              </w:tc>
              <w:tc>
                <w:tcPr>
                  <w:tcW w:w="131" w:type="pct"/>
                  <w:tcBorders>
                    <w:tl2br w:val="nil"/>
                    <w:tr2bl w:val="nil"/>
                  </w:tcBorders>
                  <w:noWrap w:val="0"/>
                  <w:vAlign w:val="center"/>
                </w:tcPr>
                <w:p w14:paraId="30B9A495">
                  <w:pPr>
                    <w:pStyle w:val="71"/>
                    <w:bidi w:val="0"/>
                    <w:rPr>
                      <w:rFonts w:hint="eastAsia"/>
                      <w:color w:val="auto"/>
                      <w:lang w:val="en-US" w:eastAsia="zh-CN"/>
                    </w:rPr>
                  </w:pPr>
                  <w:r>
                    <w:rPr>
                      <w:rFonts w:hint="eastAsia"/>
                      <w:color w:val="auto"/>
                      <w:lang w:val="en-US" w:eastAsia="zh-CN"/>
                    </w:rPr>
                    <w:t>梅花港</w:t>
                  </w:r>
                </w:p>
              </w:tc>
              <w:tc>
                <w:tcPr>
                  <w:tcW w:w="1036" w:type="pct"/>
                  <w:tcBorders>
                    <w:tl2br w:val="nil"/>
                    <w:tr2bl w:val="nil"/>
                  </w:tcBorders>
                  <w:noWrap w:val="0"/>
                  <w:vAlign w:val="center"/>
                </w:tcPr>
                <w:p w14:paraId="5FCA25C5">
                  <w:pPr>
                    <w:pStyle w:val="71"/>
                    <w:bidi w:val="0"/>
                    <w:rPr>
                      <w:rFonts w:hint="default"/>
                      <w:color w:val="auto"/>
                      <w:lang w:val="en-US" w:eastAsia="zh-CN"/>
                    </w:rPr>
                  </w:pPr>
                  <w:r>
                    <w:rPr>
                      <w:rFonts w:hint="eastAsia"/>
                      <w:color w:val="auto"/>
                      <w:lang w:val="en-US" w:eastAsia="zh-CN"/>
                    </w:rPr>
                    <w:t>《地表水环境质量标准》（GB3838-2002）</w:t>
                  </w:r>
                  <w:r>
                    <w:rPr>
                      <w:rFonts w:hint="default"/>
                      <w:color w:val="auto"/>
                      <w:lang w:val="en-US" w:eastAsia="zh-CN"/>
                    </w:rPr>
                    <w:t>Ⅲ</w:t>
                  </w:r>
                  <w:r>
                    <w:rPr>
                      <w:rFonts w:hint="eastAsia"/>
                      <w:color w:val="auto"/>
                      <w:lang w:val="en-US" w:eastAsia="zh-CN"/>
                    </w:rPr>
                    <w:fldChar w:fldCharType="begin"/>
                  </w:r>
                  <w:r>
                    <w:rPr>
                      <w:rFonts w:hint="eastAsia"/>
                      <w:color w:val="auto"/>
                      <w:lang w:val="en-US" w:eastAsia="zh-CN"/>
                    </w:rPr>
                    <w:instrText xml:space="preserve"> = 4 \* ROMAN \* MERGEFORMAT </w:instrText>
                  </w:r>
                  <w:r>
                    <w:rPr>
                      <w:rFonts w:hint="eastAsia"/>
                      <w:color w:val="auto"/>
                      <w:lang w:val="en-US" w:eastAsia="zh-CN"/>
                    </w:rPr>
                    <w:fldChar w:fldCharType="separate"/>
                  </w:r>
                  <w:r>
                    <w:rPr>
                      <w:rFonts w:hint="eastAsia"/>
                      <w:color w:val="auto"/>
                      <w:lang w:val="en-US" w:eastAsia="zh-CN"/>
                    </w:rPr>
                    <w:fldChar w:fldCharType="end"/>
                  </w:r>
                  <w:r>
                    <w:rPr>
                      <w:rFonts w:hint="eastAsia"/>
                      <w:color w:val="auto"/>
                      <w:lang w:val="en-US" w:eastAsia="zh-CN"/>
                    </w:rPr>
                    <w:t>类标准</w:t>
                  </w:r>
                </w:p>
              </w:tc>
              <w:tc>
                <w:tcPr>
                  <w:tcW w:w="361" w:type="pct"/>
                  <w:tcBorders>
                    <w:tl2br w:val="nil"/>
                    <w:tr2bl w:val="nil"/>
                  </w:tcBorders>
                  <w:noWrap w:val="0"/>
                  <w:vAlign w:val="center"/>
                </w:tcPr>
                <w:p w14:paraId="1E7FA6F9">
                  <w:pPr>
                    <w:pStyle w:val="71"/>
                    <w:bidi w:val="0"/>
                    <w:rPr>
                      <w:rFonts w:hint="default"/>
                      <w:color w:val="auto"/>
                      <w:lang w:val="en-US" w:eastAsia="zh-CN"/>
                    </w:rPr>
                  </w:pPr>
                  <w:r>
                    <w:rPr>
                      <w:rFonts w:hint="eastAsia"/>
                      <w:color w:val="auto"/>
                      <w:lang w:val="en-US" w:eastAsia="zh-CN"/>
                    </w:rPr>
                    <w:t>3300</w:t>
                  </w:r>
                </w:p>
              </w:tc>
              <w:tc>
                <w:tcPr>
                  <w:tcW w:w="825" w:type="pct"/>
                  <w:tcBorders>
                    <w:tl2br w:val="nil"/>
                    <w:tr2bl w:val="nil"/>
                  </w:tcBorders>
                  <w:noWrap w:val="0"/>
                  <w:vAlign w:val="center"/>
                </w:tcPr>
                <w:p w14:paraId="2576FF67">
                  <w:pPr>
                    <w:pStyle w:val="71"/>
                    <w:bidi w:val="0"/>
                    <w:ind w:firstLine="0" w:firstLineChars="0"/>
                    <w:rPr>
                      <w:rFonts w:hint="default" w:ascii="Times New Roman" w:hAnsi="Times New Roman" w:eastAsia="宋体"/>
                      <w:color w:val="auto"/>
                      <w:kern w:val="0"/>
                      <w:sz w:val="21"/>
                      <w:szCs w:val="20"/>
                      <w:lang w:val="en-US" w:eastAsia="zh-CN" w:bidi="ar-SA"/>
                    </w:rPr>
                  </w:pPr>
                  <w:r>
                    <w:rPr>
                      <w:rFonts w:hint="eastAsia"/>
                      <w:color w:val="auto"/>
                      <w:lang w:val="en-US" w:eastAsia="zh-CN"/>
                    </w:rPr>
                    <w:t>120.4857</w:t>
                  </w:r>
                </w:p>
              </w:tc>
              <w:tc>
                <w:tcPr>
                  <w:tcW w:w="538" w:type="pct"/>
                  <w:tcBorders>
                    <w:tl2br w:val="nil"/>
                    <w:tr2bl w:val="nil"/>
                  </w:tcBorders>
                  <w:noWrap w:val="0"/>
                  <w:vAlign w:val="center"/>
                </w:tcPr>
                <w:p w14:paraId="72AFA6F9">
                  <w:pPr>
                    <w:pStyle w:val="71"/>
                    <w:bidi w:val="0"/>
                    <w:ind w:firstLine="0" w:firstLineChars="0"/>
                    <w:rPr>
                      <w:rFonts w:hint="default" w:ascii="Times New Roman" w:hAnsi="Times New Roman" w:eastAsia="宋体"/>
                      <w:color w:val="auto"/>
                      <w:kern w:val="0"/>
                      <w:sz w:val="21"/>
                      <w:szCs w:val="20"/>
                      <w:lang w:val="en-US" w:eastAsia="zh-CN" w:bidi="ar-SA"/>
                    </w:rPr>
                  </w:pPr>
                  <w:r>
                    <w:rPr>
                      <w:rFonts w:hint="eastAsia"/>
                      <w:color w:val="auto"/>
                      <w:lang w:val="en-US" w:eastAsia="zh-CN"/>
                    </w:rPr>
                    <w:t>31.508014</w:t>
                  </w:r>
                </w:p>
              </w:tc>
              <w:tc>
                <w:tcPr>
                  <w:tcW w:w="196" w:type="pct"/>
                  <w:tcBorders>
                    <w:tl2br w:val="nil"/>
                    <w:tr2bl w:val="nil"/>
                  </w:tcBorders>
                  <w:noWrap w:val="0"/>
                  <w:vAlign w:val="center"/>
                </w:tcPr>
                <w:p w14:paraId="0B91E643">
                  <w:pPr>
                    <w:pStyle w:val="71"/>
                    <w:bidi w:val="0"/>
                    <w:rPr>
                      <w:rFonts w:hint="default"/>
                      <w:color w:val="auto"/>
                      <w:lang w:val="en-US" w:eastAsia="zh-CN"/>
                    </w:rPr>
                  </w:pPr>
                  <w:r>
                    <w:rPr>
                      <w:rFonts w:hint="eastAsia"/>
                      <w:color w:val="auto"/>
                      <w:lang w:val="en-US" w:eastAsia="zh-CN"/>
                    </w:rPr>
                    <w:t>0</w:t>
                  </w:r>
                </w:p>
              </w:tc>
              <w:tc>
                <w:tcPr>
                  <w:tcW w:w="361" w:type="pct"/>
                  <w:tcBorders>
                    <w:tl2br w:val="nil"/>
                    <w:tr2bl w:val="nil"/>
                  </w:tcBorders>
                  <w:noWrap w:val="0"/>
                  <w:vAlign w:val="center"/>
                </w:tcPr>
                <w:p w14:paraId="3A51D5B9">
                  <w:pPr>
                    <w:pStyle w:val="71"/>
                    <w:bidi w:val="0"/>
                    <w:ind w:firstLine="0" w:firstLineChars="0"/>
                    <w:rPr>
                      <w:rFonts w:hint="default" w:ascii="Times New Roman" w:hAnsi="Times New Roman" w:eastAsia="宋体"/>
                      <w:color w:val="auto"/>
                      <w:kern w:val="0"/>
                      <w:sz w:val="21"/>
                      <w:szCs w:val="20"/>
                      <w:lang w:val="en-US" w:eastAsia="zh-CN" w:bidi="ar-SA"/>
                    </w:rPr>
                  </w:pPr>
                  <w:r>
                    <w:rPr>
                      <w:rFonts w:hint="eastAsia" w:ascii="Times New Roman" w:hAnsi="Times New Roman" w:eastAsia="宋体"/>
                      <w:color w:val="auto"/>
                      <w:kern w:val="0"/>
                      <w:sz w:val="21"/>
                      <w:szCs w:val="20"/>
                      <w:lang w:val="en-US" w:eastAsia="zh-CN" w:bidi="ar-SA"/>
                    </w:rPr>
                    <w:t>3300</w:t>
                  </w:r>
                </w:p>
              </w:tc>
              <w:tc>
                <w:tcPr>
                  <w:tcW w:w="600" w:type="pct"/>
                  <w:tcBorders>
                    <w:tl2br w:val="nil"/>
                    <w:tr2bl w:val="nil"/>
                  </w:tcBorders>
                  <w:noWrap w:val="0"/>
                  <w:vAlign w:val="center"/>
                </w:tcPr>
                <w:p w14:paraId="7C67F99E">
                  <w:pPr>
                    <w:pStyle w:val="71"/>
                    <w:bidi w:val="0"/>
                    <w:ind w:firstLine="0" w:firstLineChars="0"/>
                    <w:rPr>
                      <w:rFonts w:hint="default"/>
                      <w:color w:val="auto"/>
                      <w:lang w:val="en-US" w:eastAsia="zh-CN"/>
                    </w:rPr>
                  </w:pPr>
                  <w:r>
                    <w:rPr>
                      <w:rFonts w:hint="default"/>
                      <w:color w:val="auto"/>
                      <w:lang w:val="en-US" w:eastAsia="zh-CN"/>
                    </w:rPr>
                    <w:t>120.485861</w:t>
                  </w:r>
                </w:p>
              </w:tc>
              <w:tc>
                <w:tcPr>
                  <w:tcW w:w="542" w:type="pct"/>
                  <w:tcBorders>
                    <w:tl2br w:val="nil"/>
                    <w:tr2bl w:val="nil"/>
                  </w:tcBorders>
                  <w:noWrap w:val="0"/>
                  <w:vAlign w:val="center"/>
                </w:tcPr>
                <w:p w14:paraId="46817F1C">
                  <w:pPr>
                    <w:pStyle w:val="71"/>
                    <w:bidi w:val="0"/>
                    <w:ind w:firstLine="0" w:firstLineChars="0"/>
                    <w:rPr>
                      <w:rFonts w:hint="default"/>
                      <w:color w:val="auto"/>
                      <w:lang w:val="en-US" w:eastAsia="zh-CN"/>
                    </w:rPr>
                  </w:pPr>
                  <w:r>
                    <w:rPr>
                      <w:rFonts w:hint="default"/>
                      <w:color w:val="auto"/>
                      <w:lang w:val="en-US" w:eastAsia="zh-CN"/>
                    </w:rPr>
                    <w:t>31.507848</w:t>
                  </w:r>
                </w:p>
              </w:tc>
              <w:tc>
                <w:tcPr>
                  <w:tcW w:w="339" w:type="pct"/>
                  <w:tcBorders>
                    <w:tl2br w:val="nil"/>
                    <w:tr2bl w:val="nil"/>
                  </w:tcBorders>
                  <w:noWrap w:val="0"/>
                  <w:vAlign w:val="center"/>
                </w:tcPr>
                <w:p w14:paraId="1B69F825">
                  <w:pPr>
                    <w:pStyle w:val="71"/>
                    <w:bidi w:val="0"/>
                    <w:rPr>
                      <w:rFonts w:hint="eastAsia"/>
                      <w:color w:val="auto"/>
                      <w:lang w:val="en-US" w:eastAsia="zh-CN"/>
                    </w:rPr>
                  </w:pPr>
                  <w:r>
                    <w:rPr>
                      <w:rFonts w:hint="eastAsia"/>
                      <w:color w:val="auto"/>
                      <w:lang w:val="en-US" w:eastAsia="zh-CN"/>
                    </w:rPr>
                    <w:t>纳污</w:t>
                  </w:r>
                </w:p>
                <w:p w14:paraId="01532C05">
                  <w:pPr>
                    <w:pStyle w:val="71"/>
                    <w:bidi w:val="0"/>
                    <w:rPr>
                      <w:rFonts w:hint="default"/>
                      <w:color w:val="auto"/>
                      <w:lang w:val="en-US" w:eastAsia="zh-CN"/>
                    </w:rPr>
                  </w:pPr>
                  <w:r>
                    <w:rPr>
                      <w:rFonts w:hint="eastAsia"/>
                      <w:color w:val="auto"/>
                      <w:lang w:val="en-US" w:eastAsia="zh-CN"/>
                    </w:rPr>
                    <w:t>水体</w:t>
                  </w:r>
                </w:p>
              </w:tc>
            </w:tr>
            <w:tr w14:paraId="78D015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5" w:type="pct"/>
                  <w:tcBorders>
                    <w:tl2br w:val="nil"/>
                    <w:tr2bl w:val="nil"/>
                  </w:tcBorders>
                  <w:noWrap w:val="0"/>
                  <w:vAlign w:val="center"/>
                </w:tcPr>
                <w:p w14:paraId="7BF3D200">
                  <w:pPr>
                    <w:pStyle w:val="71"/>
                    <w:bidi w:val="0"/>
                    <w:rPr>
                      <w:rFonts w:hint="default"/>
                      <w:color w:val="auto"/>
                      <w:lang w:val="en-US" w:eastAsia="zh-CN"/>
                    </w:rPr>
                  </w:pPr>
                  <w:r>
                    <w:rPr>
                      <w:rFonts w:hint="eastAsia"/>
                      <w:color w:val="auto"/>
                      <w:lang w:val="en-US" w:eastAsia="zh-CN"/>
                    </w:rPr>
                    <w:t>2</w:t>
                  </w:r>
                </w:p>
              </w:tc>
              <w:tc>
                <w:tcPr>
                  <w:tcW w:w="131" w:type="pct"/>
                  <w:tcBorders>
                    <w:tl2br w:val="nil"/>
                    <w:tr2bl w:val="nil"/>
                  </w:tcBorders>
                  <w:noWrap w:val="0"/>
                  <w:vAlign w:val="center"/>
                </w:tcPr>
                <w:p w14:paraId="7C1ABBA9">
                  <w:pPr>
                    <w:pStyle w:val="71"/>
                    <w:bidi w:val="0"/>
                    <w:rPr>
                      <w:rFonts w:hint="default"/>
                      <w:color w:val="auto"/>
                      <w:lang w:val="en-US" w:eastAsia="zh-CN"/>
                    </w:rPr>
                  </w:pPr>
                  <w:r>
                    <w:rPr>
                      <w:rFonts w:hint="eastAsia"/>
                      <w:color w:val="auto"/>
                      <w:lang w:val="en-US" w:eastAsia="zh-CN"/>
                    </w:rPr>
                    <w:t>马桥港</w:t>
                  </w:r>
                </w:p>
              </w:tc>
              <w:tc>
                <w:tcPr>
                  <w:tcW w:w="1036" w:type="pct"/>
                  <w:tcBorders>
                    <w:tl2br w:val="nil"/>
                    <w:tr2bl w:val="nil"/>
                  </w:tcBorders>
                  <w:noWrap w:val="0"/>
                  <w:vAlign w:val="center"/>
                </w:tcPr>
                <w:p w14:paraId="413BF621">
                  <w:pPr>
                    <w:pStyle w:val="71"/>
                    <w:bidi w:val="0"/>
                    <w:rPr>
                      <w:rFonts w:hint="eastAsia"/>
                      <w:color w:val="auto"/>
                      <w:lang w:val="en-US" w:eastAsia="zh-CN"/>
                    </w:rPr>
                  </w:pPr>
                  <w:r>
                    <w:rPr>
                      <w:rFonts w:hint="eastAsia"/>
                      <w:color w:val="auto"/>
                      <w:lang w:val="en-US" w:eastAsia="zh-CN"/>
                    </w:rPr>
                    <w:t>《地表水环境质量标准》（GB3838-2002）</w:t>
                  </w:r>
                  <w:r>
                    <w:rPr>
                      <w:rFonts w:hint="default"/>
                      <w:color w:val="auto"/>
                      <w:lang w:val="en-US" w:eastAsia="zh-CN"/>
                    </w:rPr>
                    <w:t>Ⅲ</w:t>
                  </w:r>
                  <w:r>
                    <w:rPr>
                      <w:rFonts w:hint="eastAsia"/>
                      <w:color w:val="auto"/>
                      <w:lang w:val="en-US" w:eastAsia="zh-CN"/>
                    </w:rPr>
                    <w:fldChar w:fldCharType="begin"/>
                  </w:r>
                  <w:r>
                    <w:rPr>
                      <w:rFonts w:hint="eastAsia"/>
                      <w:color w:val="auto"/>
                      <w:lang w:val="en-US" w:eastAsia="zh-CN"/>
                    </w:rPr>
                    <w:instrText xml:space="preserve"> = 4 \* ROMAN \* MERGEFORMAT </w:instrText>
                  </w:r>
                  <w:r>
                    <w:rPr>
                      <w:rFonts w:hint="eastAsia"/>
                      <w:color w:val="auto"/>
                      <w:lang w:val="en-US" w:eastAsia="zh-CN"/>
                    </w:rPr>
                    <w:fldChar w:fldCharType="separate"/>
                  </w:r>
                  <w:r>
                    <w:rPr>
                      <w:rFonts w:hint="eastAsia"/>
                      <w:color w:val="auto"/>
                      <w:lang w:val="en-US" w:eastAsia="zh-CN"/>
                    </w:rPr>
                    <w:fldChar w:fldCharType="end"/>
                  </w:r>
                  <w:r>
                    <w:rPr>
                      <w:rFonts w:hint="eastAsia"/>
                      <w:color w:val="auto"/>
                      <w:lang w:val="en-US" w:eastAsia="zh-CN"/>
                    </w:rPr>
                    <w:t>类标准</w:t>
                  </w:r>
                </w:p>
              </w:tc>
              <w:tc>
                <w:tcPr>
                  <w:tcW w:w="361" w:type="pct"/>
                  <w:tcBorders>
                    <w:tl2br w:val="nil"/>
                    <w:tr2bl w:val="nil"/>
                  </w:tcBorders>
                  <w:noWrap w:val="0"/>
                  <w:vAlign w:val="center"/>
                </w:tcPr>
                <w:p w14:paraId="3B2476C8">
                  <w:pPr>
                    <w:pStyle w:val="71"/>
                    <w:bidi w:val="0"/>
                    <w:rPr>
                      <w:rFonts w:hint="default"/>
                      <w:color w:val="auto"/>
                      <w:lang w:val="en-US" w:eastAsia="zh-CN"/>
                    </w:rPr>
                  </w:pPr>
                  <w:r>
                    <w:rPr>
                      <w:rFonts w:hint="eastAsia"/>
                      <w:color w:val="auto"/>
                      <w:lang w:val="en-US" w:eastAsia="zh-CN"/>
                    </w:rPr>
                    <w:t>15</w:t>
                  </w:r>
                </w:p>
              </w:tc>
              <w:tc>
                <w:tcPr>
                  <w:tcW w:w="825" w:type="pct"/>
                  <w:tcBorders>
                    <w:tl2br w:val="nil"/>
                    <w:tr2bl w:val="nil"/>
                  </w:tcBorders>
                  <w:noWrap w:val="0"/>
                  <w:vAlign w:val="center"/>
                </w:tcPr>
                <w:p w14:paraId="2E1BDE5A">
                  <w:pPr>
                    <w:pStyle w:val="71"/>
                    <w:bidi w:val="0"/>
                    <w:rPr>
                      <w:rFonts w:hint="eastAsia"/>
                      <w:color w:val="auto"/>
                      <w:lang w:val="en-US" w:eastAsia="zh-CN"/>
                    </w:rPr>
                  </w:pPr>
                  <w:r>
                    <w:rPr>
                      <w:rFonts w:hint="eastAsia"/>
                      <w:color w:val="auto"/>
                      <w:lang w:val="en-US" w:eastAsia="zh-CN"/>
                    </w:rPr>
                    <w:t>120.4857</w:t>
                  </w:r>
                </w:p>
              </w:tc>
              <w:tc>
                <w:tcPr>
                  <w:tcW w:w="538" w:type="pct"/>
                  <w:tcBorders>
                    <w:tl2br w:val="nil"/>
                    <w:tr2bl w:val="nil"/>
                  </w:tcBorders>
                  <w:noWrap w:val="0"/>
                  <w:vAlign w:val="center"/>
                </w:tcPr>
                <w:p w14:paraId="03D72DC2">
                  <w:pPr>
                    <w:pStyle w:val="71"/>
                    <w:bidi w:val="0"/>
                    <w:rPr>
                      <w:rFonts w:hint="default"/>
                      <w:color w:val="auto"/>
                      <w:lang w:val="en-US" w:eastAsia="zh-CN"/>
                    </w:rPr>
                  </w:pPr>
                  <w:r>
                    <w:rPr>
                      <w:rFonts w:hint="eastAsia"/>
                      <w:color w:val="auto"/>
                      <w:lang w:val="en-US" w:eastAsia="zh-CN"/>
                    </w:rPr>
                    <w:t>31.508014</w:t>
                  </w:r>
                </w:p>
              </w:tc>
              <w:tc>
                <w:tcPr>
                  <w:tcW w:w="196" w:type="pct"/>
                  <w:tcBorders>
                    <w:tl2br w:val="nil"/>
                    <w:tr2bl w:val="nil"/>
                  </w:tcBorders>
                  <w:noWrap w:val="0"/>
                  <w:vAlign w:val="center"/>
                </w:tcPr>
                <w:p w14:paraId="492B421F">
                  <w:pPr>
                    <w:pStyle w:val="71"/>
                    <w:bidi w:val="0"/>
                    <w:rPr>
                      <w:rFonts w:hint="default"/>
                      <w:color w:val="auto"/>
                      <w:lang w:val="en-US" w:eastAsia="zh-CN"/>
                    </w:rPr>
                  </w:pPr>
                  <w:r>
                    <w:rPr>
                      <w:rFonts w:hint="eastAsia"/>
                      <w:color w:val="auto"/>
                      <w:lang w:val="en-US" w:eastAsia="zh-CN"/>
                    </w:rPr>
                    <w:t>0</w:t>
                  </w:r>
                </w:p>
              </w:tc>
              <w:tc>
                <w:tcPr>
                  <w:tcW w:w="361" w:type="pct"/>
                  <w:tcBorders>
                    <w:tl2br w:val="nil"/>
                    <w:tr2bl w:val="nil"/>
                  </w:tcBorders>
                  <w:noWrap w:val="0"/>
                  <w:vAlign w:val="center"/>
                </w:tcPr>
                <w:p w14:paraId="08734130">
                  <w:pPr>
                    <w:pStyle w:val="71"/>
                    <w:bidi w:val="0"/>
                    <w:ind w:firstLine="0" w:firstLineChars="0"/>
                    <w:rPr>
                      <w:rFonts w:hint="default"/>
                      <w:color w:val="auto"/>
                      <w:lang w:val="en-US" w:eastAsia="zh-CN"/>
                    </w:rPr>
                  </w:pPr>
                  <w:r>
                    <w:rPr>
                      <w:rFonts w:hint="eastAsia"/>
                      <w:color w:val="auto"/>
                      <w:lang w:val="en-US" w:eastAsia="zh-CN"/>
                    </w:rPr>
                    <w:t>130</w:t>
                  </w:r>
                </w:p>
              </w:tc>
              <w:tc>
                <w:tcPr>
                  <w:tcW w:w="600" w:type="pct"/>
                  <w:tcBorders>
                    <w:tl2br w:val="nil"/>
                    <w:tr2bl w:val="nil"/>
                  </w:tcBorders>
                  <w:noWrap w:val="0"/>
                  <w:vAlign w:val="center"/>
                </w:tcPr>
                <w:p w14:paraId="61D17277">
                  <w:pPr>
                    <w:pStyle w:val="71"/>
                    <w:bidi w:val="0"/>
                    <w:ind w:firstLine="0" w:firstLineChars="0"/>
                    <w:rPr>
                      <w:rFonts w:hint="eastAsia"/>
                      <w:color w:val="auto"/>
                      <w:lang w:val="en-US" w:eastAsia="zh-CN"/>
                    </w:rPr>
                  </w:pPr>
                  <w:r>
                    <w:rPr>
                      <w:rFonts w:hint="eastAsia"/>
                      <w:color w:val="auto"/>
                      <w:lang w:val="en-US" w:eastAsia="zh-CN"/>
                    </w:rPr>
                    <w:t>120.486463</w:t>
                  </w:r>
                </w:p>
              </w:tc>
              <w:tc>
                <w:tcPr>
                  <w:tcW w:w="542" w:type="pct"/>
                  <w:tcBorders>
                    <w:tl2br w:val="nil"/>
                    <w:tr2bl w:val="nil"/>
                  </w:tcBorders>
                  <w:noWrap w:val="0"/>
                  <w:vAlign w:val="center"/>
                </w:tcPr>
                <w:p w14:paraId="2A9D17EF">
                  <w:pPr>
                    <w:pStyle w:val="71"/>
                    <w:bidi w:val="0"/>
                    <w:ind w:firstLine="0" w:firstLineChars="0"/>
                    <w:rPr>
                      <w:rFonts w:hint="eastAsia"/>
                      <w:color w:val="auto"/>
                      <w:lang w:val="en-US" w:eastAsia="zh-CN"/>
                    </w:rPr>
                  </w:pPr>
                  <w:r>
                    <w:rPr>
                      <w:rFonts w:hint="eastAsia"/>
                      <w:color w:val="auto"/>
                      <w:lang w:val="en-US" w:eastAsia="zh-CN"/>
                    </w:rPr>
                    <w:t>31.508803</w:t>
                  </w:r>
                </w:p>
              </w:tc>
              <w:tc>
                <w:tcPr>
                  <w:tcW w:w="339" w:type="pct"/>
                  <w:tcBorders>
                    <w:tl2br w:val="nil"/>
                    <w:tr2bl w:val="nil"/>
                  </w:tcBorders>
                  <w:noWrap w:val="0"/>
                  <w:vAlign w:val="center"/>
                </w:tcPr>
                <w:p w14:paraId="341D94ED">
                  <w:pPr>
                    <w:pStyle w:val="71"/>
                    <w:bidi w:val="0"/>
                    <w:rPr>
                      <w:rFonts w:hint="default"/>
                      <w:color w:val="auto"/>
                      <w:lang w:val="en-US" w:eastAsia="zh-CN"/>
                    </w:rPr>
                  </w:pPr>
                  <w:r>
                    <w:rPr>
                      <w:rFonts w:hint="eastAsia"/>
                      <w:color w:val="auto"/>
                      <w:lang w:val="en-US" w:eastAsia="zh-CN"/>
                    </w:rPr>
                    <w:t>周围水体</w:t>
                  </w:r>
                </w:p>
              </w:tc>
            </w:tr>
          </w:tbl>
          <w:p w14:paraId="4D8FC09B">
            <w:pPr>
              <w:pStyle w:val="6"/>
              <w:bidi w:val="0"/>
              <w:ind w:left="0" w:leftChars="0" w:firstLine="0" w:firstLineChars="0"/>
              <w:rPr>
                <w:rFonts w:ascii="Times New Roman" w:hAnsi="Times New Roman" w:eastAsia="宋体" w:cs="Times New Roman"/>
                <w:b/>
                <w:bCs/>
                <w:color w:val="auto"/>
              </w:rPr>
            </w:pPr>
            <w:r>
              <w:rPr>
                <w:rFonts w:hint="eastAsia" w:ascii="Times New Roman" w:hAnsi="Times New Roman" w:eastAsia="宋体" w:cs="Times New Roman"/>
                <w:b/>
                <w:bCs/>
                <w:color w:val="auto"/>
                <w:lang w:val="en-US" w:eastAsia="zh-CN"/>
              </w:rPr>
              <w:t>3、</w:t>
            </w:r>
            <w:r>
              <w:rPr>
                <w:rFonts w:ascii="Times New Roman" w:hAnsi="Times New Roman" w:eastAsia="宋体" w:cs="Times New Roman"/>
                <w:b/>
                <w:bCs/>
                <w:color w:val="auto"/>
              </w:rPr>
              <w:t>声环境</w:t>
            </w:r>
          </w:p>
          <w:p w14:paraId="2C166D63">
            <w:pPr>
              <w:adjustRightInd w:val="0"/>
              <w:snapToGrid w:val="0"/>
              <w:spacing w:line="500" w:lineRule="exact"/>
              <w:ind w:firstLine="420"/>
              <w:jc w:val="left"/>
              <w:rPr>
                <w:color w:val="auto"/>
                <w:kern w:val="0"/>
                <w:sz w:val="24"/>
              </w:rPr>
            </w:pPr>
            <w:r>
              <w:rPr>
                <w:rFonts w:hint="eastAsia"/>
                <w:color w:val="auto"/>
                <w:kern w:val="0"/>
                <w:sz w:val="24"/>
              </w:rPr>
              <w:t>本项目周围</w:t>
            </w:r>
            <w:r>
              <w:rPr>
                <w:color w:val="auto"/>
                <w:kern w:val="0"/>
                <w:sz w:val="24"/>
              </w:rPr>
              <w:t>50米范围内无声环境保护目标。</w:t>
            </w:r>
          </w:p>
          <w:p w14:paraId="565A8303">
            <w:pPr>
              <w:pStyle w:val="6"/>
              <w:bidi w:val="0"/>
              <w:ind w:left="0" w:leftChars="0" w:firstLine="0" w:firstLineChars="0"/>
              <w:rPr>
                <w:rFonts w:ascii="Times New Roman" w:hAnsi="Times New Roman" w:eastAsia="宋体" w:cs="Times New Roman"/>
                <w:b/>
                <w:bCs/>
                <w:color w:val="auto"/>
              </w:rPr>
            </w:pPr>
            <w:r>
              <w:rPr>
                <w:rFonts w:hint="eastAsia" w:ascii="Times New Roman" w:hAnsi="Times New Roman" w:eastAsia="宋体" w:cs="Times New Roman"/>
                <w:b/>
                <w:bCs/>
                <w:color w:val="auto"/>
                <w:lang w:val="en-US" w:eastAsia="zh-CN"/>
              </w:rPr>
              <w:t>4</w:t>
            </w:r>
            <w:r>
              <w:rPr>
                <w:rFonts w:hint="eastAsia" w:ascii="Times New Roman" w:hAnsi="Times New Roman" w:eastAsia="宋体" w:cs="Times New Roman"/>
                <w:b/>
                <w:bCs/>
                <w:color w:val="auto"/>
                <w:lang w:eastAsia="zh-CN"/>
              </w:rPr>
              <w:t>、</w:t>
            </w:r>
            <w:r>
              <w:rPr>
                <w:rFonts w:ascii="Times New Roman" w:hAnsi="Times New Roman" w:eastAsia="宋体" w:cs="Times New Roman"/>
                <w:b/>
                <w:bCs/>
                <w:color w:val="auto"/>
              </w:rPr>
              <w:t>地下水环境</w:t>
            </w:r>
          </w:p>
          <w:p w14:paraId="44B4EACD">
            <w:pPr>
              <w:adjustRightInd w:val="0"/>
              <w:snapToGrid w:val="0"/>
              <w:spacing w:line="500" w:lineRule="exact"/>
              <w:ind w:firstLine="480" w:firstLineChars="200"/>
              <w:jc w:val="left"/>
              <w:rPr>
                <w:color w:val="auto"/>
                <w:kern w:val="0"/>
                <w:sz w:val="24"/>
              </w:rPr>
            </w:pPr>
            <w:r>
              <w:rPr>
                <w:rFonts w:hint="eastAsia"/>
                <w:color w:val="auto"/>
                <w:kern w:val="0"/>
                <w:sz w:val="24"/>
              </w:rPr>
              <w:t>本项目所在区域不存在地下水资源的开采利用情况，经调查</w:t>
            </w:r>
            <w:r>
              <w:rPr>
                <w:color w:val="auto"/>
                <w:kern w:val="0"/>
                <w:sz w:val="24"/>
              </w:rPr>
              <w:t>项目厂界外500米范围内无地下水集中式</w:t>
            </w:r>
            <w:r>
              <w:rPr>
                <w:rFonts w:hint="eastAsia"/>
                <w:color w:val="auto"/>
                <w:kern w:val="0"/>
                <w:sz w:val="24"/>
                <w:lang w:eastAsia="zh-CN"/>
              </w:rPr>
              <w:t>饮用水水源</w:t>
            </w:r>
            <w:r>
              <w:rPr>
                <w:color w:val="auto"/>
                <w:kern w:val="0"/>
                <w:sz w:val="24"/>
              </w:rPr>
              <w:t>和热水、矿泉水、温泉等特殊地下水资源。</w:t>
            </w:r>
          </w:p>
          <w:p w14:paraId="79C369E0">
            <w:pPr>
              <w:adjustRightInd w:val="0"/>
              <w:snapToGrid w:val="0"/>
              <w:spacing w:line="500" w:lineRule="exact"/>
              <w:jc w:val="left"/>
              <w:rPr>
                <w:b/>
                <w:bCs/>
                <w:color w:val="auto"/>
                <w:kern w:val="0"/>
                <w:sz w:val="24"/>
              </w:rPr>
            </w:pPr>
            <w:r>
              <w:rPr>
                <w:rFonts w:hint="eastAsia"/>
                <w:b/>
                <w:bCs/>
                <w:color w:val="auto"/>
                <w:kern w:val="0"/>
                <w:sz w:val="24"/>
                <w:lang w:val="en-US" w:eastAsia="zh-CN"/>
              </w:rPr>
              <w:t>5</w:t>
            </w:r>
            <w:r>
              <w:rPr>
                <w:rFonts w:hint="eastAsia"/>
                <w:b/>
                <w:bCs/>
                <w:color w:val="auto"/>
                <w:kern w:val="0"/>
                <w:sz w:val="24"/>
                <w:lang w:eastAsia="zh-CN"/>
              </w:rPr>
              <w:t>、</w:t>
            </w:r>
            <w:r>
              <w:rPr>
                <w:b/>
                <w:bCs/>
                <w:color w:val="auto"/>
                <w:kern w:val="0"/>
                <w:sz w:val="24"/>
              </w:rPr>
              <w:t>生态环境</w:t>
            </w:r>
          </w:p>
          <w:p w14:paraId="4C9570A0">
            <w:pPr>
              <w:snapToGrid w:val="0"/>
              <w:spacing w:line="500" w:lineRule="exact"/>
              <w:ind w:firstLine="480" w:firstLineChars="200"/>
              <w:rPr>
                <w:rFonts w:hint="eastAsia"/>
                <w:color w:val="auto"/>
                <w:kern w:val="0"/>
                <w:sz w:val="24"/>
              </w:rPr>
            </w:pPr>
            <w:r>
              <w:rPr>
                <w:color w:val="auto"/>
                <w:kern w:val="0"/>
                <w:sz w:val="24"/>
              </w:rPr>
              <w:t>本项目不涉及生态环境保护目标。</w:t>
            </w:r>
          </w:p>
          <w:p w14:paraId="27D7D955">
            <w:pPr>
              <w:snapToGrid w:val="0"/>
              <w:spacing w:line="500" w:lineRule="exact"/>
              <w:ind w:firstLine="480" w:firstLineChars="200"/>
              <w:rPr>
                <w:color w:val="auto"/>
                <w:kern w:val="0"/>
                <w:sz w:val="24"/>
              </w:rPr>
            </w:pPr>
          </w:p>
          <w:p w14:paraId="76DDFBEF">
            <w:pPr>
              <w:snapToGrid w:val="0"/>
              <w:spacing w:line="500" w:lineRule="exact"/>
              <w:ind w:firstLine="480" w:firstLineChars="200"/>
              <w:rPr>
                <w:color w:val="auto"/>
                <w:kern w:val="0"/>
                <w:sz w:val="24"/>
              </w:rPr>
            </w:pPr>
          </w:p>
          <w:p w14:paraId="31C5E003">
            <w:pPr>
              <w:adjustRightInd w:val="0"/>
              <w:snapToGrid w:val="0"/>
              <w:jc w:val="left"/>
              <w:rPr>
                <w:rFonts w:hint="eastAsia"/>
                <w:color w:val="auto"/>
                <w:kern w:val="0"/>
                <w:szCs w:val="21"/>
              </w:rPr>
            </w:pPr>
          </w:p>
        </w:tc>
      </w:tr>
    </w:tbl>
    <w:p w14:paraId="5E89C8CA">
      <w:pPr>
        <w:rPr>
          <w:color w:val="auto"/>
        </w:rPr>
      </w:pPr>
      <w:r>
        <w:rPr>
          <w:color w:val="auto"/>
        </w:rPr>
        <w:br w:type="page"/>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8530"/>
      </w:tblGrid>
      <w:tr w14:paraId="64D29F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250" w:type="pct"/>
            <w:noWrap w:val="0"/>
            <w:tcMar>
              <w:left w:w="28" w:type="dxa"/>
              <w:right w:w="28" w:type="dxa"/>
            </w:tcMar>
            <w:vAlign w:val="center"/>
          </w:tcPr>
          <w:p w14:paraId="06950211">
            <w:pPr>
              <w:adjustRightInd w:val="0"/>
              <w:snapToGrid w:val="0"/>
              <w:jc w:val="center"/>
              <w:rPr>
                <w:color w:val="auto"/>
                <w:kern w:val="0"/>
                <w:sz w:val="24"/>
              </w:rPr>
            </w:pPr>
            <w:r>
              <w:rPr>
                <w:color w:val="auto"/>
                <w:kern w:val="0"/>
                <w:sz w:val="24"/>
              </w:rPr>
              <w:t>污染</w:t>
            </w:r>
          </w:p>
          <w:p w14:paraId="4F6B5D48">
            <w:pPr>
              <w:adjustRightInd w:val="0"/>
              <w:snapToGrid w:val="0"/>
              <w:jc w:val="center"/>
              <w:rPr>
                <w:color w:val="auto"/>
                <w:kern w:val="0"/>
                <w:sz w:val="24"/>
              </w:rPr>
            </w:pPr>
            <w:r>
              <w:rPr>
                <w:color w:val="auto"/>
                <w:kern w:val="0"/>
                <w:sz w:val="24"/>
              </w:rPr>
              <w:t>物排</w:t>
            </w:r>
          </w:p>
          <w:p w14:paraId="280594EB">
            <w:pPr>
              <w:adjustRightInd w:val="0"/>
              <w:snapToGrid w:val="0"/>
              <w:jc w:val="center"/>
              <w:rPr>
                <w:color w:val="auto"/>
                <w:kern w:val="0"/>
                <w:sz w:val="24"/>
              </w:rPr>
            </w:pPr>
            <w:r>
              <w:rPr>
                <w:color w:val="auto"/>
                <w:kern w:val="0"/>
                <w:sz w:val="24"/>
              </w:rPr>
              <w:t>放控</w:t>
            </w:r>
          </w:p>
          <w:p w14:paraId="40A8E649">
            <w:pPr>
              <w:adjustRightInd w:val="0"/>
              <w:snapToGrid w:val="0"/>
              <w:jc w:val="center"/>
              <w:rPr>
                <w:color w:val="auto"/>
                <w:kern w:val="0"/>
                <w:sz w:val="24"/>
              </w:rPr>
            </w:pPr>
            <w:r>
              <w:rPr>
                <w:color w:val="auto"/>
                <w:kern w:val="0"/>
                <w:sz w:val="24"/>
              </w:rPr>
              <w:t>制标</w:t>
            </w:r>
          </w:p>
          <w:p w14:paraId="72E82774">
            <w:pPr>
              <w:adjustRightInd w:val="0"/>
              <w:snapToGrid w:val="0"/>
              <w:jc w:val="center"/>
              <w:rPr>
                <w:color w:val="auto"/>
                <w:kern w:val="0"/>
                <w:sz w:val="24"/>
              </w:rPr>
            </w:pPr>
            <w:r>
              <w:rPr>
                <w:color w:val="auto"/>
                <w:kern w:val="0"/>
                <w:sz w:val="24"/>
              </w:rPr>
              <w:t>准</w:t>
            </w:r>
          </w:p>
        </w:tc>
        <w:tc>
          <w:tcPr>
            <w:tcW w:w="4750" w:type="pct"/>
            <w:noWrap w:val="0"/>
            <w:vAlign w:val="center"/>
          </w:tcPr>
          <w:p w14:paraId="4EEA1785">
            <w:pPr>
              <w:pStyle w:val="6"/>
              <w:bidi w:val="0"/>
              <w:ind w:left="0" w:leftChars="0" w:firstLine="0" w:firstLineChars="0"/>
              <w:rPr>
                <w:rFonts w:ascii="Times New Roman" w:hAnsi="Times New Roman" w:eastAsia="宋体" w:cs="Times New Roman"/>
                <w:b/>
                <w:bCs/>
                <w:color w:val="auto"/>
              </w:rPr>
            </w:pPr>
            <w:r>
              <w:rPr>
                <w:rFonts w:ascii="Times New Roman" w:hAnsi="Times New Roman" w:eastAsia="宋体" w:cs="Times New Roman"/>
                <w:b/>
                <w:bCs/>
                <w:color w:val="auto"/>
              </w:rPr>
              <w:t>1、环境质量标准</w:t>
            </w:r>
          </w:p>
          <w:p w14:paraId="1F8A806A">
            <w:pPr>
              <w:pStyle w:val="6"/>
              <w:bidi w:val="0"/>
              <w:ind w:left="0" w:leftChars="0" w:firstLine="0" w:firstLineChars="0"/>
              <w:rPr>
                <w:rFonts w:ascii="Times New Roman" w:hAnsi="Times New Roman" w:eastAsia="宋体" w:cs="Times New Roman"/>
                <w:b/>
                <w:bCs/>
                <w:color w:val="auto"/>
              </w:rPr>
            </w:pPr>
            <w:r>
              <w:rPr>
                <w:rFonts w:ascii="Times New Roman" w:hAnsi="Times New Roman" w:eastAsia="宋体" w:cs="Times New Roman"/>
                <w:b/>
                <w:bCs/>
                <w:color w:val="auto"/>
              </w:rPr>
              <w:t>（1）环境空气质量标准</w:t>
            </w:r>
          </w:p>
          <w:p w14:paraId="3F91FDBF">
            <w:pPr>
              <w:pStyle w:val="6"/>
              <w:bidi w:val="0"/>
              <w:rPr>
                <w:color w:val="auto"/>
              </w:rPr>
            </w:pPr>
            <w:r>
              <w:rPr>
                <w:color w:val="auto"/>
              </w:rPr>
              <w:t>SO</w:t>
            </w:r>
            <w:r>
              <w:rPr>
                <w:color w:val="auto"/>
                <w:vertAlign w:val="subscript"/>
              </w:rPr>
              <w:t>2</w:t>
            </w:r>
            <w:r>
              <w:rPr>
                <w:color w:val="auto"/>
              </w:rPr>
              <w:t>、NO</w:t>
            </w:r>
            <w:r>
              <w:rPr>
                <w:color w:val="auto"/>
                <w:vertAlign w:val="subscript"/>
              </w:rPr>
              <w:t>2</w:t>
            </w:r>
            <w:r>
              <w:rPr>
                <w:color w:val="auto"/>
              </w:rPr>
              <w:t>、PM</w:t>
            </w:r>
            <w:r>
              <w:rPr>
                <w:color w:val="auto"/>
                <w:vertAlign w:val="subscript"/>
              </w:rPr>
              <w:t>10</w:t>
            </w:r>
            <w:r>
              <w:rPr>
                <w:color w:val="auto"/>
              </w:rPr>
              <w:t>、O</w:t>
            </w:r>
            <w:r>
              <w:rPr>
                <w:color w:val="auto"/>
                <w:vertAlign w:val="subscript"/>
              </w:rPr>
              <w:t>3</w:t>
            </w:r>
            <w:r>
              <w:rPr>
                <w:color w:val="auto"/>
              </w:rPr>
              <w:t>、CO、PM</w:t>
            </w:r>
            <w:r>
              <w:rPr>
                <w:color w:val="auto"/>
                <w:vertAlign w:val="subscript"/>
              </w:rPr>
              <w:t>2.5</w:t>
            </w:r>
            <w:r>
              <w:rPr>
                <w:color w:val="auto"/>
              </w:rPr>
              <w:t>执行《环境空气质量标准》（GB3095-2012）中的二</w:t>
            </w:r>
            <w:r>
              <w:rPr>
                <w:rFonts w:hint="eastAsia"/>
                <w:color w:val="auto"/>
                <w:lang w:val="en-US" w:eastAsia="zh-CN"/>
              </w:rPr>
              <w:t>级标准，非甲烷总烃执行《大气污染物综合排放标准详解》具体标准值。详见表3-8。</w:t>
            </w:r>
          </w:p>
          <w:p w14:paraId="7F8D23AD">
            <w:pPr>
              <w:pStyle w:val="72"/>
              <w:bidi w:val="0"/>
              <w:rPr>
                <w:color w:val="auto"/>
              </w:rPr>
            </w:pPr>
            <w:r>
              <w:rPr>
                <w:color w:val="auto"/>
              </w:rPr>
              <w:t>表3-</w:t>
            </w:r>
            <w:r>
              <w:rPr>
                <w:rFonts w:hint="eastAsia"/>
                <w:color w:val="auto"/>
                <w:lang w:val="en-US" w:eastAsia="zh-CN"/>
              </w:rPr>
              <w:t>6</w:t>
            </w:r>
            <w:r>
              <w:rPr>
                <w:rFonts w:hint="eastAsia"/>
                <w:color w:val="auto"/>
              </w:rPr>
              <w:t xml:space="preserve">  </w:t>
            </w:r>
            <w:r>
              <w:rPr>
                <w:color w:val="auto"/>
              </w:rPr>
              <w:t>环境空气质量标准</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28" w:type="dxa"/>
                <w:bottom w:w="0" w:type="dxa"/>
                <w:right w:w="28" w:type="dxa"/>
              </w:tblCellMar>
            </w:tblPr>
            <w:tblGrid>
              <w:gridCol w:w="1234"/>
              <w:gridCol w:w="986"/>
              <w:gridCol w:w="1118"/>
              <w:gridCol w:w="419"/>
              <w:gridCol w:w="422"/>
              <w:gridCol w:w="1906"/>
              <w:gridCol w:w="2229"/>
            </w:tblGrid>
            <w:tr w14:paraId="794BC71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13" w:hRule="atLeast"/>
                <w:jc w:val="center"/>
              </w:trPr>
              <w:tc>
                <w:tcPr>
                  <w:tcW w:w="742" w:type="pct"/>
                  <w:vMerge w:val="restart"/>
                  <w:noWrap w:val="0"/>
                  <w:vAlign w:val="center"/>
                </w:tcPr>
                <w:p w14:paraId="20B4BBED">
                  <w:pPr>
                    <w:pStyle w:val="71"/>
                    <w:bidi w:val="0"/>
                    <w:rPr>
                      <w:b/>
                      <w:bCs/>
                      <w:color w:val="auto"/>
                    </w:rPr>
                  </w:pPr>
                  <w:r>
                    <w:rPr>
                      <w:b/>
                      <w:bCs/>
                      <w:color w:val="auto"/>
                    </w:rPr>
                    <w:t>污染物名称</w:t>
                  </w:r>
                </w:p>
              </w:tc>
              <w:tc>
                <w:tcPr>
                  <w:tcW w:w="2917" w:type="pct"/>
                  <w:gridSpan w:val="5"/>
                  <w:noWrap w:val="0"/>
                  <w:vAlign w:val="center"/>
                </w:tcPr>
                <w:p w14:paraId="5024F081">
                  <w:pPr>
                    <w:pStyle w:val="71"/>
                    <w:bidi w:val="0"/>
                    <w:rPr>
                      <w:b/>
                      <w:bCs/>
                      <w:color w:val="auto"/>
                    </w:rPr>
                  </w:pPr>
                  <w:r>
                    <w:rPr>
                      <w:b/>
                      <w:bCs/>
                      <w:color w:val="auto"/>
                    </w:rPr>
                    <w:t>浓度限值</w:t>
                  </w:r>
                </w:p>
              </w:tc>
              <w:tc>
                <w:tcPr>
                  <w:tcW w:w="1340" w:type="pct"/>
                  <w:vMerge w:val="restart"/>
                  <w:noWrap w:val="0"/>
                  <w:vAlign w:val="center"/>
                </w:tcPr>
                <w:p w14:paraId="62A739B4">
                  <w:pPr>
                    <w:pStyle w:val="71"/>
                    <w:bidi w:val="0"/>
                    <w:rPr>
                      <w:color w:val="auto"/>
                    </w:rPr>
                  </w:pPr>
                  <w:r>
                    <w:rPr>
                      <w:b/>
                      <w:bCs/>
                      <w:color w:val="auto"/>
                    </w:rPr>
                    <w:t>执行标准</w:t>
                  </w:r>
                </w:p>
              </w:tc>
            </w:tr>
            <w:tr w14:paraId="3557D74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14" w:hRule="atLeast"/>
                <w:jc w:val="center"/>
              </w:trPr>
              <w:tc>
                <w:tcPr>
                  <w:tcW w:w="742" w:type="pct"/>
                  <w:vMerge w:val="continue"/>
                  <w:noWrap w:val="0"/>
                  <w:vAlign w:val="center"/>
                </w:tcPr>
                <w:p w14:paraId="52528CCD">
                  <w:pPr>
                    <w:pStyle w:val="71"/>
                    <w:bidi w:val="0"/>
                    <w:rPr>
                      <w:b/>
                      <w:bCs/>
                      <w:color w:val="auto"/>
                    </w:rPr>
                  </w:pPr>
                </w:p>
              </w:tc>
              <w:tc>
                <w:tcPr>
                  <w:tcW w:w="593" w:type="pct"/>
                  <w:tcBorders>
                    <w:right w:val="single" w:color="auto" w:sz="4" w:space="0"/>
                  </w:tcBorders>
                  <w:noWrap w:val="0"/>
                  <w:vAlign w:val="center"/>
                </w:tcPr>
                <w:p w14:paraId="45C48CDE">
                  <w:pPr>
                    <w:pStyle w:val="71"/>
                    <w:bidi w:val="0"/>
                    <w:rPr>
                      <w:b/>
                      <w:bCs/>
                      <w:color w:val="auto"/>
                    </w:rPr>
                  </w:pPr>
                  <w:r>
                    <w:rPr>
                      <w:b/>
                      <w:bCs/>
                      <w:color w:val="auto"/>
                    </w:rPr>
                    <w:t>单位</w:t>
                  </w:r>
                </w:p>
              </w:tc>
              <w:tc>
                <w:tcPr>
                  <w:tcW w:w="672" w:type="pct"/>
                  <w:tcBorders>
                    <w:left w:val="single" w:color="auto" w:sz="4" w:space="0"/>
                  </w:tcBorders>
                  <w:noWrap w:val="0"/>
                  <w:vAlign w:val="center"/>
                </w:tcPr>
                <w:p w14:paraId="0CC4F045">
                  <w:pPr>
                    <w:pStyle w:val="71"/>
                    <w:bidi w:val="0"/>
                    <w:rPr>
                      <w:b/>
                      <w:bCs/>
                      <w:color w:val="auto"/>
                    </w:rPr>
                  </w:pPr>
                  <w:r>
                    <w:rPr>
                      <w:b/>
                      <w:bCs/>
                      <w:color w:val="auto"/>
                    </w:rPr>
                    <w:t>年平均</w:t>
                  </w:r>
                </w:p>
              </w:tc>
              <w:tc>
                <w:tcPr>
                  <w:tcW w:w="506" w:type="pct"/>
                  <w:gridSpan w:val="2"/>
                  <w:noWrap w:val="0"/>
                  <w:vAlign w:val="center"/>
                </w:tcPr>
                <w:p w14:paraId="7F391643">
                  <w:pPr>
                    <w:pStyle w:val="71"/>
                    <w:bidi w:val="0"/>
                    <w:rPr>
                      <w:b/>
                      <w:bCs/>
                      <w:color w:val="auto"/>
                    </w:rPr>
                  </w:pPr>
                  <w:r>
                    <w:rPr>
                      <w:b/>
                      <w:bCs/>
                      <w:color w:val="auto"/>
                    </w:rPr>
                    <w:t>24小时平均</w:t>
                  </w:r>
                </w:p>
              </w:tc>
              <w:tc>
                <w:tcPr>
                  <w:tcW w:w="1145" w:type="pct"/>
                  <w:noWrap w:val="0"/>
                  <w:vAlign w:val="center"/>
                </w:tcPr>
                <w:p w14:paraId="16E1F242">
                  <w:pPr>
                    <w:pStyle w:val="71"/>
                    <w:bidi w:val="0"/>
                    <w:rPr>
                      <w:b/>
                      <w:bCs/>
                      <w:color w:val="auto"/>
                    </w:rPr>
                  </w:pPr>
                  <w:r>
                    <w:rPr>
                      <w:b/>
                      <w:bCs/>
                      <w:color w:val="auto"/>
                    </w:rPr>
                    <w:t>1小时平均</w:t>
                  </w:r>
                </w:p>
              </w:tc>
              <w:tc>
                <w:tcPr>
                  <w:tcW w:w="1340" w:type="pct"/>
                  <w:vMerge w:val="continue"/>
                  <w:noWrap w:val="0"/>
                  <w:vAlign w:val="center"/>
                </w:tcPr>
                <w:p w14:paraId="593A89EE">
                  <w:pPr>
                    <w:pStyle w:val="71"/>
                    <w:bidi w:val="0"/>
                    <w:rPr>
                      <w:color w:val="auto"/>
                    </w:rPr>
                  </w:pPr>
                </w:p>
              </w:tc>
            </w:tr>
            <w:tr w14:paraId="0F6D604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02" w:hRule="atLeast"/>
                <w:jc w:val="center"/>
              </w:trPr>
              <w:tc>
                <w:tcPr>
                  <w:tcW w:w="742" w:type="pct"/>
                  <w:noWrap w:val="0"/>
                  <w:vAlign w:val="center"/>
                </w:tcPr>
                <w:p w14:paraId="1814641C">
                  <w:pPr>
                    <w:pStyle w:val="71"/>
                    <w:bidi w:val="0"/>
                    <w:rPr>
                      <w:color w:val="auto"/>
                    </w:rPr>
                  </w:pPr>
                  <w:r>
                    <w:rPr>
                      <w:color w:val="auto"/>
                    </w:rPr>
                    <w:t>SO</w:t>
                  </w:r>
                  <w:r>
                    <w:rPr>
                      <w:color w:val="auto"/>
                      <w:vertAlign w:val="subscript"/>
                    </w:rPr>
                    <w:t>2</w:t>
                  </w:r>
                </w:p>
              </w:tc>
              <w:tc>
                <w:tcPr>
                  <w:tcW w:w="593" w:type="pct"/>
                  <w:tcBorders>
                    <w:right w:val="single" w:color="auto" w:sz="4" w:space="0"/>
                  </w:tcBorders>
                  <w:noWrap w:val="0"/>
                  <w:vAlign w:val="center"/>
                </w:tcPr>
                <w:p w14:paraId="592E8806">
                  <w:pPr>
                    <w:pStyle w:val="71"/>
                    <w:bidi w:val="0"/>
                    <w:rPr>
                      <w:color w:val="auto"/>
                    </w:rPr>
                  </w:pPr>
                  <w:r>
                    <w:rPr>
                      <w:color w:val="auto"/>
                    </w:rPr>
                    <w:t>µg/m</w:t>
                  </w:r>
                  <w:r>
                    <w:rPr>
                      <w:color w:val="auto"/>
                      <w:vertAlign w:val="superscript"/>
                    </w:rPr>
                    <w:t>3</w:t>
                  </w:r>
                </w:p>
              </w:tc>
              <w:tc>
                <w:tcPr>
                  <w:tcW w:w="672" w:type="pct"/>
                  <w:tcBorders>
                    <w:left w:val="single" w:color="auto" w:sz="4" w:space="0"/>
                  </w:tcBorders>
                  <w:noWrap w:val="0"/>
                  <w:vAlign w:val="center"/>
                </w:tcPr>
                <w:p w14:paraId="245EB01D">
                  <w:pPr>
                    <w:pStyle w:val="71"/>
                    <w:bidi w:val="0"/>
                    <w:rPr>
                      <w:color w:val="auto"/>
                    </w:rPr>
                  </w:pPr>
                  <w:r>
                    <w:rPr>
                      <w:color w:val="auto"/>
                    </w:rPr>
                    <w:t>60</w:t>
                  </w:r>
                </w:p>
              </w:tc>
              <w:tc>
                <w:tcPr>
                  <w:tcW w:w="506" w:type="pct"/>
                  <w:gridSpan w:val="2"/>
                  <w:noWrap w:val="0"/>
                  <w:vAlign w:val="center"/>
                </w:tcPr>
                <w:p w14:paraId="6FDD34F2">
                  <w:pPr>
                    <w:pStyle w:val="71"/>
                    <w:bidi w:val="0"/>
                    <w:rPr>
                      <w:color w:val="auto"/>
                    </w:rPr>
                  </w:pPr>
                  <w:r>
                    <w:rPr>
                      <w:color w:val="auto"/>
                    </w:rPr>
                    <w:t>150</w:t>
                  </w:r>
                </w:p>
              </w:tc>
              <w:tc>
                <w:tcPr>
                  <w:tcW w:w="1145" w:type="pct"/>
                  <w:noWrap w:val="0"/>
                  <w:vAlign w:val="center"/>
                </w:tcPr>
                <w:p w14:paraId="785AFDEF">
                  <w:pPr>
                    <w:pStyle w:val="71"/>
                    <w:bidi w:val="0"/>
                    <w:rPr>
                      <w:color w:val="auto"/>
                    </w:rPr>
                  </w:pPr>
                  <w:r>
                    <w:rPr>
                      <w:color w:val="auto"/>
                    </w:rPr>
                    <w:t>500</w:t>
                  </w:r>
                </w:p>
              </w:tc>
              <w:tc>
                <w:tcPr>
                  <w:tcW w:w="1340" w:type="pct"/>
                  <w:vMerge w:val="restart"/>
                  <w:noWrap w:val="0"/>
                  <w:vAlign w:val="center"/>
                </w:tcPr>
                <w:p w14:paraId="6DDB8DCC">
                  <w:pPr>
                    <w:pStyle w:val="71"/>
                    <w:bidi w:val="0"/>
                    <w:rPr>
                      <w:color w:val="auto"/>
                    </w:rPr>
                  </w:pPr>
                  <w:r>
                    <w:rPr>
                      <w:color w:val="auto"/>
                    </w:rPr>
                    <w:t>《环境空气质量标准》（GB3095-2012）表1中的二级标准</w:t>
                  </w:r>
                </w:p>
              </w:tc>
            </w:tr>
            <w:tr w14:paraId="63681CA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06" w:hRule="atLeast"/>
                <w:jc w:val="center"/>
              </w:trPr>
              <w:tc>
                <w:tcPr>
                  <w:tcW w:w="742" w:type="pct"/>
                  <w:noWrap w:val="0"/>
                  <w:vAlign w:val="center"/>
                </w:tcPr>
                <w:p w14:paraId="45D36DFD">
                  <w:pPr>
                    <w:pStyle w:val="71"/>
                    <w:bidi w:val="0"/>
                    <w:rPr>
                      <w:color w:val="auto"/>
                    </w:rPr>
                  </w:pPr>
                  <w:r>
                    <w:rPr>
                      <w:color w:val="auto"/>
                    </w:rPr>
                    <w:t>NO</w:t>
                  </w:r>
                  <w:r>
                    <w:rPr>
                      <w:color w:val="auto"/>
                      <w:vertAlign w:val="subscript"/>
                    </w:rPr>
                    <w:t>2</w:t>
                  </w:r>
                </w:p>
              </w:tc>
              <w:tc>
                <w:tcPr>
                  <w:tcW w:w="593" w:type="pct"/>
                  <w:tcBorders>
                    <w:right w:val="single" w:color="auto" w:sz="4" w:space="0"/>
                  </w:tcBorders>
                  <w:noWrap w:val="0"/>
                  <w:vAlign w:val="center"/>
                </w:tcPr>
                <w:p w14:paraId="351D06F2">
                  <w:pPr>
                    <w:pStyle w:val="71"/>
                    <w:bidi w:val="0"/>
                    <w:rPr>
                      <w:color w:val="auto"/>
                    </w:rPr>
                  </w:pPr>
                  <w:r>
                    <w:rPr>
                      <w:color w:val="auto"/>
                    </w:rPr>
                    <w:t>µg/m</w:t>
                  </w:r>
                  <w:r>
                    <w:rPr>
                      <w:color w:val="auto"/>
                      <w:vertAlign w:val="superscript"/>
                    </w:rPr>
                    <w:t>3</w:t>
                  </w:r>
                </w:p>
              </w:tc>
              <w:tc>
                <w:tcPr>
                  <w:tcW w:w="672" w:type="pct"/>
                  <w:tcBorders>
                    <w:left w:val="single" w:color="auto" w:sz="4" w:space="0"/>
                  </w:tcBorders>
                  <w:noWrap w:val="0"/>
                  <w:vAlign w:val="center"/>
                </w:tcPr>
                <w:p w14:paraId="10E60551">
                  <w:pPr>
                    <w:pStyle w:val="71"/>
                    <w:bidi w:val="0"/>
                    <w:rPr>
                      <w:color w:val="auto"/>
                    </w:rPr>
                  </w:pPr>
                  <w:r>
                    <w:rPr>
                      <w:color w:val="auto"/>
                    </w:rPr>
                    <w:t>40</w:t>
                  </w:r>
                </w:p>
              </w:tc>
              <w:tc>
                <w:tcPr>
                  <w:tcW w:w="506" w:type="pct"/>
                  <w:gridSpan w:val="2"/>
                  <w:noWrap w:val="0"/>
                  <w:vAlign w:val="center"/>
                </w:tcPr>
                <w:p w14:paraId="5A57E259">
                  <w:pPr>
                    <w:pStyle w:val="71"/>
                    <w:bidi w:val="0"/>
                    <w:rPr>
                      <w:color w:val="auto"/>
                    </w:rPr>
                  </w:pPr>
                  <w:r>
                    <w:rPr>
                      <w:color w:val="auto"/>
                    </w:rPr>
                    <w:t>80</w:t>
                  </w:r>
                </w:p>
              </w:tc>
              <w:tc>
                <w:tcPr>
                  <w:tcW w:w="1145" w:type="pct"/>
                  <w:noWrap w:val="0"/>
                  <w:vAlign w:val="center"/>
                </w:tcPr>
                <w:p w14:paraId="68045060">
                  <w:pPr>
                    <w:pStyle w:val="71"/>
                    <w:bidi w:val="0"/>
                    <w:rPr>
                      <w:color w:val="auto"/>
                    </w:rPr>
                  </w:pPr>
                  <w:r>
                    <w:rPr>
                      <w:color w:val="auto"/>
                    </w:rPr>
                    <w:t>200</w:t>
                  </w:r>
                </w:p>
              </w:tc>
              <w:tc>
                <w:tcPr>
                  <w:tcW w:w="1340" w:type="pct"/>
                  <w:vMerge w:val="continue"/>
                  <w:noWrap w:val="0"/>
                  <w:vAlign w:val="top"/>
                </w:tcPr>
                <w:p w14:paraId="4688B529">
                  <w:pPr>
                    <w:pStyle w:val="71"/>
                    <w:bidi w:val="0"/>
                    <w:rPr>
                      <w:color w:val="auto"/>
                    </w:rPr>
                  </w:pPr>
                </w:p>
              </w:tc>
            </w:tr>
            <w:tr w14:paraId="3172337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196" w:hRule="atLeast"/>
                <w:jc w:val="center"/>
              </w:trPr>
              <w:tc>
                <w:tcPr>
                  <w:tcW w:w="742" w:type="pct"/>
                  <w:noWrap w:val="0"/>
                  <w:vAlign w:val="center"/>
                </w:tcPr>
                <w:p w14:paraId="7F78D01F">
                  <w:pPr>
                    <w:pStyle w:val="71"/>
                    <w:bidi w:val="0"/>
                    <w:rPr>
                      <w:color w:val="auto"/>
                    </w:rPr>
                  </w:pPr>
                  <w:r>
                    <w:rPr>
                      <w:color w:val="auto"/>
                    </w:rPr>
                    <w:t>PM</w:t>
                  </w:r>
                  <w:r>
                    <w:rPr>
                      <w:color w:val="auto"/>
                      <w:vertAlign w:val="subscript"/>
                    </w:rPr>
                    <w:t>10</w:t>
                  </w:r>
                </w:p>
              </w:tc>
              <w:tc>
                <w:tcPr>
                  <w:tcW w:w="593" w:type="pct"/>
                  <w:tcBorders>
                    <w:right w:val="single" w:color="auto" w:sz="4" w:space="0"/>
                  </w:tcBorders>
                  <w:noWrap w:val="0"/>
                  <w:vAlign w:val="center"/>
                </w:tcPr>
                <w:p w14:paraId="18761EC0">
                  <w:pPr>
                    <w:pStyle w:val="71"/>
                    <w:bidi w:val="0"/>
                    <w:rPr>
                      <w:color w:val="auto"/>
                    </w:rPr>
                  </w:pPr>
                  <w:r>
                    <w:rPr>
                      <w:color w:val="auto"/>
                    </w:rPr>
                    <w:t>µg/m</w:t>
                  </w:r>
                  <w:r>
                    <w:rPr>
                      <w:color w:val="auto"/>
                      <w:vertAlign w:val="superscript"/>
                    </w:rPr>
                    <w:t>3</w:t>
                  </w:r>
                </w:p>
              </w:tc>
              <w:tc>
                <w:tcPr>
                  <w:tcW w:w="672" w:type="pct"/>
                  <w:tcBorders>
                    <w:left w:val="single" w:color="auto" w:sz="4" w:space="0"/>
                  </w:tcBorders>
                  <w:noWrap w:val="0"/>
                  <w:vAlign w:val="center"/>
                </w:tcPr>
                <w:p w14:paraId="68994D9B">
                  <w:pPr>
                    <w:pStyle w:val="71"/>
                    <w:bidi w:val="0"/>
                    <w:rPr>
                      <w:color w:val="auto"/>
                    </w:rPr>
                  </w:pPr>
                  <w:r>
                    <w:rPr>
                      <w:color w:val="auto"/>
                    </w:rPr>
                    <w:t>70</w:t>
                  </w:r>
                </w:p>
              </w:tc>
              <w:tc>
                <w:tcPr>
                  <w:tcW w:w="506" w:type="pct"/>
                  <w:gridSpan w:val="2"/>
                  <w:noWrap w:val="0"/>
                  <w:vAlign w:val="center"/>
                </w:tcPr>
                <w:p w14:paraId="1A7A78CE">
                  <w:pPr>
                    <w:pStyle w:val="71"/>
                    <w:bidi w:val="0"/>
                    <w:rPr>
                      <w:color w:val="auto"/>
                    </w:rPr>
                  </w:pPr>
                  <w:r>
                    <w:rPr>
                      <w:color w:val="auto"/>
                    </w:rPr>
                    <w:t>150</w:t>
                  </w:r>
                </w:p>
              </w:tc>
              <w:tc>
                <w:tcPr>
                  <w:tcW w:w="1145" w:type="pct"/>
                  <w:noWrap w:val="0"/>
                  <w:vAlign w:val="center"/>
                </w:tcPr>
                <w:p w14:paraId="363A8CA0">
                  <w:pPr>
                    <w:pStyle w:val="71"/>
                    <w:bidi w:val="0"/>
                    <w:rPr>
                      <w:color w:val="auto"/>
                    </w:rPr>
                  </w:pPr>
                  <w:r>
                    <w:rPr>
                      <w:color w:val="auto"/>
                    </w:rPr>
                    <w:t>450*</w:t>
                  </w:r>
                </w:p>
              </w:tc>
              <w:tc>
                <w:tcPr>
                  <w:tcW w:w="1340" w:type="pct"/>
                  <w:vMerge w:val="continue"/>
                  <w:noWrap w:val="0"/>
                  <w:vAlign w:val="top"/>
                </w:tcPr>
                <w:p w14:paraId="69111B07">
                  <w:pPr>
                    <w:pStyle w:val="71"/>
                    <w:bidi w:val="0"/>
                    <w:rPr>
                      <w:color w:val="auto"/>
                    </w:rPr>
                  </w:pPr>
                </w:p>
              </w:tc>
            </w:tr>
            <w:tr w14:paraId="6651715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196" w:hRule="atLeast"/>
                <w:jc w:val="center"/>
              </w:trPr>
              <w:tc>
                <w:tcPr>
                  <w:tcW w:w="742" w:type="pct"/>
                  <w:noWrap w:val="0"/>
                  <w:vAlign w:val="center"/>
                </w:tcPr>
                <w:p w14:paraId="5BA3254A">
                  <w:pPr>
                    <w:pStyle w:val="71"/>
                    <w:bidi w:val="0"/>
                    <w:rPr>
                      <w:color w:val="auto"/>
                    </w:rPr>
                  </w:pPr>
                  <w:r>
                    <w:rPr>
                      <w:rFonts w:hint="eastAsia"/>
                      <w:color w:val="auto"/>
                    </w:rPr>
                    <w:t>NO</w:t>
                  </w:r>
                  <w:r>
                    <w:rPr>
                      <w:color w:val="auto"/>
                      <w:vertAlign w:val="subscript"/>
                    </w:rPr>
                    <w:t>X</w:t>
                  </w:r>
                </w:p>
              </w:tc>
              <w:tc>
                <w:tcPr>
                  <w:tcW w:w="593" w:type="pct"/>
                  <w:tcBorders>
                    <w:right w:val="single" w:color="auto" w:sz="4" w:space="0"/>
                  </w:tcBorders>
                  <w:noWrap w:val="0"/>
                  <w:vAlign w:val="center"/>
                </w:tcPr>
                <w:p w14:paraId="44A9A80E">
                  <w:pPr>
                    <w:pStyle w:val="71"/>
                    <w:bidi w:val="0"/>
                    <w:rPr>
                      <w:color w:val="auto"/>
                    </w:rPr>
                  </w:pPr>
                  <w:r>
                    <w:rPr>
                      <w:color w:val="auto"/>
                    </w:rPr>
                    <w:t>µg/m</w:t>
                  </w:r>
                  <w:r>
                    <w:rPr>
                      <w:color w:val="auto"/>
                      <w:vertAlign w:val="superscript"/>
                    </w:rPr>
                    <w:t>3</w:t>
                  </w:r>
                </w:p>
              </w:tc>
              <w:tc>
                <w:tcPr>
                  <w:tcW w:w="672" w:type="pct"/>
                  <w:tcBorders>
                    <w:left w:val="single" w:color="auto" w:sz="4" w:space="0"/>
                  </w:tcBorders>
                  <w:noWrap w:val="0"/>
                  <w:vAlign w:val="center"/>
                </w:tcPr>
                <w:p w14:paraId="5F91A2B4">
                  <w:pPr>
                    <w:pStyle w:val="71"/>
                    <w:bidi w:val="0"/>
                    <w:rPr>
                      <w:color w:val="auto"/>
                    </w:rPr>
                  </w:pPr>
                  <w:r>
                    <w:rPr>
                      <w:rFonts w:hint="eastAsia"/>
                      <w:color w:val="auto"/>
                    </w:rPr>
                    <w:t>50</w:t>
                  </w:r>
                </w:p>
              </w:tc>
              <w:tc>
                <w:tcPr>
                  <w:tcW w:w="506" w:type="pct"/>
                  <w:gridSpan w:val="2"/>
                  <w:noWrap w:val="0"/>
                  <w:vAlign w:val="center"/>
                </w:tcPr>
                <w:p w14:paraId="4A343266">
                  <w:pPr>
                    <w:pStyle w:val="71"/>
                    <w:bidi w:val="0"/>
                    <w:rPr>
                      <w:color w:val="auto"/>
                    </w:rPr>
                  </w:pPr>
                  <w:r>
                    <w:rPr>
                      <w:rFonts w:hint="eastAsia"/>
                      <w:color w:val="auto"/>
                    </w:rPr>
                    <w:t>100</w:t>
                  </w:r>
                </w:p>
              </w:tc>
              <w:tc>
                <w:tcPr>
                  <w:tcW w:w="1145" w:type="pct"/>
                  <w:noWrap w:val="0"/>
                  <w:vAlign w:val="center"/>
                </w:tcPr>
                <w:p w14:paraId="73138A9B">
                  <w:pPr>
                    <w:pStyle w:val="71"/>
                    <w:bidi w:val="0"/>
                    <w:rPr>
                      <w:color w:val="auto"/>
                    </w:rPr>
                  </w:pPr>
                  <w:r>
                    <w:rPr>
                      <w:rFonts w:hint="eastAsia"/>
                      <w:color w:val="auto"/>
                    </w:rPr>
                    <w:t>250</w:t>
                  </w:r>
                </w:p>
              </w:tc>
              <w:tc>
                <w:tcPr>
                  <w:tcW w:w="1340" w:type="pct"/>
                  <w:vMerge w:val="continue"/>
                  <w:noWrap w:val="0"/>
                  <w:vAlign w:val="top"/>
                </w:tcPr>
                <w:p w14:paraId="79D81A17">
                  <w:pPr>
                    <w:pStyle w:val="71"/>
                    <w:bidi w:val="0"/>
                    <w:rPr>
                      <w:color w:val="auto"/>
                    </w:rPr>
                  </w:pPr>
                </w:p>
              </w:tc>
            </w:tr>
            <w:tr w14:paraId="0B05FCE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144" w:hRule="atLeast"/>
                <w:jc w:val="center"/>
              </w:trPr>
              <w:tc>
                <w:tcPr>
                  <w:tcW w:w="742" w:type="pct"/>
                  <w:noWrap w:val="0"/>
                  <w:vAlign w:val="center"/>
                </w:tcPr>
                <w:p w14:paraId="0C8A3E1C">
                  <w:pPr>
                    <w:pStyle w:val="71"/>
                    <w:bidi w:val="0"/>
                    <w:rPr>
                      <w:color w:val="auto"/>
                    </w:rPr>
                  </w:pPr>
                  <w:r>
                    <w:rPr>
                      <w:color w:val="auto"/>
                    </w:rPr>
                    <w:t>CO</w:t>
                  </w:r>
                </w:p>
              </w:tc>
              <w:tc>
                <w:tcPr>
                  <w:tcW w:w="593" w:type="pct"/>
                  <w:tcBorders>
                    <w:right w:val="single" w:color="auto" w:sz="4" w:space="0"/>
                  </w:tcBorders>
                  <w:noWrap w:val="0"/>
                  <w:vAlign w:val="center"/>
                </w:tcPr>
                <w:p w14:paraId="219C622A">
                  <w:pPr>
                    <w:pStyle w:val="71"/>
                    <w:bidi w:val="0"/>
                    <w:rPr>
                      <w:color w:val="auto"/>
                    </w:rPr>
                  </w:pPr>
                  <w:r>
                    <w:rPr>
                      <w:color w:val="auto"/>
                    </w:rPr>
                    <w:t>Mg</w:t>
                  </w:r>
                  <w:r>
                    <w:rPr>
                      <w:rFonts w:hint="eastAsia"/>
                      <w:color w:val="auto"/>
                      <w:lang w:val="en-US" w:eastAsia="zh-CN"/>
                    </w:rPr>
                    <w:t>/</w:t>
                  </w:r>
                  <w:r>
                    <w:rPr>
                      <w:color w:val="auto"/>
                    </w:rPr>
                    <w:t>m</w:t>
                  </w:r>
                  <w:r>
                    <w:rPr>
                      <w:color w:val="auto"/>
                      <w:vertAlign w:val="superscript"/>
                    </w:rPr>
                    <w:t>3</w:t>
                  </w:r>
                </w:p>
              </w:tc>
              <w:tc>
                <w:tcPr>
                  <w:tcW w:w="672" w:type="pct"/>
                  <w:tcBorders>
                    <w:left w:val="single" w:color="auto" w:sz="4" w:space="0"/>
                  </w:tcBorders>
                  <w:noWrap w:val="0"/>
                  <w:vAlign w:val="center"/>
                </w:tcPr>
                <w:p w14:paraId="6E693F9B">
                  <w:pPr>
                    <w:pStyle w:val="71"/>
                    <w:bidi w:val="0"/>
                    <w:rPr>
                      <w:color w:val="auto"/>
                    </w:rPr>
                  </w:pPr>
                  <w:r>
                    <w:rPr>
                      <w:color w:val="auto"/>
                    </w:rPr>
                    <w:t>-</w:t>
                  </w:r>
                </w:p>
              </w:tc>
              <w:tc>
                <w:tcPr>
                  <w:tcW w:w="506" w:type="pct"/>
                  <w:gridSpan w:val="2"/>
                  <w:noWrap w:val="0"/>
                  <w:vAlign w:val="center"/>
                </w:tcPr>
                <w:p w14:paraId="3E184C4E">
                  <w:pPr>
                    <w:pStyle w:val="71"/>
                    <w:bidi w:val="0"/>
                    <w:rPr>
                      <w:color w:val="auto"/>
                    </w:rPr>
                  </w:pPr>
                  <w:r>
                    <w:rPr>
                      <w:color w:val="auto"/>
                    </w:rPr>
                    <w:t>4</w:t>
                  </w:r>
                </w:p>
              </w:tc>
              <w:tc>
                <w:tcPr>
                  <w:tcW w:w="1145" w:type="pct"/>
                  <w:noWrap w:val="0"/>
                  <w:vAlign w:val="center"/>
                </w:tcPr>
                <w:p w14:paraId="01169E58">
                  <w:pPr>
                    <w:pStyle w:val="71"/>
                    <w:bidi w:val="0"/>
                    <w:rPr>
                      <w:color w:val="auto"/>
                    </w:rPr>
                  </w:pPr>
                  <w:r>
                    <w:rPr>
                      <w:color w:val="auto"/>
                    </w:rPr>
                    <w:t>10</w:t>
                  </w:r>
                </w:p>
              </w:tc>
              <w:tc>
                <w:tcPr>
                  <w:tcW w:w="1340" w:type="pct"/>
                  <w:vMerge w:val="continue"/>
                  <w:noWrap w:val="0"/>
                  <w:vAlign w:val="top"/>
                </w:tcPr>
                <w:p w14:paraId="296025AF">
                  <w:pPr>
                    <w:pStyle w:val="71"/>
                    <w:bidi w:val="0"/>
                    <w:rPr>
                      <w:color w:val="auto"/>
                    </w:rPr>
                  </w:pPr>
                </w:p>
              </w:tc>
            </w:tr>
            <w:tr w14:paraId="2443A7F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20" w:hRule="atLeast"/>
                <w:jc w:val="center"/>
              </w:trPr>
              <w:tc>
                <w:tcPr>
                  <w:tcW w:w="742" w:type="pct"/>
                  <w:noWrap w:val="0"/>
                  <w:vAlign w:val="center"/>
                </w:tcPr>
                <w:p w14:paraId="1F95DE71">
                  <w:pPr>
                    <w:pStyle w:val="71"/>
                    <w:bidi w:val="0"/>
                    <w:rPr>
                      <w:color w:val="auto"/>
                    </w:rPr>
                  </w:pPr>
                  <w:r>
                    <w:rPr>
                      <w:color w:val="auto"/>
                    </w:rPr>
                    <w:t>O</w:t>
                  </w:r>
                  <w:r>
                    <w:rPr>
                      <w:color w:val="auto"/>
                      <w:vertAlign w:val="subscript"/>
                    </w:rPr>
                    <w:t>3</w:t>
                  </w:r>
                </w:p>
              </w:tc>
              <w:tc>
                <w:tcPr>
                  <w:tcW w:w="593" w:type="pct"/>
                  <w:tcBorders>
                    <w:right w:val="single" w:color="auto" w:sz="4" w:space="0"/>
                  </w:tcBorders>
                  <w:noWrap w:val="0"/>
                  <w:vAlign w:val="center"/>
                </w:tcPr>
                <w:p w14:paraId="053DA7D0">
                  <w:pPr>
                    <w:pStyle w:val="71"/>
                    <w:bidi w:val="0"/>
                    <w:rPr>
                      <w:color w:val="auto"/>
                    </w:rPr>
                  </w:pPr>
                  <w:r>
                    <w:rPr>
                      <w:color w:val="auto"/>
                    </w:rPr>
                    <w:t>µg</w:t>
                  </w:r>
                  <w:r>
                    <w:rPr>
                      <w:rFonts w:hint="eastAsia"/>
                      <w:color w:val="auto"/>
                      <w:lang w:val="en-US" w:eastAsia="zh-CN"/>
                    </w:rPr>
                    <w:t>/</w:t>
                  </w:r>
                  <w:r>
                    <w:rPr>
                      <w:color w:val="auto"/>
                    </w:rPr>
                    <w:t>m</w:t>
                  </w:r>
                  <w:r>
                    <w:rPr>
                      <w:color w:val="auto"/>
                      <w:vertAlign w:val="superscript"/>
                    </w:rPr>
                    <w:t>3</w:t>
                  </w:r>
                </w:p>
              </w:tc>
              <w:tc>
                <w:tcPr>
                  <w:tcW w:w="1178" w:type="pct"/>
                  <w:gridSpan w:val="3"/>
                  <w:tcBorders>
                    <w:left w:val="single" w:color="auto" w:sz="4" w:space="0"/>
                  </w:tcBorders>
                  <w:noWrap w:val="0"/>
                  <w:vAlign w:val="center"/>
                </w:tcPr>
                <w:p w14:paraId="3FD92BA0">
                  <w:pPr>
                    <w:pStyle w:val="71"/>
                    <w:bidi w:val="0"/>
                    <w:rPr>
                      <w:color w:val="auto"/>
                    </w:rPr>
                  </w:pPr>
                  <w:r>
                    <w:rPr>
                      <w:color w:val="auto"/>
                    </w:rPr>
                    <w:t>160（8小时平均）</w:t>
                  </w:r>
                </w:p>
              </w:tc>
              <w:tc>
                <w:tcPr>
                  <w:tcW w:w="1145" w:type="pct"/>
                  <w:noWrap w:val="0"/>
                  <w:vAlign w:val="center"/>
                </w:tcPr>
                <w:p w14:paraId="01C958B9">
                  <w:pPr>
                    <w:pStyle w:val="71"/>
                    <w:bidi w:val="0"/>
                    <w:rPr>
                      <w:color w:val="auto"/>
                    </w:rPr>
                  </w:pPr>
                  <w:r>
                    <w:rPr>
                      <w:color w:val="auto"/>
                    </w:rPr>
                    <w:t>200</w:t>
                  </w:r>
                </w:p>
              </w:tc>
              <w:tc>
                <w:tcPr>
                  <w:tcW w:w="1340" w:type="pct"/>
                  <w:vMerge w:val="continue"/>
                  <w:noWrap w:val="0"/>
                  <w:vAlign w:val="top"/>
                </w:tcPr>
                <w:p w14:paraId="2C4647F6">
                  <w:pPr>
                    <w:pStyle w:val="71"/>
                    <w:bidi w:val="0"/>
                    <w:rPr>
                      <w:color w:val="auto"/>
                    </w:rPr>
                  </w:pPr>
                </w:p>
              </w:tc>
            </w:tr>
            <w:tr w14:paraId="33945F7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08" w:hRule="atLeast"/>
                <w:jc w:val="center"/>
              </w:trPr>
              <w:tc>
                <w:tcPr>
                  <w:tcW w:w="742" w:type="pct"/>
                  <w:noWrap w:val="0"/>
                  <w:vAlign w:val="center"/>
                </w:tcPr>
                <w:p w14:paraId="669E900F">
                  <w:pPr>
                    <w:pStyle w:val="71"/>
                    <w:bidi w:val="0"/>
                    <w:rPr>
                      <w:color w:val="auto"/>
                    </w:rPr>
                  </w:pPr>
                  <w:r>
                    <w:rPr>
                      <w:color w:val="auto"/>
                    </w:rPr>
                    <w:t>PM</w:t>
                  </w:r>
                  <w:r>
                    <w:rPr>
                      <w:color w:val="auto"/>
                      <w:vertAlign w:val="subscript"/>
                    </w:rPr>
                    <w:t>2.5</w:t>
                  </w:r>
                </w:p>
              </w:tc>
              <w:tc>
                <w:tcPr>
                  <w:tcW w:w="593" w:type="pct"/>
                  <w:tcBorders>
                    <w:right w:val="single" w:color="auto" w:sz="4" w:space="0"/>
                  </w:tcBorders>
                  <w:noWrap w:val="0"/>
                  <w:vAlign w:val="center"/>
                </w:tcPr>
                <w:p w14:paraId="72BAEE66">
                  <w:pPr>
                    <w:pStyle w:val="71"/>
                    <w:bidi w:val="0"/>
                    <w:rPr>
                      <w:color w:val="auto"/>
                    </w:rPr>
                  </w:pPr>
                  <w:r>
                    <w:rPr>
                      <w:color w:val="auto"/>
                    </w:rPr>
                    <w:t>µg/m</w:t>
                  </w:r>
                  <w:r>
                    <w:rPr>
                      <w:color w:val="auto"/>
                      <w:vertAlign w:val="superscript"/>
                    </w:rPr>
                    <w:t>3</w:t>
                  </w:r>
                </w:p>
              </w:tc>
              <w:tc>
                <w:tcPr>
                  <w:tcW w:w="924" w:type="pct"/>
                  <w:gridSpan w:val="2"/>
                  <w:tcBorders>
                    <w:left w:val="single" w:color="auto" w:sz="4" w:space="0"/>
                  </w:tcBorders>
                  <w:noWrap w:val="0"/>
                  <w:vAlign w:val="center"/>
                </w:tcPr>
                <w:p w14:paraId="5DC17974">
                  <w:pPr>
                    <w:pStyle w:val="71"/>
                    <w:bidi w:val="0"/>
                    <w:rPr>
                      <w:color w:val="auto"/>
                    </w:rPr>
                  </w:pPr>
                  <w:r>
                    <w:rPr>
                      <w:color w:val="auto"/>
                    </w:rPr>
                    <w:t>35</w:t>
                  </w:r>
                </w:p>
              </w:tc>
              <w:tc>
                <w:tcPr>
                  <w:tcW w:w="254" w:type="pct"/>
                  <w:noWrap w:val="0"/>
                  <w:vAlign w:val="center"/>
                </w:tcPr>
                <w:p w14:paraId="1139DA92">
                  <w:pPr>
                    <w:pStyle w:val="71"/>
                    <w:bidi w:val="0"/>
                    <w:rPr>
                      <w:color w:val="auto"/>
                    </w:rPr>
                  </w:pPr>
                  <w:r>
                    <w:rPr>
                      <w:color w:val="auto"/>
                    </w:rPr>
                    <w:t>75</w:t>
                  </w:r>
                </w:p>
              </w:tc>
              <w:tc>
                <w:tcPr>
                  <w:tcW w:w="1145" w:type="pct"/>
                  <w:noWrap w:val="0"/>
                  <w:vAlign w:val="center"/>
                </w:tcPr>
                <w:p w14:paraId="1D03CB63">
                  <w:pPr>
                    <w:pStyle w:val="71"/>
                    <w:bidi w:val="0"/>
                    <w:rPr>
                      <w:color w:val="auto"/>
                    </w:rPr>
                  </w:pPr>
                  <w:r>
                    <w:rPr>
                      <w:color w:val="auto"/>
                    </w:rPr>
                    <w:t>-</w:t>
                  </w:r>
                </w:p>
              </w:tc>
              <w:tc>
                <w:tcPr>
                  <w:tcW w:w="1340" w:type="pct"/>
                  <w:vMerge w:val="continue"/>
                  <w:noWrap w:val="0"/>
                  <w:vAlign w:val="top"/>
                </w:tcPr>
                <w:p w14:paraId="542121FC">
                  <w:pPr>
                    <w:pStyle w:val="71"/>
                    <w:bidi w:val="0"/>
                    <w:rPr>
                      <w:color w:val="auto"/>
                    </w:rPr>
                  </w:pPr>
                </w:p>
              </w:tc>
            </w:tr>
            <w:tr w14:paraId="6D48F64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cantSplit/>
                <w:trHeight w:val="212" w:hRule="atLeast"/>
                <w:jc w:val="center"/>
              </w:trPr>
              <w:tc>
                <w:tcPr>
                  <w:tcW w:w="742" w:type="pct"/>
                  <w:noWrap w:val="0"/>
                  <w:vAlign w:val="center"/>
                </w:tcPr>
                <w:p w14:paraId="20B1B522">
                  <w:pPr>
                    <w:pStyle w:val="71"/>
                    <w:bidi w:val="0"/>
                    <w:rPr>
                      <w:rFonts w:hint="eastAsia"/>
                      <w:color w:val="auto"/>
                    </w:rPr>
                  </w:pPr>
                  <w:r>
                    <w:rPr>
                      <w:color w:val="auto"/>
                    </w:rPr>
                    <w:t>非甲烷总烃</w:t>
                  </w:r>
                </w:p>
              </w:tc>
              <w:tc>
                <w:tcPr>
                  <w:tcW w:w="593" w:type="pct"/>
                  <w:tcBorders>
                    <w:right w:val="single" w:color="auto" w:sz="4" w:space="0"/>
                  </w:tcBorders>
                  <w:noWrap w:val="0"/>
                  <w:vAlign w:val="center"/>
                </w:tcPr>
                <w:p w14:paraId="2D9D0F8F">
                  <w:pPr>
                    <w:pStyle w:val="71"/>
                    <w:bidi w:val="0"/>
                    <w:rPr>
                      <w:rFonts w:hint="eastAsia"/>
                      <w:color w:val="auto"/>
                    </w:rPr>
                  </w:pPr>
                  <w:r>
                    <w:rPr>
                      <w:color w:val="auto"/>
                    </w:rPr>
                    <w:t>mg/m</w:t>
                  </w:r>
                  <w:r>
                    <w:rPr>
                      <w:color w:val="auto"/>
                      <w:vertAlign w:val="superscript"/>
                    </w:rPr>
                    <w:t>3</w:t>
                  </w:r>
                </w:p>
              </w:tc>
              <w:tc>
                <w:tcPr>
                  <w:tcW w:w="1178" w:type="pct"/>
                  <w:gridSpan w:val="3"/>
                  <w:tcBorders>
                    <w:left w:val="single" w:color="auto" w:sz="4" w:space="0"/>
                    <w:right w:val="single" w:color="auto" w:sz="2" w:space="0"/>
                  </w:tcBorders>
                  <w:noWrap w:val="0"/>
                  <w:vAlign w:val="center"/>
                </w:tcPr>
                <w:p w14:paraId="7308D79E">
                  <w:pPr>
                    <w:pStyle w:val="71"/>
                    <w:bidi w:val="0"/>
                    <w:rPr>
                      <w:rFonts w:hint="eastAsia"/>
                      <w:color w:val="auto"/>
                    </w:rPr>
                  </w:pPr>
                  <w:r>
                    <w:rPr>
                      <w:color w:val="auto"/>
                    </w:rPr>
                    <w:t>-</w:t>
                  </w:r>
                </w:p>
              </w:tc>
              <w:tc>
                <w:tcPr>
                  <w:tcW w:w="1145" w:type="pct"/>
                  <w:tcBorders>
                    <w:left w:val="single" w:color="auto" w:sz="2" w:space="0"/>
                  </w:tcBorders>
                  <w:noWrap w:val="0"/>
                  <w:vAlign w:val="center"/>
                </w:tcPr>
                <w:p w14:paraId="32FC1BCD">
                  <w:pPr>
                    <w:pStyle w:val="71"/>
                    <w:bidi w:val="0"/>
                    <w:rPr>
                      <w:rFonts w:hint="eastAsia"/>
                      <w:color w:val="auto"/>
                    </w:rPr>
                  </w:pPr>
                  <w:r>
                    <w:rPr>
                      <w:color w:val="auto"/>
                    </w:rPr>
                    <w:t>2</w:t>
                  </w:r>
                </w:p>
              </w:tc>
              <w:tc>
                <w:tcPr>
                  <w:tcW w:w="1340" w:type="pct"/>
                  <w:noWrap w:val="0"/>
                  <w:vAlign w:val="center"/>
                </w:tcPr>
                <w:p w14:paraId="12EC1473">
                  <w:pPr>
                    <w:pStyle w:val="71"/>
                    <w:bidi w:val="0"/>
                    <w:rPr>
                      <w:rFonts w:hint="eastAsia"/>
                      <w:color w:val="auto"/>
                    </w:rPr>
                  </w:pPr>
                  <w:r>
                    <w:rPr>
                      <w:color w:val="auto"/>
                    </w:rPr>
                    <w:t>《大气污染物综合排放标准详解》</w:t>
                  </w:r>
                </w:p>
              </w:tc>
            </w:tr>
          </w:tbl>
          <w:p w14:paraId="09166C33">
            <w:pPr>
              <w:adjustRightInd w:val="0"/>
              <w:snapToGrid w:val="0"/>
              <w:ind w:firstLine="420" w:firstLineChars="200"/>
              <w:jc w:val="left"/>
              <w:rPr>
                <w:color w:val="auto"/>
                <w:szCs w:val="21"/>
              </w:rPr>
            </w:pPr>
            <w:r>
              <w:rPr>
                <w:color w:val="auto"/>
                <w:szCs w:val="21"/>
              </w:rPr>
              <w:t>*注：根据</w:t>
            </w:r>
            <w:r>
              <w:rPr>
                <w:color w:val="auto"/>
                <w:szCs w:val="21"/>
                <w:lang w:val="zh-CN"/>
              </w:rPr>
              <w:t>《环境影响评价技术导则 大气环境》（HJ2.2-20</w:t>
            </w:r>
            <w:r>
              <w:rPr>
                <w:color w:val="auto"/>
                <w:szCs w:val="21"/>
              </w:rPr>
              <w:t>18</w:t>
            </w:r>
            <w:r>
              <w:rPr>
                <w:color w:val="auto"/>
                <w:szCs w:val="21"/>
                <w:lang w:val="zh-CN"/>
              </w:rPr>
              <w:t>）</w:t>
            </w:r>
            <w:r>
              <w:rPr>
                <w:color w:val="auto"/>
                <w:szCs w:val="21"/>
              </w:rPr>
              <w:t>，对仅有8h平均质量浓度限值、日平均质量浓度限值或年平均质量浓度限值的，可分别按2倍、3倍、6倍折算为1h平均浓度限值。</w:t>
            </w:r>
          </w:p>
          <w:p w14:paraId="1A5823C7">
            <w:pPr>
              <w:pStyle w:val="6"/>
              <w:bidi w:val="0"/>
              <w:ind w:left="0" w:leftChars="0" w:firstLine="0" w:firstLineChars="0"/>
              <w:rPr>
                <w:b/>
                <w:bCs/>
                <w:color w:val="auto"/>
              </w:rPr>
            </w:pPr>
            <w:r>
              <w:rPr>
                <w:b/>
                <w:bCs/>
                <w:color w:val="auto"/>
              </w:rPr>
              <w:t>（2）地表水环境质量标准</w:t>
            </w:r>
          </w:p>
          <w:p w14:paraId="2E10493B">
            <w:pPr>
              <w:pStyle w:val="6"/>
              <w:bidi w:val="0"/>
              <w:rPr>
                <w:color w:val="auto"/>
              </w:rPr>
            </w:pPr>
            <w:r>
              <w:rPr>
                <w:rFonts w:hint="eastAsia"/>
                <w:color w:val="auto"/>
              </w:rPr>
              <w:t>本项目污水接管梅村水处理厂，纳污水体为梅花港。按照《江苏省地表水(环境)功能区划(2021-2030)》(苏环办[2022]82号)的要求，梅花港属《地表水环境质量标准》(GB3838-2002)中的</w:t>
            </w:r>
            <w:r>
              <w:rPr>
                <w:rFonts w:hint="eastAsia"/>
                <w:color w:val="auto"/>
              </w:rPr>
              <w:fldChar w:fldCharType="begin"/>
            </w:r>
            <w:r>
              <w:rPr>
                <w:rFonts w:hint="eastAsia"/>
                <w:color w:val="auto"/>
              </w:rPr>
              <w:instrText xml:space="preserve"> = 3 \* ROMAN </w:instrText>
            </w:r>
            <w:r>
              <w:rPr>
                <w:rFonts w:hint="eastAsia"/>
                <w:color w:val="auto"/>
              </w:rPr>
              <w:fldChar w:fldCharType="separate"/>
            </w:r>
            <w:r>
              <w:rPr>
                <w:rFonts w:hint="eastAsia"/>
                <w:color w:val="auto"/>
              </w:rPr>
              <w:t>III</w:t>
            </w:r>
            <w:r>
              <w:rPr>
                <w:rFonts w:hint="eastAsia"/>
                <w:color w:val="auto"/>
              </w:rPr>
              <w:fldChar w:fldCharType="end"/>
            </w:r>
            <w:r>
              <w:rPr>
                <w:rFonts w:hint="eastAsia"/>
                <w:color w:val="auto"/>
              </w:rPr>
              <w:t>类水体。</w:t>
            </w:r>
          </w:p>
          <w:p w14:paraId="6FBD88B1">
            <w:pPr>
              <w:pStyle w:val="72"/>
              <w:bidi w:val="0"/>
              <w:rPr>
                <w:color w:val="auto"/>
              </w:rPr>
            </w:pPr>
            <w:r>
              <w:rPr>
                <w:color w:val="auto"/>
              </w:rPr>
              <w:t>表3-</w:t>
            </w:r>
            <w:r>
              <w:rPr>
                <w:rFonts w:hint="eastAsia"/>
                <w:color w:val="auto"/>
                <w:lang w:val="en-US" w:eastAsia="zh-CN"/>
              </w:rPr>
              <w:t>7</w:t>
            </w:r>
            <w:r>
              <w:rPr>
                <w:rFonts w:hint="eastAsia"/>
                <w:color w:val="auto"/>
              </w:rPr>
              <w:t xml:space="preserve">  </w:t>
            </w:r>
            <w:r>
              <w:rPr>
                <w:color w:val="auto"/>
              </w:rPr>
              <w:t>地表水环境质量标准限值表单位：mg/L(pH 为无量纲)</w:t>
            </w:r>
          </w:p>
          <w:tbl>
            <w:tblPr>
              <w:tblStyle w:val="21"/>
              <w:tblW w:w="4997"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1538"/>
              <w:gridCol w:w="1445"/>
              <w:gridCol w:w="1390"/>
              <w:gridCol w:w="1226"/>
              <w:gridCol w:w="1231"/>
              <w:gridCol w:w="1449"/>
            </w:tblGrid>
            <w:tr w14:paraId="6E0C02D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jc w:val="center"/>
              </w:trPr>
              <w:tc>
                <w:tcPr>
                  <w:tcW w:w="928" w:type="pct"/>
                  <w:tcBorders>
                    <w:left w:val="nil"/>
                    <w:bottom w:val="single" w:color="000000" w:sz="4" w:space="0"/>
                    <w:right w:val="single" w:color="000000" w:sz="4" w:space="0"/>
                  </w:tcBorders>
                  <w:noWrap w:val="0"/>
                  <w:vAlign w:val="center"/>
                </w:tcPr>
                <w:p w14:paraId="1CABBB6F">
                  <w:pPr>
                    <w:pStyle w:val="71"/>
                    <w:bidi w:val="0"/>
                    <w:rPr>
                      <w:b/>
                      <w:bCs/>
                      <w:color w:val="auto"/>
                    </w:rPr>
                  </w:pPr>
                  <w:r>
                    <w:rPr>
                      <w:b/>
                      <w:bCs/>
                      <w:color w:val="auto"/>
                    </w:rPr>
                    <w:t>水域名</w:t>
                  </w:r>
                </w:p>
              </w:tc>
              <w:tc>
                <w:tcPr>
                  <w:tcW w:w="872" w:type="pct"/>
                  <w:tcBorders>
                    <w:left w:val="single" w:color="000000" w:sz="4" w:space="0"/>
                    <w:bottom w:val="single" w:color="000000" w:sz="4" w:space="0"/>
                    <w:right w:val="single" w:color="000000" w:sz="4" w:space="0"/>
                  </w:tcBorders>
                  <w:noWrap w:val="0"/>
                  <w:vAlign w:val="center"/>
                </w:tcPr>
                <w:p w14:paraId="27D402AB">
                  <w:pPr>
                    <w:pStyle w:val="71"/>
                    <w:bidi w:val="0"/>
                    <w:rPr>
                      <w:b/>
                      <w:bCs/>
                      <w:color w:val="auto"/>
                    </w:rPr>
                  </w:pPr>
                  <w:r>
                    <w:rPr>
                      <w:b/>
                      <w:bCs/>
                      <w:color w:val="auto"/>
                    </w:rPr>
                    <w:t>执行标准</w:t>
                  </w:r>
                </w:p>
              </w:tc>
              <w:tc>
                <w:tcPr>
                  <w:tcW w:w="839" w:type="pct"/>
                  <w:tcBorders>
                    <w:left w:val="single" w:color="000000" w:sz="4" w:space="0"/>
                    <w:bottom w:val="single" w:color="000000" w:sz="4" w:space="0"/>
                    <w:right w:val="single" w:color="000000" w:sz="4" w:space="0"/>
                  </w:tcBorders>
                  <w:noWrap w:val="0"/>
                  <w:vAlign w:val="center"/>
                </w:tcPr>
                <w:p w14:paraId="17CA7B5C">
                  <w:pPr>
                    <w:pStyle w:val="71"/>
                    <w:bidi w:val="0"/>
                    <w:rPr>
                      <w:b/>
                      <w:bCs/>
                      <w:color w:val="auto"/>
                    </w:rPr>
                  </w:pPr>
                  <w:r>
                    <w:rPr>
                      <w:b/>
                      <w:bCs/>
                      <w:color w:val="auto"/>
                    </w:rPr>
                    <w:t>标准级别</w:t>
                  </w:r>
                </w:p>
              </w:tc>
              <w:tc>
                <w:tcPr>
                  <w:tcW w:w="740" w:type="pct"/>
                  <w:tcBorders>
                    <w:left w:val="single" w:color="000000" w:sz="4" w:space="0"/>
                    <w:bottom w:val="single" w:color="000000" w:sz="4" w:space="0"/>
                    <w:right w:val="single" w:color="000000" w:sz="4" w:space="0"/>
                  </w:tcBorders>
                  <w:noWrap w:val="0"/>
                  <w:vAlign w:val="center"/>
                </w:tcPr>
                <w:p w14:paraId="52ABA404">
                  <w:pPr>
                    <w:pStyle w:val="71"/>
                    <w:bidi w:val="0"/>
                    <w:rPr>
                      <w:b/>
                      <w:bCs/>
                      <w:color w:val="auto"/>
                    </w:rPr>
                  </w:pPr>
                  <w:r>
                    <w:rPr>
                      <w:b/>
                      <w:bCs/>
                      <w:color w:val="auto"/>
                    </w:rPr>
                    <w:t>污染物指标</w:t>
                  </w:r>
                </w:p>
              </w:tc>
              <w:tc>
                <w:tcPr>
                  <w:tcW w:w="743" w:type="pct"/>
                  <w:tcBorders>
                    <w:left w:val="single" w:color="000000" w:sz="4" w:space="0"/>
                    <w:bottom w:val="single" w:color="000000" w:sz="4" w:space="0"/>
                    <w:right w:val="single" w:color="000000" w:sz="4" w:space="0"/>
                  </w:tcBorders>
                  <w:noWrap w:val="0"/>
                  <w:vAlign w:val="center"/>
                </w:tcPr>
                <w:p w14:paraId="473B3F1E">
                  <w:pPr>
                    <w:pStyle w:val="71"/>
                    <w:bidi w:val="0"/>
                    <w:rPr>
                      <w:b/>
                      <w:bCs/>
                      <w:color w:val="auto"/>
                    </w:rPr>
                  </w:pPr>
                  <w:r>
                    <w:rPr>
                      <w:b/>
                      <w:bCs/>
                      <w:color w:val="auto"/>
                    </w:rPr>
                    <w:t>单位</w:t>
                  </w:r>
                </w:p>
              </w:tc>
              <w:tc>
                <w:tcPr>
                  <w:tcW w:w="874" w:type="pct"/>
                  <w:tcBorders>
                    <w:left w:val="single" w:color="000000" w:sz="4" w:space="0"/>
                    <w:bottom w:val="single" w:color="000000" w:sz="4" w:space="0"/>
                    <w:right w:val="nil"/>
                  </w:tcBorders>
                  <w:noWrap w:val="0"/>
                  <w:vAlign w:val="center"/>
                </w:tcPr>
                <w:p w14:paraId="68C01D62">
                  <w:pPr>
                    <w:pStyle w:val="71"/>
                    <w:bidi w:val="0"/>
                    <w:rPr>
                      <w:b/>
                      <w:bCs/>
                      <w:color w:val="auto"/>
                    </w:rPr>
                  </w:pPr>
                  <w:r>
                    <w:rPr>
                      <w:b/>
                      <w:bCs/>
                      <w:color w:val="auto"/>
                    </w:rPr>
                    <w:t>标准限值</w:t>
                  </w:r>
                </w:p>
              </w:tc>
            </w:tr>
            <w:tr w14:paraId="36846D8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0" w:hRule="atLeast"/>
                <w:jc w:val="center"/>
              </w:trPr>
              <w:tc>
                <w:tcPr>
                  <w:tcW w:w="928" w:type="pct"/>
                  <w:vMerge w:val="restart"/>
                  <w:tcBorders>
                    <w:top w:val="single" w:color="000000" w:sz="4" w:space="0"/>
                    <w:left w:val="nil"/>
                    <w:right w:val="single" w:color="000000" w:sz="4" w:space="0"/>
                  </w:tcBorders>
                  <w:noWrap w:val="0"/>
                  <w:vAlign w:val="center"/>
                </w:tcPr>
                <w:p w14:paraId="02D79531">
                  <w:pPr>
                    <w:pStyle w:val="71"/>
                    <w:bidi w:val="0"/>
                    <w:rPr>
                      <w:color w:val="auto"/>
                    </w:rPr>
                  </w:pPr>
                  <w:r>
                    <w:rPr>
                      <w:rFonts w:hint="eastAsia"/>
                      <w:color w:val="auto"/>
                    </w:rPr>
                    <w:t>梅花港</w:t>
                  </w:r>
                </w:p>
              </w:tc>
              <w:tc>
                <w:tcPr>
                  <w:tcW w:w="872" w:type="pct"/>
                  <w:vMerge w:val="restart"/>
                  <w:tcBorders>
                    <w:top w:val="single" w:color="000000" w:sz="4" w:space="0"/>
                    <w:left w:val="single" w:color="000000" w:sz="4" w:space="0"/>
                    <w:right w:val="single" w:color="000000" w:sz="4" w:space="0"/>
                  </w:tcBorders>
                  <w:noWrap w:val="0"/>
                  <w:vAlign w:val="center"/>
                </w:tcPr>
                <w:p w14:paraId="57F1C433">
                  <w:pPr>
                    <w:pStyle w:val="71"/>
                    <w:bidi w:val="0"/>
                    <w:rPr>
                      <w:color w:val="auto"/>
                    </w:rPr>
                  </w:pPr>
                  <w:r>
                    <w:rPr>
                      <w:color w:val="auto"/>
                    </w:rPr>
                    <w:t>GB3838-2002</w:t>
                  </w:r>
                </w:p>
              </w:tc>
              <w:tc>
                <w:tcPr>
                  <w:tcW w:w="839" w:type="pct"/>
                  <w:vMerge w:val="restart"/>
                  <w:tcBorders>
                    <w:top w:val="single" w:color="000000" w:sz="4" w:space="0"/>
                    <w:left w:val="single" w:color="000000" w:sz="4" w:space="0"/>
                    <w:right w:val="single" w:color="000000" w:sz="4" w:space="0"/>
                  </w:tcBorders>
                  <w:noWrap w:val="0"/>
                  <w:vAlign w:val="center"/>
                </w:tcPr>
                <w:p w14:paraId="07AD4FC1">
                  <w:pPr>
                    <w:pStyle w:val="71"/>
                    <w:bidi w:val="0"/>
                    <w:rPr>
                      <w:color w:val="auto"/>
                    </w:rPr>
                  </w:pPr>
                  <w:r>
                    <w:rPr>
                      <w:color w:val="auto"/>
                    </w:rPr>
                    <w:fldChar w:fldCharType="begin"/>
                  </w:r>
                  <w:r>
                    <w:rPr>
                      <w:color w:val="auto"/>
                    </w:rPr>
                    <w:instrText xml:space="preserve"> </w:instrText>
                  </w:r>
                  <w:r>
                    <w:rPr>
                      <w:rFonts w:hint="eastAsia"/>
                      <w:color w:val="auto"/>
                    </w:rPr>
                    <w:instrText xml:space="preserve">= 3 \* ROMAN</w:instrText>
                  </w:r>
                  <w:r>
                    <w:rPr>
                      <w:color w:val="auto"/>
                    </w:rPr>
                    <w:instrText xml:space="preserve"> </w:instrText>
                  </w:r>
                  <w:r>
                    <w:rPr>
                      <w:color w:val="auto"/>
                    </w:rPr>
                    <w:fldChar w:fldCharType="separate"/>
                  </w:r>
                  <w:r>
                    <w:rPr>
                      <w:color w:val="auto"/>
                    </w:rPr>
                    <w:t>III</w:t>
                  </w:r>
                  <w:r>
                    <w:rPr>
                      <w:color w:val="auto"/>
                    </w:rPr>
                    <w:fldChar w:fldCharType="end"/>
                  </w:r>
                  <w:r>
                    <w:rPr>
                      <w:color w:val="auto"/>
                    </w:rPr>
                    <w:t>类水体</w:t>
                  </w:r>
                </w:p>
              </w:tc>
              <w:tc>
                <w:tcPr>
                  <w:tcW w:w="740" w:type="pct"/>
                  <w:tcBorders>
                    <w:top w:val="single" w:color="000000" w:sz="4" w:space="0"/>
                    <w:left w:val="single" w:color="000000" w:sz="4" w:space="0"/>
                    <w:bottom w:val="single" w:color="000000" w:sz="4" w:space="0"/>
                    <w:right w:val="single" w:color="000000" w:sz="4" w:space="0"/>
                  </w:tcBorders>
                  <w:noWrap w:val="0"/>
                  <w:vAlign w:val="center"/>
                </w:tcPr>
                <w:p w14:paraId="14B3FBFF">
                  <w:pPr>
                    <w:pStyle w:val="71"/>
                    <w:bidi w:val="0"/>
                    <w:rPr>
                      <w:color w:val="auto"/>
                    </w:rPr>
                  </w:pPr>
                  <w:r>
                    <w:rPr>
                      <w:color w:val="auto"/>
                    </w:rPr>
                    <w:t>pH</w:t>
                  </w:r>
                </w:p>
              </w:tc>
              <w:tc>
                <w:tcPr>
                  <w:tcW w:w="743" w:type="pct"/>
                  <w:tcBorders>
                    <w:top w:val="single" w:color="000000" w:sz="4" w:space="0"/>
                    <w:left w:val="single" w:color="000000" w:sz="4" w:space="0"/>
                    <w:bottom w:val="single" w:color="000000" w:sz="4" w:space="0"/>
                    <w:right w:val="single" w:color="000000" w:sz="4" w:space="0"/>
                  </w:tcBorders>
                  <w:noWrap w:val="0"/>
                  <w:vAlign w:val="center"/>
                </w:tcPr>
                <w:p w14:paraId="3CF54C0C">
                  <w:pPr>
                    <w:pStyle w:val="71"/>
                    <w:bidi w:val="0"/>
                    <w:rPr>
                      <w:color w:val="auto"/>
                    </w:rPr>
                  </w:pPr>
                  <w:r>
                    <w:rPr>
                      <w:color w:val="auto"/>
                    </w:rPr>
                    <w:t>无量纲</w:t>
                  </w:r>
                </w:p>
              </w:tc>
              <w:tc>
                <w:tcPr>
                  <w:tcW w:w="874" w:type="pct"/>
                  <w:tcBorders>
                    <w:top w:val="single" w:color="000000" w:sz="4" w:space="0"/>
                    <w:left w:val="single" w:color="000000" w:sz="4" w:space="0"/>
                    <w:bottom w:val="single" w:color="000000" w:sz="4" w:space="0"/>
                    <w:right w:val="nil"/>
                  </w:tcBorders>
                  <w:noWrap w:val="0"/>
                  <w:vAlign w:val="center"/>
                </w:tcPr>
                <w:p w14:paraId="46C29BF2">
                  <w:pPr>
                    <w:pStyle w:val="71"/>
                    <w:bidi w:val="0"/>
                    <w:rPr>
                      <w:color w:val="auto"/>
                    </w:rPr>
                  </w:pPr>
                  <w:r>
                    <w:rPr>
                      <w:color w:val="auto"/>
                    </w:rPr>
                    <w:t>6-9</w:t>
                  </w:r>
                </w:p>
              </w:tc>
            </w:tr>
            <w:tr w14:paraId="4F2BDD3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928" w:type="pct"/>
                  <w:vMerge w:val="continue"/>
                  <w:tcBorders>
                    <w:top w:val="nil"/>
                    <w:left w:val="nil"/>
                    <w:right w:val="single" w:color="000000" w:sz="4" w:space="0"/>
                  </w:tcBorders>
                  <w:noWrap w:val="0"/>
                  <w:vAlign w:val="center"/>
                </w:tcPr>
                <w:p w14:paraId="549EE14D">
                  <w:pPr>
                    <w:pStyle w:val="71"/>
                    <w:bidi w:val="0"/>
                    <w:rPr>
                      <w:color w:val="auto"/>
                    </w:rPr>
                  </w:pPr>
                </w:p>
              </w:tc>
              <w:tc>
                <w:tcPr>
                  <w:tcW w:w="872" w:type="pct"/>
                  <w:vMerge w:val="continue"/>
                  <w:tcBorders>
                    <w:top w:val="nil"/>
                    <w:left w:val="single" w:color="000000" w:sz="4" w:space="0"/>
                    <w:right w:val="single" w:color="000000" w:sz="4" w:space="0"/>
                  </w:tcBorders>
                  <w:noWrap w:val="0"/>
                  <w:vAlign w:val="center"/>
                </w:tcPr>
                <w:p w14:paraId="399072E0">
                  <w:pPr>
                    <w:pStyle w:val="71"/>
                    <w:bidi w:val="0"/>
                    <w:rPr>
                      <w:color w:val="auto"/>
                    </w:rPr>
                  </w:pPr>
                </w:p>
              </w:tc>
              <w:tc>
                <w:tcPr>
                  <w:tcW w:w="839" w:type="pct"/>
                  <w:vMerge w:val="continue"/>
                  <w:tcBorders>
                    <w:top w:val="nil"/>
                    <w:left w:val="single" w:color="000000" w:sz="4" w:space="0"/>
                    <w:right w:val="single" w:color="000000" w:sz="4" w:space="0"/>
                  </w:tcBorders>
                  <w:noWrap w:val="0"/>
                  <w:vAlign w:val="center"/>
                </w:tcPr>
                <w:p w14:paraId="1F342672">
                  <w:pPr>
                    <w:pStyle w:val="71"/>
                    <w:bidi w:val="0"/>
                    <w:rPr>
                      <w:color w:val="auto"/>
                    </w:rPr>
                  </w:pPr>
                </w:p>
              </w:tc>
              <w:tc>
                <w:tcPr>
                  <w:tcW w:w="740" w:type="pct"/>
                  <w:tcBorders>
                    <w:top w:val="single" w:color="000000" w:sz="4" w:space="0"/>
                    <w:left w:val="single" w:color="000000" w:sz="4" w:space="0"/>
                    <w:bottom w:val="single" w:color="000000" w:sz="4" w:space="0"/>
                    <w:right w:val="single" w:color="000000" w:sz="4" w:space="0"/>
                  </w:tcBorders>
                  <w:noWrap w:val="0"/>
                  <w:vAlign w:val="center"/>
                </w:tcPr>
                <w:p w14:paraId="6D84CE40">
                  <w:pPr>
                    <w:pStyle w:val="71"/>
                    <w:bidi w:val="0"/>
                    <w:rPr>
                      <w:color w:val="auto"/>
                    </w:rPr>
                  </w:pPr>
                  <w:r>
                    <w:rPr>
                      <w:color w:val="auto"/>
                    </w:rPr>
                    <w:t>COD</w:t>
                  </w:r>
                </w:p>
              </w:tc>
              <w:tc>
                <w:tcPr>
                  <w:tcW w:w="743" w:type="pct"/>
                  <w:vMerge w:val="restart"/>
                  <w:tcBorders>
                    <w:top w:val="single" w:color="000000" w:sz="4" w:space="0"/>
                    <w:left w:val="single" w:color="000000" w:sz="4" w:space="0"/>
                    <w:right w:val="single" w:color="000000" w:sz="4" w:space="0"/>
                  </w:tcBorders>
                  <w:noWrap w:val="0"/>
                  <w:vAlign w:val="center"/>
                </w:tcPr>
                <w:p w14:paraId="10E59E56">
                  <w:pPr>
                    <w:pStyle w:val="71"/>
                    <w:bidi w:val="0"/>
                    <w:rPr>
                      <w:color w:val="auto"/>
                    </w:rPr>
                  </w:pPr>
                  <w:r>
                    <w:rPr>
                      <w:color w:val="auto"/>
                    </w:rPr>
                    <w:t>mg/L</w:t>
                  </w:r>
                </w:p>
              </w:tc>
              <w:tc>
                <w:tcPr>
                  <w:tcW w:w="874" w:type="pct"/>
                  <w:tcBorders>
                    <w:top w:val="single" w:color="000000" w:sz="4" w:space="0"/>
                    <w:left w:val="single" w:color="000000" w:sz="4" w:space="0"/>
                    <w:bottom w:val="single" w:color="000000" w:sz="4" w:space="0"/>
                    <w:right w:val="nil"/>
                  </w:tcBorders>
                  <w:noWrap w:val="0"/>
                  <w:vAlign w:val="center"/>
                </w:tcPr>
                <w:p w14:paraId="4D084B2C">
                  <w:pPr>
                    <w:pStyle w:val="71"/>
                    <w:bidi w:val="0"/>
                    <w:rPr>
                      <w:color w:val="auto"/>
                    </w:rPr>
                  </w:pPr>
                  <w:r>
                    <w:rPr>
                      <w:color w:val="auto"/>
                    </w:rPr>
                    <w:t>≤</w:t>
                  </w:r>
                  <w:r>
                    <w:rPr>
                      <w:rFonts w:hint="eastAsia"/>
                      <w:color w:val="auto"/>
                    </w:rPr>
                    <w:t>20</w:t>
                  </w:r>
                </w:p>
              </w:tc>
            </w:tr>
            <w:tr w14:paraId="4CE0450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928" w:type="pct"/>
                  <w:vMerge w:val="continue"/>
                  <w:tcBorders>
                    <w:top w:val="nil"/>
                    <w:left w:val="nil"/>
                    <w:right w:val="single" w:color="000000" w:sz="4" w:space="0"/>
                  </w:tcBorders>
                  <w:noWrap w:val="0"/>
                  <w:vAlign w:val="center"/>
                </w:tcPr>
                <w:p w14:paraId="034A18A9">
                  <w:pPr>
                    <w:pStyle w:val="71"/>
                    <w:bidi w:val="0"/>
                    <w:rPr>
                      <w:color w:val="auto"/>
                    </w:rPr>
                  </w:pPr>
                </w:p>
              </w:tc>
              <w:tc>
                <w:tcPr>
                  <w:tcW w:w="872" w:type="pct"/>
                  <w:vMerge w:val="continue"/>
                  <w:tcBorders>
                    <w:top w:val="nil"/>
                    <w:left w:val="single" w:color="000000" w:sz="4" w:space="0"/>
                    <w:right w:val="single" w:color="000000" w:sz="4" w:space="0"/>
                  </w:tcBorders>
                  <w:noWrap w:val="0"/>
                  <w:vAlign w:val="center"/>
                </w:tcPr>
                <w:p w14:paraId="63573BBA">
                  <w:pPr>
                    <w:pStyle w:val="71"/>
                    <w:bidi w:val="0"/>
                    <w:rPr>
                      <w:color w:val="auto"/>
                    </w:rPr>
                  </w:pPr>
                </w:p>
              </w:tc>
              <w:tc>
                <w:tcPr>
                  <w:tcW w:w="839" w:type="pct"/>
                  <w:vMerge w:val="continue"/>
                  <w:tcBorders>
                    <w:top w:val="nil"/>
                    <w:left w:val="single" w:color="000000" w:sz="4" w:space="0"/>
                    <w:right w:val="single" w:color="000000" w:sz="4" w:space="0"/>
                  </w:tcBorders>
                  <w:noWrap w:val="0"/>
                  <w:vAlign w:val="center"/>
                </w:tcPr>
                <w:p w14:paraId="15D2B8B7">
                  <w:pPr>
                    <w:pStyle w:val="71"/>
                    <w:bidi w:val="0"/>
                    <w:rPr>
                      <w:color w:val="auto"/>
                    </w:rPr>
                  </w:pPr>
                </w:p>
              </w:tc>
              <w:tc>
                <w:tcPr>
                  <w:tcW w:w="740" w:type="pct"/>
                  <w:tcBorders>
                    <w:top w:val="single" w:color="000000" w:sz="4" w:space="0"/>
                    <w:left w:val="single" w:color="000000" w:sz="4" w:space="0"/>
                    <w:bottom w:val="single" w:color="000000" w:sz="4" w:space="0"/>
                    <w:right w:val="single" w:color="000000" w:sz="4" w:space="0"/>
                  </w:tcBorders>
                  <w:noWrap w:val="0"/>
                  <w:vAlign w:val="center"/>
                </w:tcPr>
                <w:p w14:paraId="27AE3555">
                  <w:pPr>
                    <w:pStyle w:val="71"/>
                    <w:bidi w:val="0"/>
                    <w:rPr>
                      <w:color w:val="auto"/>
                    </w:rPr>
                  </w:pPr>
                  <w:r>
                    <w:rPr>
                      <w:color w:val="auto"/>
                    </w:rPr>
                    <w:t>NH3-N</w:t>
                  </w:r>
                </w:p>
              </w:tc>
              <w:tc>
                <w:tcPr>
                  <w:tcW w:w="743" w:type="pct"/>
                  <w:vMerge w:val="continue"/>
                  <w:tcBorders>
                    <w:top w:val="nil"/>
                    <w:left w:val="single" w:color="000000" w:sz="4" w:space="0"/>
                    <w:right w:val="single" w:color="000000" w:sz="4" w:space="0"/>
                  </w:tcBorders>
                  <w:noWrap w:val="0"/>
                  <w:vAlign w:val="center"/>
                </w:tcPr>
                <w:p w14:paraId="0CED66D2">
                  <w:pPr>
                    <w:pStyle w:val="71"/>
                    <w:bidi w:val="0"/>
                    <w:rPr>
                      <w:color w:val="auto"/>
                    </w:rPr>
                  </w:pPr>
                </w:p>
              </w:tc>
              <w:tc>
                <w:tcPr>
                  <w:tcW w:w="874" w:type="pct"/>
                  <w:tcBorders>
                    <w:top w:val="single" w:color="000000" w:sz="4" w:space="0"/>
                    <w:left w:val="single" w:color="000000" w:sz="4" w:space="0"/>
                    <w:bottom w:val="single" w:color="000000" w:sz="4" w:space="0"/>
                    <w:right w:val="nil"/>
                  </w:tcBorders>
                  <w:noWrap w:val="0"/>
                  <w:vAlign w:val="center"/>
                </w:tcPr>
                <w:p w14:paraId="6683A529">
                  <w:pPr>
                    <w:pStyle w:val="71"/>
                    <w:bidi w:val="0"/>
                    <w:rPr>
                      <w:color w:val="auto"/>
                    </w:rPr>
                  </w:pPr>
                  <w:r>
                    <w:rPr>
                      <w:color w:val="auto"/>
                    </w:rPr>
                    <w:t>≤1.</w:t>
                  </w:r>
                  <w:r>
                    <w:rPr>
                      <w:rFonts w:hint="eastAsia"/>
                      <w:color w:val="auto"/>
                    </w:rPr>
                    <w:t>0</w:t>
                  </w:r>
                </w:p>
              </w:tc>
            </w:tr>
            <w:tr w14:paraId="03F868A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9" w:hRule="atLeast"/>
                <w:jc w:val="center"/>
              </w:trPr>
              <w:tc>
                <w:tcPr>
                  <w:tcW w:w="928" w:type="pct"/>
                  <w:vMerge w:val="continue"/>
                  <w:tcBorders>
                    <w:top w:val="nil"/>
                    <w:left w:val="nil"/>
                    <w:right w:val="single" w:color="000000" w:sz="4" w:space="0"/>
                  </w:tcBorders>
                  <w:noWrap w:val="0"/>
                  <w:vAlign w:val="center"/>
                </w:tcPr>
                <w:p w14:paraId="788F853B">
                  <w:pPr>
                    <w:pStyle w:val="71"/>
                    <w:bidi w:val="0"/>
                    <w:rPr>
                      <w:color w:val="auto"/>
                    </w:rPr>
                  </w:pPr>
                </w:p>
              </w:tc>
              <w:tc>
                <w:tcPr>
                  <w:tcW w:w="872" w:type="pct"/>
                  <w:vMerge w:val="continue"/>
                  <w:tcBorders>
                    <w:top w:val="nil"/>
                    <w:left w:val="single" w:color="000000" w:sz="4" w:space="0"/>
                    <w:right w:val="single" w:color="000000" w:sz="4" w:space="0"/>
                  </w:tcBorders>
                  <w:noWrap w:val="0"/>
                  <w:vAlign w:val="center"/>
                </w:tcPr>
                <w:p w14:paraId="05B41D58">
                  <w:pPr>
                    <w:pStyle w:val="71"/>
                    <w:bidi w:val="0"/>
                    <w:rPr>
                      <w:color w:val="auto"/>
                    </w:rPr>
                  </w:pPr>
                </w:p>
              </w:tc>
              <w:tc>
                <w:tcPr>
                  <w:tcW w:w="839" w:type="pct"/>
                  <w:vMerge w:val="continue"/>
                  <w:tcBorders>
                    <w:top w:val="nil"/>
                    <w:left w:val="single" w:color="000000" w:sz="4" w:space="0"/>
                    <w:right w:val="single" w:color="000000" w:sz="4" w:space="0"/>
                  </w:tcBorders>
                  <w:noWrap w:val="0"/>
                  <w:vAlign w:val="center"/>
                </w:tcPr>
                <w:p w14:paraId="16C46B00">
                  <w:pPr>
                    <w:pStyle w:val="71"/>
                    <w:bidi w:val="0"/>
                    <w:rPr>
                      <w:color w:val="auto"/>
                    </w:rPr>
                  </w:pPr>
                </w:p>
              </w:tc>
              <w:tc>
                <w:tcPr>
                  <w:tcW w:w="740" w:type="pct"/>
                  <w:tcBorders>
                    <w:top w:val="single" w:color="000000" w:sz="4" w:space="0"/>
                    <w:left w:val="single" w:color="000000" w:sz="4" w:space="0"/>
                    <w:right w:val="single" w:color="000000" w:sz="4" w:space="0"/>
                  </w:tcBorders>
                  <w:noWrap w:val="0"/>
                  <w:vAlign w:val="center"/>
                </w:tcPr>
                <w:p w14:paraId="29AC9557">
                  <w:pPr>
                    <w:pStyle w:val="71"/>
                    <w:bidi w:val="0"/>
                    <w:rPr>
                      <w:color w:val="auto"/>
                    </w:rPr>
                  </w:pPr>
                  <w:r>
                    <w:rPr>
                      <w:color w:val="auto"/>
                    </w:rPr>
                    <w:t>TP</w:t>
                  </w:r>
                </w:p>
              </w:tc>
              <w:tc>
                <w:tcPr>
                  <w:tcW w:w="743" w:type="pct"/>
                  <w:vMerge w:val="continue"/>
                  <w:tcBorders>
                    <w:top w:val="nil"/>
                    <w:left w:val="single" w:color="000000" w:sz="4" w:space="0"/>
                    <w:right w:val="single" w:color="000000" w:sz="4" w:space="0"/>
                  </w:tcBorders>
                  <w:noWrap w:val="0"/>
                  <w:vAlign w:val="center"/>
                </w:tcPr>
                <w:p w14:paraId="7E2B6F5F">
                  <w:pPr>
                    <w:pStyle w:val="71"/>
                    <w:bidi w:val="0"/>
                    <w:rPr>
                      <w:color w:val="auto"/>
                    </w:rPr>
                  </w:pPr>
                </w:p>
              </w:tc>
              <w:tc>
                <w:tcPr>
                  <w:tcW w:w="874" w:type="pct"/>
                  <w:tcBorders>
                    <w:top w:val="single" w:color="000000" w:sz="4" w:space="0"/>
                    <w:left w:val="single" w:color="000000" w:sz="4" w:space="0"/>
                    <w:right w:val="nil"/>
                  </w:tcBorders>
                  <w:noWrap w:val="0"/>
                  <w:vAlign w:val="center"/>
                </w:tcPr>
                <w:p w14:paraId="5BF05014">
                  <w:pPr>
                    <w:pStyle w:val="71"/>
                    <w:bidi w:val="0"/>
                    <w:rPr>
                      <w:color w:val="auto"/>
                    </w:rPr>
                  </w:pPr>
                  <w:r>
                    <w:rPr>
                      <w:color w:val="auto"/>
                    </w:rPr>
                    <w:t>≤0.</w:t>
                  </w:r>
                  <w:r>
                    <w:rPr>
                      <w:rFonts w:hint="eastAsia"/>
                      <w:color w:val="auto"/>
                    </w:rPr>
                    <w:t>2</w:t>
                  </w:r>
                </w:p>
              </w:tc>
            </w:tr>
          </w:tbl>
          <w:p w14:paraId="011A4D27">
            <w:pPr>
              <w:pStyle w:val="6"/>
              <w:bidi w:val="0"/>
              <w:ind w:left="0" w:leftChars="0" w:firstLine="0" w:firstLineChars="0"/>
              <w:rPr>
                <w:rFonts w:ascii="Times New Roman" w:hAnsi="Times New Roman" w:eastAsia="宋体" w:cs="Times New Roman"/>
                <w:b/>
                <w:bCs/>
                <w:color w:val="auto"/>
                <w:lang w:val="en-US" w:eastAsia="zh-CN"/>
              </w:rPr>
            </w:pPr>
            <w:r>
              <w:rPr>
                <w:rFonts w:ascii="Times New Roman" w:hAnsi="Times New Roman" w:eastAsia="宋体" w:cs="Times New Roman"/>
                <w:b/>
                <w:bCs/>
                <w:color w:val="auto"/>
                <w:lang w:val="en-US" w:eastAsia="zh-CN"/>
              </w:rPr>
              <w:t>（3）声环境质量标准</w:t>
            </w:r>
          </w:p>
          <w:p w14:paraId="59E16BF4">
            <w:pPr>
              <w:pStyle w:val="6"/>
              <w:bidi w:val="0"/>
              <w:rPr>
                <w:color w:val="auto"/>
              </w:rPr>
            </w:pPr>
            <w:r>
              <w:rPr>
                <w:color w:val="auto"/>
              </w:rPr>
              <w:t>根据《无锡市区声环境功能区划分调整方案》(</w:t>
            </w:r>
            <w:r>
              <w:rPr>
                <w:rFonts w:hint="eastAsia"/>
                <w:color w:val="auto"/>
              </w:rPr>
              <w:t>锡政办发[2024]32号</w:t>
            </w:r>
            <w:r>
              <w:rPr>
                <w:color w:val="auto"/>
              </w:rPr>
              <w:t>)的规定，</w:t>
            </w:r>
            <w:r>
              <w:rPr>
                <w:rFonts w:hint="eastAsia"/>
                <w:color w:val="auto"/>
              </w:rPr>
              <w:t>项目</w:t>
            </w:r>
            <w:r>
              <w:rPr>
                <w:color w:val="auto"/>
              </w:rPr>
              <w:t>所在地位于</w:t>
            </w:r>
            <w:r>
              <w:rPr>
                <w:rFonts w:hint="eastAsia"/>
                <w:color w:val="auto"/>
              </w:rPr>
              <w:t>3类</w:t>
            </w:r>
            <w:r>
              <w:rPr>
                <w:color w:val="auto"/>
              </w:rPr>
              <w:t>声环境功能区内，</w:t>
            </w:r>
            <w:r>
              <w:rPr>
                <w:rFonts w:hint="eastAsia"/>
                <w:color w:val="auto"/>
              </w:rPr>
              <w:t>执行</w:t>
            </w:r>
            <w:r>
              <w:rPr>
                <w:color w:val="auto"/>
              </w:rPr>
              <w:t>《声环境质量标准》(GB3096-2008)3类</w:t>
            </w:r>
            <w:r>
              <w:rPr>
                <w:rFonts w:hint="eastAsia"/>
                <w:color w:val="auto"/>
              </w:rPr>
              <w:t>区</w:t>
            </w:r>
            <w:r>
              <w:rPr>
                <w:color w:val="auto"/>
              </w:rPr>
              <w:t>标准，具体见</w:t>
            </w:r>
            <w:r>
              <w:rPr>
                <w:rFonts w:hint="eastAsia"/>
                <w:color w:val="auto"/>
              </w:rPr>
              <w:t>下</w:t>
            </w:r>
            <w:r>
              <w:rPr>
                <w:color w:val="auto"/>
              </w:rPr>
              <w:t>表。</w:t>
            </w:r>
          </w:p>
          <w:p w14:paraId="3981BB8E">
            <w:pPr>
              <w:pStyle w:val="72"/>
              <w:bidi w:val="0"/>
              <w:rPr>
                <w:color w:val="auto"/>
              </w:rPr>
            </w:pPr>
            <w:r>
              <w:rPr>
                <w:color w:val="auto"/>
              </w:rPr>
              <w:t>表3</w:t>
            </w:r>
            <w:r>
              <w:rPr>
                <w:rFonts w:hint="eastAsia"/>
                <w:color w:val="auto"/>
              </w:rPr>
              <w:t>-</w:t>
            </w:r>
            <w:r>
              <w:rPr>
                <w:rFonts w:hint="eastAsia"/>
                <w:color w:val="auto"/>
                <w:lang w:val="en-US" w:eastAsia="zh-CN"/>
              </w:rPr>
              <w:t>8</w:t>
            </w:r>
            <w:r>
              <w:rPr>
                <w:rFonts w:hint="eastAsia"/>
                <w:color w:val="auto"/>
              </w:rPr>
              <w:t xml:space="preserve">  </w:t>
            </w:r>
            <w:r>
              <w:rPr>
                <w:color w:val="auto"/>
              </w:rPr>
              <w:t>声环境质量标准单位：dB（A）</w:t>
            </w:r>
          </w:p>
          <w:tbl>
            <w:tblPr>
              <w:tblStyle w:val="21"/>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05"/>
              <w:gridCol w:w="3607"/>
            </w:tblGrid>
            <w:tr w14:paraId="0F0A6A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30" w:type="pct"/>
                  <w:noWrap w:val="0"/>
                  <w:vAlign w:val="center"/>
                </w:tcPr>
                <w:p w14:paraId="3D753794">
                  <w:pPr>
                    <w:pStyle w:val="71"/>
                    <w:bidi w:val="0"/>
                    <w:rPr>
                      <w:b/>
                      <w:bCs/>
                      <w:color w:val="auto"/>
                    </w:rPr>
                  </w:pPr>
                  <w:r>
                    <w:rPr>
                      <w:b/>
                      <w:bCs/>
                      <w:color w:val="auto"/>
                    </w:rPr>
                    <w:t>类别</w:t>
                  </w:r>
                </w:p>
              </w:tc>
              <w:tc>
                <w:tcPr>
                  <w:tcW w:w="2169" w:type="pct"/>
                  <w:noWrap w:val="0"/>
                  <w:vAlign w:val="center"/>
                </w:tcPr>
                <w:p w14:paraId="168C47B0">
                  <w:pPr>
                    <w:pStyle w:val="71"/>
                    <w:bidi w:val="0"/>
                    <w:rPr>
                      <w:b/>
                      <w:bCs/>
                      <w:color w:val="auto"/>
                    </w:rPr>
                  </w:pPr>
                  <w:r>
                    <w:rPr>
                      <w:b/>
                      <w:bCs/>
                      <w:color w:val="auto"/>
                    </w:rPr>
                    <w:t>昼间</w:t>
                  </w:r>
                </w:p>
              </w:tc>
            </w:tr>
            <w:tr w14:paraId="0B6DC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30" w:type="pct"/>
                  <w:noWrap w:val="0"/>
                  <w:vAlign w:val="center"/>
                </w:tcPr>
                <w:p w14:paraId="361AFE2D">
                  <w:pPr>
                    <w:pStyle w:val="71"/>
                    <w:bidi w:val="0"/>
                    <w:rPr>
                      <w:color w:val="auto"/>
                    </w:rPr>
                  </w:pPr>
                  <w:r>
                    <w:rPr>
                      <w:color w:val="auto"/>
                    </w:rPr>
                    <w:t>3类区环境噪声标准</w:t>
                  </w:r>
                </w:p>
              </w:tc>
              <w:tc>
                <w:tcPr>
                  <w:tcW w:w="2169" w:type="pct"/>
                  <w:noWrap w:val="0"/>
                  <w:vAlign w:val="center"/>
                </w:tcPr>
                <w:p w14:paraId="12A06D00">
                  <w:pPr>
                    <w:pStyle w:val="71"/>
                    <w:bidi w:val="0"/>
                    <w:rPr>
                      <w:color w:val="auto"/>
                    </w:rPr>
                  </w:pPr>
                  <w:r>
                    <w:rPr>
                      <w:color w:val="auto"/>
                    </w:rPr>
                    <w:t>≤65</w:t>
                  </w:r>
                </w:p>
              </w:tc>
            </w:tr>
          </w:tbl>
          <w:p w14:paraId="445FC49B">
            <w:pPr>
              <w:pStyle w:val="6"/>
              <w:bidi w:val="0"/>
              <w:ind w:left="0" w:leftChars="0" w:firstLine="0" w:firstLineChars="0"/>
              <w:rPr>
                <w:b/>
                <w:bCs/>
                <w:color w:val="auto"/>
              </w:rPr>
            </w:pPr>
            <w:r>
              <w:rPr>
                <w:b/>
                <w:bCs/>
                <w:color w:val="auto"/>
              </w:rPr>
              <w:t>2、污染物排放控制标准</w:t>
            </w:r>
          </w:p>
          <w:p w14:paraId="0A147A54">
            <w:pPr>
              <w:pStyle w:val="6"/>
              <w:bidi w:val="0"/>
              <w:ind w:left="0" w:leftChars="0" w:firstLine="0" w:firstLineChars="0"/>
              <w:rPr>
                <w:b/>
                <w:bCs/>
                <w:color w:val="auto"/>
              </w:rPr>
            </w:pPr>
            <w:r>
              <w:rPr>
                <w:b/>
                <w:bCs/>
                <w:color w:val="auto"/>
              </w:rPr>
              <w:t>（1）大气污染物排放控制标准</w:t>
            </w:r>
          </w:p>
          <w:p w14:paraId="6AC859EC">
            <w:pPr>
              <w:pStyle w:val="6"/>
              <w:bidi w:val="0"/>
              <w:rPr>
                <w:rFonts w:hint="eastAsia"/>
                <w:color w:val="auto"/>
              </w:rPr>
            </w:pPr>
            <w:r>
              <w:rPr>
                <w:rFonts w:hint="eastAsia"/>
                <w:color w:val="auto"/>
              </w:rPr>
              <w:t>本项目废气主要来源于</w:t>
            </w:r>
            <w:r>
              <w:rPr>
                <w:rFonts w:hint="eastAsia"/>
                <w:color w:val="auto"/>
                <w:lang w:val="en-US" w:eastAsia="zh-CN"/>
              </w:rPr>
              <w:t>焊接、切割、抛丸、涂油</w:t>
            </w:r>
            <w:r>
              <w:rPr>
                <w:rFonts w:hint="eastAsia"/>
                <w:color w:val="auto"/>
              </w:rPr>
              <w:t>工艺，排放的非甲烷总烃</w:t>
            </w:r>
            <w:r>
              <w:rPr>
                <w:rFonts w:hint="eastAsia"/>
                <w:color w:val="auto"/>
                <w:lang w:eastAsia="zh-CN"/>
              </w:rPr>
              <w:t>、</w:t>
            </w:r>
            <w:r>
              <w:rPr>
                <w:rFonts w:hint="eastAsia"/>
                <w:color w:val="auto"/>
                <w:lang w:val="en-US" w:eastAsia="zh-CN"/>
              </w:rPr>
              <w:t>颗粒物</w:t>
            </w:r>
            <w:r>
              <w:rPr>
                <w:rFonts w:hint="eastAsia"/>
                <w:color w:val="auto"/>
              </w:rPr>
              <w:t>执行</w:t>
            </w:r>
            <w:r>
              <w:rPr>
                <w:rFonts w:hint="eastAsia"/>
                <w:color w:val="auto"/>
                <w:lang w:val="en-US" w:eastAsia="zh-CN"/>
              </w:rPr>
              <w:t>江苏省地方标准</w:t>
            </w:r>
            <w:r>
              <w:rPr>
                <w:rFonts w:hint="eastAsia"/>
                <w:color w:val="auto"/>
              </w:rPr>
              <w:t>《</w:t>
            </w:r>
            <w:r>
              <w:rPr>
                <w:rFonts w:hint="eastAsia"/>
                <w:color w:val="auto"/>
                <w:lang w:val="en-US" w:eastAsia="zh-CN"/>
              </w:rPr>
              <w:t>大气污染物综合排放标准</w:t>
            </w:r>
            <w:r>
              <w:rPr>
                <w:rFonts w:hint="eastAsia"/>
                <w:color w:val="auto"/>
              </w:rPr>
              <w:t>》（</w:t>
            </w:r>
            <w:r>
              <w:rPr>
                <w:rFonts w:hint="eastAsia"/>
                <w:color w:val="auto"/>
                <w:lang w:val="en-US" w:eastAsia="zh-CN"/>
              </w:rPr>
              <w:t>DB32/4041-2021</w:t>
            </w:r>
            <w:r>
              <w:rPr>
                <w:rFonts w:hint="eastAsia"/>
                <w:color w:val="auto"/>
              </w:rPr>
              <w:t>）表</w:t>
            </w:r>
            <w:r>
              <w:rPr>
                <w:rFonts w:hint="eastAsia"/>
                <w:color w:val="auto"/>
                <w:lang w:val="en-US" w:eastAsia="zh-CN"/>
              </w:rPr>
              <w:t>1和表3相关标准</w:t>
            </w:r>
            <w:r>
              <w:rPr>
                <w:rFonts w:hint="eastAsia"/>
                <w:color w:val="auto"/>
              </w:rPr>
              <w:t>要求。</w:t>
            </w:r>
          </w:p>
          <w:p w14:paraId="370D097A">
            <w:pPr>
              <w:pStyle w:val="72"/>
              <w:bidi w:val="0"/>
              <w:rPr>
                <w:color w:val="auto"/>
              </w:rPr>
            </w:pPr>
            <w:r>
              <w:rPr>
                <w:rFonts w:hint="eastAsia"/>
                <w:color w:val="auto"/>
              </w:rPr>
              <w:t>表3-</w:t>
            </w:r>
            <w:r>
              <w:rPr>
                <w:rFonts w:hint="eastAsia"/>
                <w:color w:val="auto"/>
                <w:lang w:val="en-US" w:eastAsia="zh-CN"/>
              </w:rPr>
              <w:t>9</w:t>
            </w:r>
            <w:r>
              <w:rPr>
                <w:rFonts w:hint="eastAsia"/>
                <w:color w:val="auto"/>
              </w:rPr>
              <w:t xml:space="preserve">  本</w:t>
            </w:r>
            <w:r>
              <w:rPr>
                <w:color w:val="auto"/>
              </w:rPr>
              <w:t>项目废气排放标准</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85"/>
              <w:gridCol w:w="1405"/>
              <w:gridCol w:w="1803"/>
              <w:gridCol w:w="1906"/>
              <w:gridCol w:w="1512"/>
            </w:tblGrid>
            <w:tr w14:paraId="3D4B2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1" w:hRule="atLeast"/>
              </w:trPr>
              <w:tc>
                <w:tcPr>
                  <w:tcW w:w="1013" w:type="pct"/>
                  <w:noWrap w:val="0"/>
                  <w:tcMar>
                    <w:left w:w="0" w:type="dxa"/>
                    <w:right w:w="0" w:type="dxa"/>
                  </w:tcMar>
                  <w:vAlign w:val="center"/>
                </w:tcPr>
                <w:p w14:paraId="1585370A">
                  <w:pPr>
                    <w:pStyle w:val="71"/>
                    <w:bidi w:val="0"/>
                    <w:rPr>
                      <w:b/>
                      <w:bCs/>
                      <w:color w:val="auto"/>
                    </w:rPr>
                  </w:pPr>
                  <w:r>
                    <w:rPr>
                      <w:b/>
                      <w:bCs/>
                      <w:color w:val="auto"/>
                    </w:rPr>
                    <w:t>污染物</w:t>
                  </w:r>
                </w:p>
              </w:tc>
              <w:tc>
                <w:tcPr>
                  <w:tcW w:w="845" w:type="pct"/>
                  <w:noWrap w:val="0"/>
                  <w:tcMar>
                    <w:left w:w="0" w:type="dxa"/>
                    <w:right w:w="0" w:type="dxa"/>
                  </w:tcMar>
                  <w:vAlign w:val="center"/>
                </w:tcPr>
                <w:p w14:paraId="2BE43934">
                  <w:pPr>
                    <w:pStyle w:val="71"/>
                    <w:bidi w:val="0"/>
                    <w:rPr>
                      <w:b/>
                      <w:bCs/>
                      <w:color w:val="auto"/>
                    </w:rPr>
                  </w:pPr>
                  <w:r>
                    <w:rPr>
                      <w:rFonts w:hint="eastAsia"/>
                      <w:b/>
                      <w:bCs/>
                      <w:color w:val="auto"/>
                      <w:lang w:val="en-US" w:eastAsia="zh-CN"/>
                    </w:rPr>
                    <w:t>最高允许排放浓度</w:t>
                  </w:r>
                </w:p>
                <w:p w14:paraId="19F0C527">
                  <w:pPr>
                    <w:pStyle w:val="71"/>
                    <w:bidi w:val="0"/>
                    <w:rPr>
                      <w:b/>
                      <w:bCs/>
                      <w:color w:val="auto"/>
                    </w:rPr>
                  </w:pPr>
                  <w:r>
                    <w:rPr>
                      <w:b/>
                      <w:bCs/>
                      <w:color w:val="auto"/>
                    </w:rPr>
                    <w:t>（mg/m</w:t>
                  </w:r>
                  <w:r>
                    <w:rPr>
                      <w:b/>
                      <w:bCs/>
                      <w:color w:val="auto"/>
                      <w:vertAlign w:val="superscript"/>
                    </w:rPr>
                    <w:t>3</w:t>
                  </w:r>
                  <w:r>
                    <w:rPr>
                      <w:b/>
                      <w:bCs/>
                      <w:color w:val="auto"/>
                    </w:rPr>
                    <w:t>）</w:t>
                  </w:r>
                </w:p>
              </w:tc>
              <w:tc>
                <w:tcPr>
                  <w:tcW w:w="1084" w:type="pct"/>
                  <w:noWrap w:val="0"/>
                  <w:tcMar>
                    <w:left w:w="0" w:type="dxa"/>
                    <w:right w:w="0" w:type="dxa"/>
                  </w:tcMar>
                  <w:vAlign w:val="center"/>
                </w:tcPr>
                <w:p w14:paraId="0E32692C">
                  <w:pPr>
                    <w:pStyle w:val="71"/>
                    <w:bidi w:val="0"/>
                    <w:rPr>
                      <w:rFonts w:hint="eastAsia"/>
                      <w:b/>
                      <w:bCs/>
                      <w:color w:val="auto"/>
                      <w:lang w:val="en-US" w:eastAsia="zh-CN"/>
                    </w:rPr>
                  </w:pPr>
                  <w:r>
                    <w:rPr>
                      <w:rFonts w:hint="eastAsia"/>
                      <w:b/>
                      <w:bCs/>
                      <w:color w:val="auto"/>
                      <w:lang w:val="en-US" w:eastAsia="zh-CN"/>
                    </w:rPr>
                    <w:t>最高允许排放速率</w:t>
                  </w:r>
                </w:p>
                <w:p w14:paraId="367E1191">
                  <w:pPr>
                    <w:pStyle w:val="71"/>
                    <w:bidi w:val="0"/>
                    <w:rPr>
                      <w:rFonts w:hint="default"/>
                      <w:b/>
                      <w:bCs/>
                      <w:color w:val="auto"/>
                      <w:lang w:val="en-US" w:eastAsia="zh-CN"/>
                    </w:rPr>
                  </w:pPr>
                  <w:r>
                    <w:rPr>
                      <w:rFonts w:hint="eastAsia"/>
                      <w:b/>
                      <w:bCs/>
                      <w:color w:val="auto"/>
                      <w:lang w:val="en-US" w:eastAsia="zh-CN"/>
                    </w:rPr>
                    <w:t>（kg/h）</w:t>
                  </w:r>
                </w:p>
              </w:tc>
              <w:tc>
                <w:tcPr>
                  <w:tcW w:w="1146" w:type="pct"/>
                  <w:noWrap w:val="0"/>
                  <w:tcMar>
                    <w:left w:w="0" w:type="dxa"/>
                    <w:right w:w="0" w:type="dxa"/>
                  </w:tcMar>
                  <w:vAlign w:val="center"/>
                </w:tcPr>
                <w:p w14:paraId="0007E745">
                  <w:pPr>
                    <w:pStyle w:val="71"/>
                    <w:bidi w:val="0"/>
                    <w:rPr>
                      <w:b/>
                      <w:bCs/>
                      <w:color w:val="auto"/>
                    </w:rPr>
                  </w:pPr>
                  <w:r>
                    <w:rPr>
                      <w:rFonts w:hint="eastAsia"/>
                      <w:b/>
                      <w:bCs/>
                      <w:color w:val="auto"/>
                      <w:lang w:val="en-US" w:eastAsia="zh-CN"/>
                    </w:rPr>
                    <w:t>单位</w:t>
                  </w:r>
                  <w:r>
                    <w:rPr>
                      <w:b/>
                      <w:bCs/>
                      <w:color w:val="auto"/>
                    </w:rPr>
                    <w:t>边界大气污染物浓度限值（mg/m</w:t>
                  </w:r>
                  <w:r>
                    <w:rPr>
                      <w:b/>
                      <w:bCs/>
                      <w:color w:val="auto"/>
                      <w:vertAlign w:val="superscript"/>
                    </w:rPr>
                    <w:t>3</w:t>
                  </w:r>
                  <w:r>
                    <w:rPr>
                      <w:b/>
                      <w:bCs/>
                      <w:color w:val="auto"/>
                    </w:rPr>
                    <w:t>）</w:t>
                  </w:r>
                </w:p>
              </w:tc>
              <w:tc>
                <w:tcPr>
                  <w:tcW w:w="909" w:type="pct"/>
                  <w:noWrap w:val="0"/>
                  <w:tcMar>
                    <w:left w:w="0" w:type="dxa"/>
                    <w:right w:w="0" w:type="dxa"/>
                  </w:tcMar>
                  <w:vAlign w:val="center"/>
                </w:tcPr>
                <w:p w14:paraId="5294233B">
                  <w:pPr>
                    <w:pStyle w:val="71"/>
                    <w:bidi w:val="0"/>
                    <w:rPr>
                      <w:b/>
                      <w:bCs/>
                      <w:color w:val="auto"/>
                    </w:rPr>
                  </w:pPr>
                  <w:r>
                    <w:rPr>
                      <w:b/>
                      <w:bCs/>
                      <w:color w:val="auto"/>
                    </w:rPr>
                    <w:t>标准来源</w:t>
                  </w:r>
                </w:p>
              </w:tc>
            </w:tr>
            <w:tr w14:paraId="67B74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013" w:type="pct"/>
                  <w:noWrap w:val="0"/>
                  <w:tcMar>
                    <w:left w:w="0" w:type="dxa"/>
                    <w:right w:w="0" w:type="dxa"/>
                  </w:tcMar>
                  <w:vAlign w:val="center"/>
                </w:tcPr>
                <w:p w14:paraId="39BDB1DD">
                  <w:pPr>
                    <w:pStyle w:val="71"/>
                    <w:bidi w:val="0"/>
                    <w:rPr>
                      <w:color w:val="auto"/>
                    </w:rPr>
                  </w:pPr>
                  <w:r>
                    <w:rPr>
                      <w:color w:val="auto"/>
                    </w:rPr>
                    <w:t>非甲烷总烃</w:t>
                  </w:r>
                </w:p>
              </w:tc>
              <w:tc>
                <w:tcPr>
                  <w:tcW w:w="845" w:type="pct"/>
                  <w:noWrap w:val="0"/>
                  <w:tcMar>
                    <w:left w:w="0" w:type="dxa"/>
                    <w:right w:w="0" w:type="dxa"/>
                  </w:tcMar>
                  <w:vAlign w:val="center"/>
                </w:tcPr>
                <w:p w14:paraId="10024C81">
                  <w:pPr>
                    <w:pStyle w:val="71"/>
                    <w:bidi w:val="0"/>
                    <w:rPr>
                      <w:color w:val="auto"/>
                    </w:rPr>
                  </w:pPr>
                  <w:r>
                    <w:rPr>
                      <w:color w:val="auto"/>
                    </w:rPr>
                    <w:t>60</w:t>
                  </w:r>
                </w:p>
              </w:tc>
              <w:tc>
                <w:tcPr>
                  <w:tcW w:w="1084" w:type="pct"/>
                  <w:noWrap w:val="0"/>
                  <w:tcMar>
                    <w:left w:w="0" w:type="dxa"/>
                    <w:right w:w="0" w:type="dxa"/>
                  </w:tcMar>
                  <w:vAlign w:val="center"/>
                </w:tcPr>
                <w:p w14:paraId="07F0A614">
                  <w:pPr>
                    <w:pStyle w:val="71"/>
                    <w:bidi w:val="0"/>
                    <w:rPr>
                      <w:rFonts w:hint="eastAsia"/>
                      <w:color w:val="auto"/>
                      <w:lang w:eastAsia="zh-CN"/>
                    </w:rPr>
                  </w:pPr>
                  <w:r>
                    <w:rPr>
                      <w:rFonts w:hint="eastAsia"/>
                      <w:color w:val="auto"/>
                      <w:lang w:val="en-US" w:eastAsia="zh-CN"/>
                    </w:rPr>
                    <w:t>3</w:t>
                  </w:r>
                </w:p>
              </w:tc>
              <w:tc>
                <w:tcPr>
                  <w:tcW w:w="1146" w:type="pct"/>
                  <w:noWrap w:val="0"/>
                  <w:tcMar>
                    <w:left w:w="0" w:type="dxa"/>
                    <w:right w:w="0" w:type="dxa"/>
                  </w:tcMar>
                  <w:vAlign w:val="center"/>
                </w:tcPr>
                <w:p w14:paraId="22597FD5">
                  <w:pPr>
                    <w:pStyle w:val="71"/>
                    <w:bidi w:val="0"/>
                    <w:rPr>
                      <w:color w:val="auto"/>
                    </w:rPr>
                  </w:pPr>
                  <w:r>
                    <w:rPr>
                      <w:color w:val="auto"/>
                    </w:rPr>
                    <w:t>4.0</w:t>
                  </w:r>
                </w:p>
              </w:tc>
              <w:tc>
                <w:tcPr>
                  <w:tcW w:w="909" w:type="pct"/>
                  <w:vMerge w:val="restart"/>
                  <w:noWrap w:val="0"/>
                  <w:tcMar>
                    <w:left w:w="0" w:type="dxa"/>
                    <w:right w:w="0" w:type="dxa"/>
                  </w:tcMar>
                  <w:vAlign w:val="center"/>
                </w:tcPr>
                <w:p w14:paraId="76A5B031">
                  <w:pPr>
                    <w:pStyle w:val="71"/>
                    <w:bidi w:val="0"/>
                    <w:rPr>
                      <w:color w:val="auto"/>
                    </w:rPr>
                  </w:pPr>
                  <w:r>
                    <w:rPr>
                      <w:rFonts w:hint="eastAsia"/>
                      <w:color w:val="auto"/>
                      <w:lang w:val="en-US" w:eastAsia="zh-CN"/>
                    </w:rPr>
                    <w:t>DB32/4041-2021</w:t>
                  </w:r>
                </w:p>
              </w:tc>
            </w:tr>
            <w:tr w14:paraId="16007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013" w:type="pct"/>
                  <w:noWrap w:val="0"/>
                  <w:tcMar>
                    <w:left w:w="0" w:type="dxa"/>
                    <w:right w:w="0" w:type="dxa"/>
                  </w:tcMar>
                  <w:vAlign w:val="center"/>
                </w:tcPr>
                <w:p w14:paraId="2809F9F7">
                  <w:pPr>
                    <w:pStyle w:val="71"/>
                    <w:bidi w:val="0"/>
                    <w:rPr>
                      <w:rFonts w:hint="eastAsia"/>
                      <w:color w:val="auto"/>
                      <w:lang w:val="en-US" w:eastAsia="zh-CN"/>
                    </w:rPr>
                  </w:pPr>
                  <w:r>
                    <w:rPr>
                      <w:rFonts w:hint="eastAsia"/>
                      <w:color w:val="auto"/>
                      <w:lang w:val="en-US" w:eastAsia="zh-CN"/>
                    </w:rPr>
                    <w:t>颗粒物</w:t>
                  </w:r>
                </w:p>
              </w:tc>
              <w:tc>
                <w:tcPr>
                  <w:tcW w:w="845" w:type="pct"/>
                  <w:noWrap w:val="0"/>
                  <w:tcMar>
                    <w:left w:w="0" w:type="dxa"/>
                    <w:right w:w="0" w:type="dxa"/>
                  </w:tcMar>
                  <w:vAlign w:val="center"/>
                </w:tcPr>
                <w:p w14:paraId="15893337">
                  <w:pPr>
                    <w:pStyle w:val="71"/>
                    <w:bidi w:val="0"/>
                    <w:rPr>
                      <w:rFonts w:hint="default"/>
                      <w:color w:val="auto"/>
                      <w:lang w:val="en-US" w:eastAsia="zh-CN"/>
                    </w:rPr>
                  </w:pPr>
                  <w:r>
                    <w:rPr>
                      <w:rFonts w:hint="eastAsia"/>
                      <w:color w:val="auto"/>
                      <w:lang w:val="en-US" w:eastAsia="zh-CN"/>
                    </w:rPr>
                    <w:t>20</w:t>
                  </w:r>
                </w:p>
              </w:tc>
              <w:tc>
                <w:tcPr>
                  <w:tcW w:w="1084" w:type="pct"/>
                  <w:noWrap w:val="0"/>
                  <w:tcMar>
                    <w:left w:w="0" w:type="dxa"/>
                    <w:right w:w="0" w:type="dxa"/>
                  </w:tcMar>
                  <w:vAlign w:val="center"/>
                </w:tcPr>
                <w:p w14:paraId="5A0FAAE3">
                  <w:pPr>
                    <w:pStyle w:val="71"/>
                    <w:bidi w:val="0"/>
                    <w:rPr>
                      <w:rFonts w:hint="eastAsia"/>
                      <w:color w:val="auto"/>
                      <w:lang w:val="en-US" w:eastAsia="zh-CN"/>
                    </w:rPr>
                  </w:pPr>
                  <w:r>
                    <w:rPr>
                      <w:rFonts w:hint="eastAsia"/>
                      <w:color w:val="auto"/>
                      <w:lang w:val="en-US" w:eastAsia="zh-CN"/>
                    </w:rPr>
                    <w:t>1</w:t>
                  </w:r>
                </w:p>
              </w:tc>
              <w:tc>
                <w:tcPr>
                  <w:tcW w:w="1146" w:type="pct"/>
                  <w:noWrap w:val="0"/>
                  <w:tcMar>
                    <w:left w:w="0" w:type="dxa"/>
                    <w:right w:w="0" w:type="dxa"/>
                  </w:tcMar>
                  <w:vAlign w:val="center"/>
                </w:tcPr>
                <w:p w14:paraId="3854CC8B">
                  <w:pPr>
                    <w:pStyle w:val="71"/>
                    <w:bidi w:val="0"/>
                    <w:rPr>
                      <w:rFonts w:hint="default"/>
                      <w:color w:val="auto"/>
                      <w:lang w:val="en-US" w:eastAsia="zh-CN"/>
                    </w:rPr>
                  </w:pPr>
                  <w:r>
                    <w:rPr>
                      <w:rFonts w:hint="eastAsia"/>
                      <w:color w:val="auto"/>
                      <w:lang w:val="en-US" w:eastAsia="zh-CN"/>
                    </w:rPr>
                    <w:t>0.5</w:t>
                  </w:r>
                </w:p>
              </w:tc>
              <w:tc>
                <w:tcPr>
                  <w:tcW w:w="909" w:type="pct"/>
                  <w:vMerge w:val="continue"/>
                  <w:noWrap w:val="0"/>
                  <w:tcMar>
                    <w:left w:w="0" w:type="dxa"/>
                    <w:right w:w="0" w:type="dxa"/>
                  </w:tcMar>
                  <w:vAlign w:val="center"/>
                </w:tcPr>
                <w:p w14:paraId="65D8E8AD">
                  <w:pPr>
                    <w:pStyle w:val="71"/>
                    <w:bidi w:val="0"/>
                    <w:rPr>
                      <w:color w:val="auto"/>
                    </w:rPr>
                  </w:pPr>
                </w:p>
              </w:tc>
            </w:tr>
          </w:tbl>
          <w:p w14:paraId="60955BB4">
            <w:pPr>
              <w:pStyle w:val="6"/>
              <w:bidi w:val="0"/>
              <w:rPr>
                <w:color w:val="auto"/>
              </w:rPr>
            </w:pPr>
            <w:r>
              <w:rPr>
                <w:rFonts w:hint="eastAsia"/>
                <w:color w:val="auto"/>
              </w:rPr>
              <w:t>非甲烷总烃厂区内无组织排放限值执行</w:t>
            </w:r>
            <w:bookmarkStart w:id="6" w:name="OLE_LINK5"/>
            <w:r>
              <w:rPr>
                <w:rFonts w:hint="eastAsia"/>
                <w:color w:val="auto"/>
              </w:rPr>
              <w:t>江苏省《大气污染物综合排放标准》（DB32/4041-2021）表2中厂区内</w:t>
            </w:r>
            <w:r>
              <w:rPr>
                <w:color w:val="auto"/>
              </w:rPr>
              <w:t>VOCs</w:t>
            </w:r>
            <w:r>
              <w:rPr>
                <w:rFonts w:hint="eastAsia"/>
                <w:color w:val="auto"/>
              </w:rPr>
              <w:t>无组织排放限值</w:t>
            </w:r>
            <w:bookmarkEnd w:id="6"/>
            <w:r>
              <w:rPr>
                <w:rFonts w:hint="eastAsia"/>
                <w:color w:val="auto"/>
              </w:rPr>
              <w:t>。</w:t>
            </w:r>
          </w:p>
          <w:p w14:paraId="7E820FF0">
            <w:pPr>
              <w:pStyle w:val="72"/>
              <w:bidi w:val="0"/>
              <w:rPr>
                <w:b w:val="0"/>
                <w:bCs w:val="0"/>
                <w:color w:val="auto"/>
                <w:sz w:val="24"/>
              </w:rPr>
            </w:pPr>
            <w:r>
              <w:rPr>
                <w:rFonts w:hint="eastAsia" w:ascii="Times New Roman" w:hAnsi="Times New Roman" w:eastAsia="宋体" w:cs="Times New Roman"/>
                <w:color w:val="auto"/>
              </w:rPr>
              <w:t>表3-</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rPr>
              <w:t xml:space="preserve">  厂区内非甲烷总烃无组织排放限值一览表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2"/>
              <w:gridCol w:w="1788"/>
              <w:gridCol w:w="2736"/>
              <w:gridCol w:w="2078"/>
            </w:tblGrid>
            <w:tr w14:paraId="18184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29" w:type="pct"/>
                  <w:noWrap w:val="0"/>
                  <w:vAlign w:val="center"/>
                </w:tcPr>
                <w:p w14:paraId="23F97EEC">
                  <w:pPr>
                    <w:pStyle w:val="71"/>
                    <w:bidi w:val="0"/>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污染物名称</w:t>
                  </w:r>
                </w:p>
              </w:tc>
              <w:tc>
                <w:tcPr>
                  <w:tcW w:w="1075" w:type="pct"/>
                  <w:noWrap w:val="0"/>
                  <w:vAlign w:val="center"/>
                </w:tcPr>
                <w:p w14:paraId="12D3B9B8">
                  <w:pPr>
                    <w:pStyle w:val="71"/>
                    <w:bidi w:val="0"/>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特别排放限值（mg/m</w:t>
                  </w:r>
                  <w:r>
                    <w:rPr>
                      <w:rFonts w:hint="eastAsia" w:ascii="Times New Roman" w:hAnsi="Times New Roman" w:eastAsia="宋体" w:cs="Times New Roman"/>
                      <w:b/>
                      <w:bCs/>
                      <w:color w:val="auto"/>
                      <w:vertAlign w:val="superscript"/>
                      <w:lang w:val="en-US" w:eastAsia="zh-CN"/>
                    </w:rPr>
                    <w:t>3</w:t>
                  </w:r>
                  <w:r>
                    <w:rPr>
                      <w:rFonts w:hint="eastAsia" w:ascii="Times New Roman" w:hAnsi="Times New Roman" w:eastAsia="宋体" w:cs="Times New Roman"/>
                      <w:b/>
                      <w:bCs/>
                      <w:color w:val="auto"/>
                      <w:lang w:val="en-US" w:eastAsia="zh-CN"/>
                    </w:rPr>
                    <w:t>）</w:t>
                  </w:r>
                </w:p>
              </w:tc>
              <w:tc>
                <w:tcPr>
                  <w:tcW w:w="1645" w:type="pct"/>
                  <w:noWrap w:val="0"/>
                  <w:vAlign w:val="center"/>
                </w:tcPr>
                <w:p w14:paraId="49D6D8E9">
                  <w:pPr>
                    <w:pStyle w:val="71"/>
                    <w:bidi w:val="0"/>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限值含义</w:t>
                  </w:r>
                </w:p>
              </w:tc>
              <w:tc>
                <w:tcPr>
                  <w:tcW w:w="1249" w:type="pct"/>
                  <w:noWrap w:val="0"/>
                  <w:vAlign w:val="center"/>
                </w:tcPr>
                <w:p w14:paraId="6C5A53CB">
                  <w:pPr>
                    <w:pStyle w:val="71"/>
                    <w:bidi w:val="0"/>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无组织排放监控位置</w:t>
                  </w:r>
                </w:p>
              </w:tc>
            </w:tr>
            <w:tr w14:paraId="25A377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29" w:type="pct"/>
                  <w:vMerge w:val="restart"/>
                  <w:noWrap w:val="0"/>
                  <w:vAlign w:val="center"/>
                </w:tcPr>
                <w:p w14:paraId="3C5FBEB4">
                  <w:pPr>
                    <w:pStyle w:val="71"/>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非甲烷总烃</w:t>
                  </w:r>
                </w:p>
              </w:tc>
              <w:tc>
                <w:tcPr>
                  <w:tcW w:w="1075" w:type="pct"/>
                  <w:noWrap w:val="0"/>
                  <w:vAlign w:val="center"/>
                </w:tcPr>
                <w:p w14:paraId="66F4D16F">
                  <w:pPr>
                    <w:pStyle w:val="71"/>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6</w:t>
                  </w:r>
                </w:p>
              </w:tc>
              <w:tc>
                <w:tcPr>
                  <w:tcW w:w="1645" w:type="pct"/>
                  <w:noWrap w:val="0"/>
                  <w:vAlign w:val="center"/>
                </w:tcPr>
                <w:p w14:paraId="2A5CF083">
                  <w:pPr>
                    <w:pStyle w:val="71"/>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监控点处1h平均浓度值</w:t>
                  </w:r>
                </w:p>
              </w:tc>
              <w:tc>
                <w:tcPr>
                  <w:tcW w:w="1249" w:type="pct"/>
                  <w:vMerge w:val="restart"/>
                  <w:noWrap w:val="0"/>
                  <w:vAlign w:val="center"/>
                </w:tcPr>
                <w:p w14:paraId="34C31FA6">
                  <w:pPr>
                    <w:pStyle w:val="71"/>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在厂房外设置监控点</w:t>
                  </w:r>
                </w:p>
              </w:tc>
            </w:tr>
            <w:tr w14:paraId="1519D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29" w:type="pct"/>
                  <w:vMerge w:val="continue"/>
                  <w:noWrap w:val="0"/>
                  <w:vAlign w:val="center"/>
                </w:tcPr>
                <w:p w14:paraId="0FDB6AB7">
                  <w:pPr>
                    <w:pStyle w:val="71"/>
                    <w:bidi w:val="0"/>
                    <w:rPr>
                      <w:rFonts w:hint="eastAsia" w:ascii="Times New Roman" w:hAnsi="Times New Roman" w:eastAsia="宋体" w:cs="Times New Roman"/>
                      <w:b w:val="0"/>
                      <w:bCs w:val="0"/>
                      <w:color w:val="auto"/>
                      <w:lang w:val="en-US" w:eastAsia="zh-CN"/>
                    </w:rPr>
                  </w:pPr>
                </w:p>
              </w:tc>
              <w:tc>
                <w:tcPr>
                  <w:tcW w:w="1075" w:type="pct"/>
                  <w:noWrap w:val="0"/>
                  <w:vAlign w:val="center"/>
                </w:tcPr>
                <w:p w14:paraId="59067789">
                  <w:pPr>
                    <w:pStyle w:val="71"/>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20</w:t>
                  </w:r>
                </w:p>
              </w:tc>
              <w:tc>
                <w:tcPr>
                  <w:tcW w:w="1645" w:type="pct"/>
                  <w:noWrap w:val="0"/>
                  <w:vAlign w:val="center"/>
                </w:tcPr>
                <w:p w14:paraId="2BA96D14">
                  <w:pPr>
                    <w:pStyle w:val="71"/>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监控点处任意一次浓度值</w:t>
                  </w:r>
                </w:p>
              </w:tc>
              <w:tc>
                <w:tcPr>
                  <w:tcW w:w="1249" w:type="pct"/>
                  <w:vMerge w:val="continue"/>
                  <w:noWrap w:val="0"/>
                  <w:vAlign w:val="center"/>
                </w:tcPr>
                <w:p w14:paraId="155250AD">
                  <w:pPr>
                    <w:pStyle w:val="71"/>
                    <w:bidi w:val="0"/>
                    <w:rPr>
                      <w:rFonts w:hint="eastAsia" w:ascii="Times New Roman" w:hAnsi="Times New Roman" w:eastAsia="宋体" w:cs="Times New Roman"/>
                      <w:b w:val="0"/>
                      <w:bCs w:val="0"/>
                      <w:color w:val="auto"/>
                      <w:lang w:val="en-US" w:eastAsia="zh-CN"/>
                    </w:rPr>
                  </w:pPr>
                </w:p>
              </w:tc>
            </w:tr>
          </w:tbl>
          <w:p w14:paraId="4402221E">
            <w:pPr>
              <w:pStyle w:val="6"/>
              <w:bidi w:val="0"/>
              <w:ind w:left="0" w:leftChars="0" w:firstLine="0" w:firstLineChars="0"/>
              <w:rPr>
                <w:b/>
                <w:bCs/>
                <w:color w:val="auto"/>
              </w:rPr>
            </w:pPr>
            <w:r>
              <w:rPr>
                <w:b/>
                <w:bCs/>
                <w:color w:val="auto"/>
              </w:rPr>
              <w:t>（2）废水污染物排放控制标准</w:t>
            </w:r>
          </w:p>
          <w:p w14:paraId="34BD936A">
            <w:pPr>
              <w:pStyle w:val="6"/>
              <w:bidi w:val="0"/>
              <w:rPr>
                <w:rFonts w:hint="eastAsia"/>
                <w:color w:val="auto"/>
              </w:rPr>
            </w:pPr>
            <w:r>
              <w:rPr>
                <w:rFonts w:hint="eastAsia"/>
                <w:color w:val="auto"/>
              </w:rPr>
              <w:t>本项目废水接管市政污水管网，进入梅村水处理厂处理。本项目废水接管浓度COD、SS执行《污水综合排放标准》（GB8978-1996）表4中三级标准；其中NH3-N、TN、TP执行《污水排入城镇下水道水质标准》（GB/T 31962-2015）表1中A等级标准。具体标准值见下表。</w:t>
            </w:r>
          </w:p>
          <w:p w14:paraId="1FCB3D1A">
            <w:pPr>
              <w:pStyle w:val="72"/>
              <w:bidi w:val="0"/>
              <w:rPr>
                <w:rFonts w:hint="eastAsia" w:ascii="Times New Roman" w:hAnsi="Times New Roman" w:eastAsia="宋体" w:cs="Times New Roman"/>
                <w:color w:val="auto"/>
              </w:rPr>
            </w:pPr>
            <w:r>
              <w:rPr>
                <w:rFonts w:hint="eastAsia" w:ascii="Times New Roman" w:hAnsi="Times New Roman" w:eastAsia="宋体" w:cs="Times New Roman"/>
                <w:color w:val="auto"/>
              </w:rPr>
              <w:t>表3-1</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 xml:space="preserve">  水污染物排放执行标准（接管标准）</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011"/>
              <w:gridCol w:w="3726"/>
              <w:gridCol w:w="1717"/>
              <w:gridCol w:w="1857"/>
            </w:tblGrid>
            <w:tr w14:paraId="38CEE0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77" w:hRule="atLeast"/>
                <w:jc w:val="center"/>
              </w:trPr>
              <w:tc>
                <w:tcPr>
                  <w:tcW w:w="608" w:type="pct"/>
                  <w:noWrap w:val="0"/>
                  <w:vAlign w:val="center"/>
                </w:tcPr>
                <w:p w14:paraId="282B192A">
                  <w:pPr>
                    <w:pStyle w:val="71"/>
                    <w:bidi w:val="0"/>
                    <w:rPr>
                      <w:b/>
                      <w:bCs/>
                      <w:color w:val="auto"/>
                    </w:rPr>
                  </w:pPr>
                  <w:r>
                    <w:rPr>
                      <w:b/>
                      <w:bCs/>
                      <w:color w:val="auto"/>
                    </w:rPr>
                    <w:t>类别</w:t>
                  </w:r>
                </w:p>
              </w:tc>
              <w:tc>
                <w:tcPr>
                  <w:tcW w:w="2241" w:type="pct"/>
                  <w:noWrap w:val="0"/>
                  <w:vAlign w:val="center"/>
                </w:tcPr>
                <w:p w14:paraId="73B87C6A">
                  <w:pPr>
                    <w:pStyle w:val="71"/>
                    <w:bidi w:val="0"/>
                    <w:rPr>
                      <w:b/>
                      <w:bCs/>
                      <w:color w:val="auto"/>
                    </w:rPr>
                  </w:pPr>
                  <w:r>
                    <w:rPr>
                      <w:b/>
                      <w:bCs/>
                      <w:color w:val="auto"/>
                    </w:rPr>
                    <w:t>执行标准</w:t>
                  </w:r>
                </w:p>
              </w:tc>
              <w:tc>
                <w:tcPr>
                  <w:tcW w:w="1033" w:type="pct"/>
                  <w:noWrap w:val="0"/>
                  <w:vAlign w:val="center"/>
                </w:tcPr>
                <w:p w14:paraId="4F20A96F">
                  <w:pPr>
                    <w:pStyle w:val="71"/>
                    <w:bidi w:val="0"/>
                    <w:rPr>
                      <w:b/>
                      <w:bCs/>
                      <w:color w:val="auto"/>
                    </w:rPr>
                  </w:pPr>
                  <w:r>
                    <w:rPr>
                      <w:b/>
                      <w:bCs/>
                      <w:color w:val="auto"/>
                    </w:rPr>
                    <w:t>污染物指标</w:t>
                  </w:r>
                </w:p>
              </w:tc>
              <w:tc>
                <w:tcPr>
                  <w:tcW w:w="1117" w:type="pct"/>
                  <w:noWrap w:val="0"/>
                  <w:vAlign w:val="center"/>
                </w:tcPr>
                <w:p w14:paraId="39406360">
                  <w:pPr>
                    <w:pStyle w:val="71"/>
                    <w:bidi w:val="0"/>
                    <w:rPr>
                      <w:b/>
                      <w:bCs/>
                      <w:color w:val="auto"/>
                    </w:rPr>
                  </w:pPr>
                  <w:r>
                    <w:rPr>
                      <w:b/>
                      <w:bCs/>
                      <w:color w:val="auto"/>
                    </w:rPr>
                    <w:t>标准限值mg/L</w:t>
                  </w:r>
                </w:p>
              </w:tc>
            </w:tr>
            <w:tr w14:paraId="77BD0F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608" w:type="pct"/>
                  <w:vMerge w:val="restart"/>
                  <w:noWrap w:val="0"/>
                  <w:vAlign w:val="center"/>
                </w:tcPr>
                <w:p w14:paraId="621E3E99">
                  <w:pPr>
                    <w:pStyle w:val="71"/>
                    <w:bidi w:val="0"/>
                    <w:rPr>
                      <w:color w:val="auto"/>
                    </w:rPr>
                  </w:pPr>
                  <w:r>
                    <w:rPr>
                      <w:rFonts w:hint="eastAsia"/>
                      <w:color w:val="auto"/>
                    </w:rPr>
                    <w:t>废水</w:t>
                  </w:r>
                  <w:r>
                    <w:rPr>
                      <w:color w:val="auto"/>
                    </w:rPr>
                    <w:t>接管标准</w:t>
                  </w:r>
                </w:p>
              </w:tc>
              <w:tc>
                <w:tcPr>
                  <w:tcW w:w="2241" w:type="pct"/>
                  <w:vMerge w:val="restart"/>
                  <w:noWrap w:val="0"/>
                  <w:vAlign w:val="center"/>
                </w:tcPr>
                <w:p w14:paraId="14D080A7">
                  <w:pPr>
                    <w:pStyle w:val="71"/>
                    <w:bidi w:val="0"/>
                    <w:rPr>
                      <w:color w:val="auto"/>
                    </w:rPr>
                  </w:pPr>
                  <w:r>
                    <w:rPr>
                      <w:color w:val="auto"/>
                    </w:rPr>
                    <w:t>《污水综合排放标准》（GB8978-1996）表4三级</w:t>
                  </w:r>
                </w:p>
              </w:tc>
              <w:tc>
                <w:tcPr>
                  <w:tcW w:w="1033" w:type="pct"/>
                  <w:noWrap w:val="0"/>
                  <w:vAlign w:val="center"/>
                </w:tcPr>
                <w:p w14:paraId="5DD017A4">
                  <w:pPr>
                    <w:pStyle w:val="71"/>
                    <w:bidi w:val="0"/>
                    <w:rPr>
                      <w:color w:val="auto"/>
                    </w:rPr>
                  </w:pPr>
                  <w:r>
                    <w:rPr>
                      <w:color w:val="auto"/>
                    </w:rPr>
                    <w:t>pH值</w:t>
                  </w:r>
                </w:p>
              </w:tc>
              <w:tc>
                <w:tcPr>
                  <w:tcW w:w="1117" w:type="pct"/>
                  <w:noWrap w:val="0"/>
                  <w:vAlign w:val="center"/>
                </w:tcPr>
                <w:p w14:paraId="55D1AAAF">
                  <w:pPr>
                    <w:pStyle w:val="71"/>
                    <w:bidi w:val="0"/>
                    <w:rPr>
                      <w:color w:val="auto"/>
                    </w:rPr>
                  </w:pPr>
                  <w:r>
                    <w:rPr>
                      <w:color w:val="auto"/>
                    </w:rPr>
                    <w:t>6-9（无量纲）</w:t>
                  </w:r>
                </w:p>
              </w:tc>
            </w:tr>
            <w:tr w14:paraId="39A670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608" w:type="pct"/>
                  <w:vMerge w:val="continue"/>
                  <w:noWrap w:val="0"/>
                  <w:vAlign w:val="center"/>
                </w:tcPr>
                <w:p w14:paraId="7AF3E985">
                  <w:pPr>
                    <w:pStyle w:val="71"/>
                    <w:bidi w:val="0"/>
                    <w:rPr>
                      <w:rFonts w:hint="eastAsia"/>
                      <w:color w:val="auto"/>
                    </w:rPr>
                  </w:pPr>
                </w:p>
              </w:tc>
              <w:tc>
                <w:tcPr>
                  <w:tcW w:w="2241" w:type="pct"/>
                  <w:vMerge w:val="continue"/>
                  <w:noWrap w:val="0"/>
                  <w:vAlign w:val="center"/>
                </w:tcPr>
                <w:p w14:paraId="61303915">
                  <w:pPr>
                    <w:pStyle w:val="71"/>
                    <w:bidi w:val="0"/>
                    <w:rPr>
                      <w:color w:val="auto"/>
                    </w:rPr>
                  </w:pPr>
                </w:p>
              </w:tc>
              <w:tc>
                <w:tcPr>
                  <w:tcW w:w="1033" w:type="pct"/>
                  <w:noWrap w:val="0"/>
                  <w:vAlign w:val="center"/>
                </w:tcPr>
                <w:p w14:paraId="0997A51A">
                  <w:pPr>
                    <w:pStyle w:val="71"/>
                    <w:bidi w:val="0"/>
                    <w:rPr>
                      <w:color w:val="auto"/>
                    </w:rPr>
                  </w:pPr>
                  <w:r>
                    <w:rPr>
                      <w:color w:val="auto"/>
                    </w:rPr>
                    <w:t>COD</w:t>
                  </w:r>
                </w:p>
              </w:tc>
              <w:tc>
                <w:tcPr>
                  <w:tcW w:w="1117" w:type="pct"/>
                  <w:noWrap w:val="0"/>
                  <w:vAlign w:val="center"/>
                </w:tcPr>
                <w:p w14:paraId="6B589925">
                  <w:pPr>
                    <w:pStyle w:val="71"/>
                    <w:bidi w:val="0"/>
                    <w:rPr>
                      <w:color w:val="auto"/>
                    </w:rPr>
                  </w:pPr>
                  <w:r>
                    <w:rPr>
                      <w:color w:val="auto"/>
                    </w:rPr>
                    <w:t>500</w:t>
                  </w:r>
                </w:p>
              </w:tc>
            </w:tr>
            <w:tr w14:paraId="7BC800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608" w:type="pct"/>
                  <w:vMerge w:val="continue"/>
                  <w:noWrap w:val="0"/>
                  <w:vAlign w:val="center"/>
                </w:tcPr>
                <w:p w14:paraId="23F73F47">
                  <w:pPr>
                    <w:pStyle w:val="71"/>
                    <w:bidi w:val="0"/>
                    <w:rPr>
                      <w:rFonts w:hint="eastAsia"/>
                      <w:color w:val="auto"/>
                    </w:rPr>
                  </w:pPr>
                </w:p>
              </w:tc>
              <w:tc>
                <w:tcPr>
                  <w:tcW w:w="2241" w:type="pct"/>
                  <w:vMerge w:val="continue"/>
                  <w:noWrap w:val="0"/>
                  <w:vAlign w:val="center"/>
                </w:tcPr>
                <w:p w14:paraId="6F2C2F73">
                  <w:pPr>
                    <w:pStyle w:val="71"/>
                    <w:bidi w:val="0"/>
                    <w:rPr>
                      <w:color w:val="auto"/>
                    </w:rPr>
                  </w:pPr>
                </w:p>
              </w:tc>
              <w:tc>
                <w:tcPr>
                  <w:tcW w:w="1033" w:type="pct"/>
                  <w:noWrap w:val="0"/>
                  <w:vAlign w:val="center"/>
                </w:tcPr>
                <w:p w14:paraId="1BC988DD">
                  <w:pPr>
                    <w:pStyle w:val="71"/>
                    <w:bidi w:val="0"/>
                    <w:rPr>
                      <w:color w:val="auto"/>
                    </w:rPr>
                  </w:pPr>
                  <w:r>
                    <w:rPr>
                      <w:color w:val="auto"/>
                    </w:rPr>
                    <w:t>SS</w:t>
                  </w:r>
                </w:p>
              </w:tc>
              <w:tc>
                <w:tcPr>
                  <w:tcW w:w="1117" w:type="pct"/>
                  <w:noWrap w:val="0"/>
                  <w:vAlign w:val="center"/>
                </w:tcPr>
                <w:p w14:paraId="3B9B71FC">
                  <w:pPr>
                    <w:pStyle w:val="71"/>
                    <w:bidi w:val="0"/>
                    <w:rPr>
                      <w:color w:val="auto"/>
                    </w:rPr>
                  </w:pPr>
                  <w:r>
                    <w:rPr>
                      <w:color w:val="auto"/>
                    </w:rPr>
                    <w:t>400</w:t>
                  </w:r>
                </w:p>
              </w:tc>
            </w:tr>
            <w:tr w14:paraId="16C3CC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608" w:type="pct"/>
                  <w:vMerge w:val="continue"/>
                  <w:noWrap w:val="0"/>
                  <w:vAlign w:val="center"/>
                </w:tcPr>
                <w:p w14:paraId="510D72C7">
                  <w:pPr>
                    <w:pStyle w:val="71"/>
                    <w:bidi w:val="0"/>
                    <w:rPr>
                      <w:color w:val="auto"/>
                    </w:rPr>
                  </w:pPr>
                </w:p>
              </w:tc>
              <w:tc>
                <w:tcPr>
                  <w:tcW w:w="2241" w:type="pct"/>
                  <w:vMerge w:val="restart"/>
                  <w:noWrap w:val="0"/>
                  <w:vAlign w:val="center"/>
                </w:tcPr>
                <w:p w14:paraId="645400A9">
                  <w:pPr>
                    <w:pStyle w:val="71"/>
                    <w:bidi w:val="0"/>
                    <w:rPr>
                      <w:color w:val="auto"/>
                    </w:rPr>
                  </w:pPr>
                  <w:r>
                    <w:rPr>
                      <w:color w:val="auto"/>
                    </w:rPr>
                    <w:t>《污水排入城镇下水道水质标准》（GB/T31962-2015）表1A等级</w:t>
                  </w:r>
                </w:p>
              </w:tc>
              <w:tc>
                <w:tcPr>
                  <w:tcW w:w="1033" w:type="pct"/>
                  <w:noWrap w:val="0"/>
                  <w:vAlign w:val="center"/>
                </w:tcPr>
                <w:p w14:paraId="79C2CB37">
                  <w:pPr>
                    <w:pStyle w:val="71"/>
                    <w:bidi w:val="0"/>
                    <w:rPr>
                      <w:color w:val="auto"/>
                    </w:rPr>
                  </w:pPr>
                  <w:r>
                    <w:rPr>
                      <w:color w:val="auto"/>
                    </w:rPr>
                    <w:t>NH3-N</w:t>
                  </w:r>
                </w:p>
              </w:tc>
              <w:tc>
                <w:tcPr>
                  <w:tcW w:w="1117" w:type="pct"/>
                  <w:noWrap w:val="0"/>
                  <w:vAlign w:val="center"/>
                </w:tcPr>
                <w:p w14:paraId="45F6C09C">
                  <w:pPr>
                    <w:pStyle w:val="71"/>
                    <w:bidi w:val="0"/>
                    <w:rPr>
                      <w:color w:val="auto"/>
                    </w:rPr>
                  </w:pPr>
                  <w:r>
                    <w:rPr>
                      <w:color w:val="auto"/>
                    </w:rPr>
                    <w:t>45</w:t>
                  </w:r>
                </w:p>
              </w:tc>
            </w:tr>
            <w:tr w14:paraId="2F47DF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608" w:type="pct"/>
                  <w:vMerge w:val="continue"/>
                  <w:noWrap w:val="0"/>
                  <w:vAlign w:val="center"/>
                </w:tcPr>
                <w:p w14:paraId="1DB7AFD5">
                  <w:pPr>
                    <w:pStyle w:val="71"/>
                    <w:bidi w:val="0"/>
                    <w:rPr>
                      <w:color w:val="auto"/>
                    </w:rPr>
                  </w:pPr>
                </w:p>
              </w:tc>
              <w:tc>
                <w:tcPr>
                  <w:tcW w:w="2241" w:type="pct"/>
                  <w:vMerge w:val="continue"/>
                  <w:noWrap w:val="0"/>
                  <w:vAlign w:val="center"/>
                </w:tcPr>
                <w:p w14:paraId="751AF7AE">
                  <w:pPr>
                    <w:pStyle w:val="71"/>
                    <w:bidi w:val="0"/>
                    <w:rPr>
                      <w:color w:val="auto"/>
                    </w:rPr>
                  </w:pPr>
                </w:p>
              </w:tc>
              <w:tc>
                <w:tcPr>
                  <w:tcW w:w="1033" w:type="pct"/>
                  <w:noWrap w:val="0"/>
                  <w:vAlign w:val="center"/>
                </w:tcPr>
                <w:p w14:paraId="13E1DE6E">
                  <w:pPr>
                    <w:pStyle w:val="71"/>
                    <w:bidi w:val="0"/>
                    <w:rPr>
                      <w:color w:val="auto"/>
                    </w:rPr>
                  </w:pPr>
                  <w:r>
                    <w:rPr>
                      <w:color w:val="auto"/>
                    </w:rPr>
                    <w:t>TN</w:t>
                  </w:r>
                </w:p>
              </w:tc>
              <w:tc>
                <w:tcPr>
                  <w:tcW w:w="1117" w:type="pct"/>
                  <w:noWrap w:val="0"/>
                  <w:vAlign w:val="center"/>
                </w:tcPr>
                <w:p w14:paraId="138543BB">
                  <w:pPr>
                    <w:pStyle w:val="71"/>
                    <w:bidi w:val="0"/>
                    <w:rPr>
                      <w:color w:val="auto"/>
                    </w:rPr>
                  </w:pPr>
                  <w:r>
                    <w:rPr>
                      <w:color w:val="auto"/>
                    </w:rPr>
                    <w:t>70</w:t>
                  </w:r>
                </w:p>
              </w:tc>
            </w:tr>
            <w:tr w14:paraId="38A812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608" w:type="pct"/>
                  <w:vMerge w:val="continue"/>
                  <w:noWrap w:val="0"/>
                  <w:vAlign w:val="center"/>
                </w:tcPr>
                <w:p w14:paraId="79214C34">
                  <w:pPr>
                    <w:pStyle w:val="71"/>
                    <w:bidi w:val="0"/>
                    <w:rPr>
                      <w:color w:val="auto"/>
                    </w:rPr>
                  </w:pPr>
                </w:p>
              </w:tc>
              <w:tc>
                <w:tcPr>
                  <w:tcW w:w="2241" w:type="pct"/>
                  <w:vMerge w:val="continue"/>
                  <w:noWrap w:val="0"/>
                  <w:vAlign w:val="center"/>
                </w:tcPr>
                <w:p w14:paraId="451D0294">
                  <w:pPr>
                    <w:pStyle w:val="71"/>
                    <w:bidi w:val="0"/>
                    <w:rPr>
                      <w:color w:val="auto"/>
                    </w:rPr>
                  </w:pPr>
                </w:p>
              </w:tc>
              <w:tc>
                <w:tcPr>
                  <w:tcW w:w="1033" w:type="pct"/>
                  <w:noWrap w:val="0"/>
                  <w:vAlign w:val="center"/>
                </w:tcPr>
                <w:p w14:paraId="1DEBB456">
                  <w:pPr>
                    <w:pStyle w:val="71"/>
                    <w:bidi w:val="0"/>
                    <w:rPr>
                      <w:color w:val="auto"/>
                    </w:rPr>
                  </w:pPr>
                  <w:r>
                    <w:rPr>
                      <w:color w:val="auto"/>
                    </w:rPr>
                    <w:t>TP</w:t>
                  </w:r>
                </w:p>
              </w:tc>
              <w:tc>
                <w:tcPr>
                  <w:tcW w:w="1117" w:type="pct"/>
                  <w:noWrap w:val="0"/>
                  <w:vAlign w:val="center"/>
                </w:tcPr>
                <w:p w14:paraId="31712CFD">
                  <w:pPr>
                    <w:pStyle w:val="71"/>
                    <w:bidi w:val="0"/>
                    <w:rPr>
                      <w:color w:val="auto"/>
                    </w:rPr>
                  </w:pPr>
                  <w:r>
                    <w:rPr>
                      <w:color w:val="auto"/>
                    </w:rPr>
                    <w:t>8</w:t>
                  </w:r>
                </w:p>
              </w:tc>
            </w:tr>
          </w:tbl>
          <w:p w14:paraId="3225EE52">
            <w:pPr>
              <w:pStyle w:val="6"/>
              <w:bidi w:val="0"/>
              <w:rPr>
                <w:rFonts w:hint="eastAsia"/>
              </w:rPr>
            </w:pPr>
            <w:r>
              <w:rPr>
                <w:rFonts w:hint="eastAsia"/>
              </w:rPr>
              <w:t>梅村水处理厂共五期项目，目前五期项目共用一个总排放口，根据无锡市高新水务有限公司梅村水处理厂排污许可证(证书编号:91320214752023336M002Y)，梅村水处理厂总排放口主要水污染物排放限值执行《太湖地区城镇污水处理厂及重点工业行业主要水污染物排放限值》(DB32/1072-2018)表2标准(其中COD≤50mg、氨氮≤4mgL、总氮≤12mgL、总磷≤0.5mg)要求，SS执行《城镇污水处理厂污染物排放标准》(GB18918-2002)</w:t>
            </w:r>
          </w:p>
          <w:p w14:paraId="28E8358A">
            <w:pPr>
              <w:pStyle w:val="72"/>
              <w:bidi w:val="0"/>
              <w:rPr>
                <w:rFonts w:hint="eastAsia"/>
                <w:color w:val="auto"/>
                <w:lang w:val="en-US" w:eastAsia="zh-CN"/>
              </w:rPr>
            </w:pPr>
            <w:r>
              <w:rPr>
                <w:rFonts w:hint="eastAsia"/>
              </w:rPr>
              <w:t>表</w:t>
            </w:r>
            <w:r>
              <w:rPr>
                <w:rFonts w:hint="eastAsia"/>
                <w:lang w:val="en-US" w:eastAsia="zh-CN"/>
              </w:rPr>
              <w:t xml:space="preserve">3-12  </w:t>
            </w:r>
            <w:r>
              <w:rPr>
                <w:rFonts w:hint="eastAsia"/>
              </w:rPr>
              <w:t>中的一级A标准要求。具体数值见下表。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3801"/>
              <w:gridCol w:w="2213"/>
              <w:gridCol w:w="2297"/>
            </w:tblGrid>
            <w:tr w14:paraId="3AAFA0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444" w:hRule="atLeast"/>
                <w:jc w:val="center"/>
              </w:trPr>
              <w:tc>
                <w:tcPr>
                  <w:tcW w:w="2286" w:type="pct"/>
                  <w:noWrap w:val="0"/>
                  <w:vAlign w:val="center"/>
                </w:tcPr>
                <w:p w14:paraId="6E92FDD4">
                  <w:pPr>
                    <w:pStyle w:val="71"/>
                    <w:bidi w:val="0"/>
                    <w:rPr>
                      <w:b/>
                      <w:bCs/>
                      <w:color w:val="auto"/>
                    </w:rPr>
                  </w:pPr>
                  <w:r>
                    <w:rPr>
                      <w:b/>
                      <w:bCs/>
                      <w:color w:val="auto"/>
                    </w:rPr>
                    <w:t>执行标准</w:t>
                  </w:r>
                </w:p>
              </w:tc>
              <w:tc>
                <w:tcPr>
                  <w:tcW w:w="1331" w:type="pct"/>
                  <w:noWrap w:val="0"/>
                  <w:vAlign w:val="center"/>
                </w:tcPr>
                <w:p w14:paraId="26EF5A47">
                  <w:pPr>
                    <w:pStyle w:val="71"/>
                    <w:bidi w:val="0"/>
                    <w:rPr>
                      <w:b/>
                      <w:bCs/>
                      <w:color w:val="auto"/>
                    </w:rPr>
                  </w:pPr>
                  <w:r>
                    <w:rPr>
                      <w:b/>
                      <w:bCs/>
                      <w:color w:val="auto"/>
                    </w:rPr>
                    <w:t>污染物指标</w:t>
                  </w:r>
                </w:p>
              </w:tc>
              <w:tc>
                <w:tcPr>
                  <w:tcW w:w="1381" w:type="pct"/>
                  <w:noWrap w:val="0"/>
                  <w:vAlign w:val="center"/>
                </w:tcPr>
                <w:p w14:paraId="575B5E3B">
                  <w:pPr>
                    <w:pStyle w:val="71"/>
                    <w:bidi w:val="0"/>
                    <w:rPr>
                      <w:b/>
                      <w:bCs/>
                      <w:color w:val="auto"/>
                    </w:rPr>
                  </w:pPr>
                  <w:r>
                    <w:rPr>
                      <w:b/>
                      <w:bCs/>
                      <w:color w:val="auto"/>
                    </w:rPr>
                    <w:t>标准限值mg/L</w:t>
                  </w:r>
                </w:p>
              </w:tc>
            </w:tr>
            <w:tr w14:paraId="339DCC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23" w:hRule="atLeast"/>
                <w:jc w:val="center"/>
              </w:trPr>
              <w:tc>
                <w:tcPr>
                  <w:tcW w:w="2286" w:type="pct"/>
                  <w:vMerge w:val="restart"/>
                  <w:noWrap w:val="0"/>
                  <w:vAlign w:val="center"/>
                </w:tcPr>
                <w:p w14:paraId="6B2F1BAA">
                  <w:pPr>
                    <w:pStyle w:val="71"/>
                    <w:bidi w:val="0"/>
                    <w:rPr>
                      <w:color w:val="auto"/>
                    </w:rPr>
                  </w:pPr>
                  <w:r>
                    <w:rPr>
                      <w:rFonts w:hint="eastAsia"/>
                      <w:color w:val="auto"/>
                      <w:lang w:val="en-US" w:eastAsia="zh-CN"/>
                    </w:rPr>
                    <w:t>类</w:t>
                  </w:r>
                  <w:r>
                    <w:rPr>
                      <w:rFonts w:hint="eastAsia"/>
                      <w:color w:val="auto"/>
                    </w:rPr>
                    <w:t>《太湖地区城镇污水处理厂及重点工业行业主要水污染物排放限值》(DB32/1072-2018)表2标准</w:t>
                  </w:r>
                </w:p>
              </w:tc>
              <w:tc>
                <w:tcPr>
                  <w:tcW w:w="1331" w:type="pct"/>
                  <w:noWrap w:val="0"/>
                  <w:vAlign w:val="center"/>
                </w:tcPr>
                <w:p w14:paraId="2BB7A780">
                  <w:pPr>
                    <w:pStyle w:val="71"/>
                    <w:bidi w:val="0"/>
                    <w:rPr>
                      <w:color w:val="auto"/>
                    </w:rPr>
                  </w:pPr>
                  <w:r>
                    <w:rPr>
                      <w:color w:val="auto"/>
                    </w:rPr>
                    <w:t>pH值</w:t>
                  </w:r>
                </w:p>
              </w:tc>
              <w:tc>
                <w:tcPr>
                  <w:tcW w:w="1381" w:type="pct"/>
                  <w:noWrap w:val="0"/>
                  <w:vAlign w:val="center"/>
                </w:tcPr>
                <w:p w14:paraId="5F4CD063">
                  <w:pPr>
                    <w:pStyle w:val="71"/>
                    <w:bidi w:val="0"/>
                    <w:rPr>
                      <w:color w:val="auto"/>
                    </w:rPr>
                  </w:pPr>
                  <w:r>
                    <w:rPr>
                      <w:color w:val="auto"/>
                    </w:rPr>
                    <w:t>6-9（无量纲）</w:t>
                  </w:r>
                </w:p>
              </w:tc>
            </w:tr>
            <w:tr w14:paraId="5687B4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06" w:hRule="atLeast"/>
                <w:jc w:val="center"/>
              </w:trPr>
              <w:tc>
                <w:tcPr>
                  <w:tcW w:w="2286" w:type="pct"/>
                  <w:vMerge w:val="continue"/>
                  <w:noWrap w:val="0"/>
                  <w:vAlign w:val="center"/>
                </w:tcPr>
                <w:p w14:paraId="68169716">
                  <w:pPr>
                    <w:pStyle w:val="71"/>
                    <w:bidi w:val="0"/>
                    <w:rPr>
                      <w:color w:val="auto"/>
                    </w:rPr>
                  </w:pPr>
                </w:p>
              </w:tc>
              <w:tc>
                <w:tcPr>
                  <w:tcW w:w="1331" w:type="pct"/>
                  <w:noWrap w:val="0"/>
                  <w:vAlign w:val="center"/>
                </w:tcPr>
                <w:p w14:paraId="4237CF21">
                  <w:pPr>
                    <w:pStyle w:val="71"/>
                    <w:bidi w:val="0"/>
                    <w:rPr>
                      <w:color w:val="auto"/>
                    </w:rPr>
                  </w:pPr>
                  <w:r>
                    <w:rPr>
                      <w:color w:val="auto"/>
                    </w:rPr>
                    <w:t>COD</w:t>
                  </w:r>
                </w:p>
              </w:tc>
              <w:tc>
                <w:tcPr>
                  <w:tcW w:w="1381" w:type="pct"/>
                  <w:noWrap w:val="0"/>
                  <w:vAlign w:val="center"/>
                </w:tcPr>
                <w:p w14:paraId="338D0D30">
                  <w:pPr>
                    <w:pStyle w:val="71"/>
                    <w:bidi w:val="0"/>
                    <w:rPr>
                      <w:color w:val="auto"/>
                    </w:rPr>
                  </w:pPr>
                  <w:r>
                    <w:rPr>
                      <w:color w:val="auto"/>
                    </w:rPr>
                    <w:t>50</w:t>
                  </w:r>
                </w:p>
              </w:tc>
            </w:tr>
            <w:tr w14:paraId="0064D8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79" w:hRule="atLeast"/>
                <w:jc w:val="center"/>
              </w:trPr>
              <w:tc>
                <w:tcPr>
                  <w:tcW w:w="2286" w:type="pct"/>
                  <w:vMerge w:val="continue"/>
                  <w:noWrap w:val="0"/>
                  <w:vAlign w:val="center"/>
                </w:tcPr>
                <w:p w14:paraId="54DAB45C">
                  <w:pPr>
                    <w:pStyle w:val="71"/>
                    <w:bidi w:val="0"/>
                    <w:rPr>
                      <w:color w:val="auto"/>
                    </w:rPr>
                  </w:pPr>
                </w:p>
              </w:tc>
              <w:tc>
                <w:tcPr>
                  <w:tcW w:w="1331" w:type="pct"/>
                  <w:noWrap w:val="0"/>
                  <w:vAlign w:val="center"/>
                </w:tcPr>
                <w:p w14:paraId="7A6C6644">
                  <w:pPr>
                    <w:pStyle w:val="71"/>
                    <w:bidi w:val="0"/>
                    <w:rPr>
                      <w:color w:val="auto"/>
                    </w:rPr>
                  </w:pPr>
                  <w:r>
                    <w:rPr>
                      <w:color w:val="auto"/>
                    </w:rPr>
                    <w:t>NH3-N</w:t>
                  </w:r>
                </w:p>
              </w:tc>
              <w:tc>
                <w:tcPr>
                  <w:tcW w:w="1381" w:type="pct"/>
                  <w:noWrap w:val="0"/>
                  <w:vAlign w:val="center"/>
                </w:tcPr>
                <w:p w14:paraId="7F0CBE38">
                  <w:pPr>
                    <w:pStyle w:val="71"/>
                    <w:bidi w:val="0"/>
                    <w:rPr>
                      <w:color w:val="auto"/>
                    </w:rPr>
                  </w:pPr>
                  <w:r>
                    <w:rPr>
                      <w:rFonts w:hint="eastAsia"/>
                      <w:color w:val="auto"/>
                      <w:lang w:val="en-US" w:eastAsia="zh-CN"/>
                    </w:rPr>
                    <w:t>4</w:t>
                  </w:r>
                </w:p>
              </w:tc>
            </w:tr>
            <w:tr w14:paraId="25AA54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66" w:hRule="atLeast"/>
                <w:jc w:val="center"/>
              </w:trPr>
              <w:tc>
                <w:tcPr>
                  <w:tcW w:w="2286" w:type="pct"/>
                  <w:vMerge w:val="continue"/>
                  <w:noWrap w:val="0"/>
                  <w:vAlign w:val="center"/>
                </w:tcPr>
                <w:p w14:paraId="49D770B8">
                  <w:pPr>
                    <w:pStyle w:val="71"/>
                    <w:bidi w:val="0"/>
                    <w:rPr>
                      <w:color w:val="auto"/>
                    </w:rPr>
                  </w:pPr>
                </w:p>
              </w:tc>
              <w:tc>
                <w:tcPr>
                  <w:tcW w:w="1331" w:type="pct"/>
                  <w:noWrap w:val="0"/>
                  <w:vAlign w:val="center"/>
                </w:tcPr>
                <w:p w14:paraId="48A29E5C">
                  <w:pPr>
                    <w:pStyle w:val="71"/>
                    <w:bidi w:val="0"/>
                    <w:rPr>
                      <w:color w:val="auto"/>
                    </w:rPr>
                  </w:pPr>
                  <w:r>
                    <w:rPr>
                      <w:color w:val="auto"/>
                    </w:rPr>
                    <w:t>TN</w:t>
                  </w:r>
                </w:p>
              </w:tc>
              <w:tc>
                <w:tcPr>
                  <w:tcW w:w="1381" w:type="pct"/>
                  <w:noWrap w:val="0"/>
                  <w:vAlign w:val="center"/>
                </w:tcPr>
                <w:p w14:paraId="450B263D">
                  <w:pPr>
                    <w:pStyle w:val="71"/>
                    <w:bidi w:val="0"/>
                    <w:rPr>
                      <w:rFonts w:hint="default"/>
                      <w:color w:val="auto"/>
                      <w:lang w:val="en-US" w:eastAsia="zh-CN"/>
                    </w:rPr>
                  </w:pPr>
                  <w:r>
                    <w:rPr>
                      <w:rFonts w:hint="eastAsia"/>
                      <w:color w:val="auto"/>
                      <w:lang w:val="en-US" w:eastAsia="zh-CN"/>
                    </w:rPr>
                    <w:t>12</w:t>
                  </w:r>
                </w:p>
              </w:tc>
            </w:tr>
            <w:tr w14:paraId="325D6F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2286" w:type="pct"/>
                  <w:vMerge w:val="continue"/>
                  <w:noWrap w:val="0"/>
                  <w:vAlign w:val="center"/>
                </w:tcPr>
                <w:p w14:paraId="1A6EC998">
                  <w:pPr>
                    <w:pStyle w:val="71"/>
                    <w:bidi w:val="0"/>
                    <w:rPr>
                      <w:color w:val="auto"/>
                    </w:rPr>
                  </w:pPr>
                </w:p>
              </w:tc>
              <w:tc>
                <w:tcPr>
                  <w:tcW w:w="1331" w:type="pct"/>
                  <w:noWrap w:val="0"/>
                  <w:vAlign w:val="center"/>
                </w:tcPr>
                <w:p w14:paraId="11C07BA1">
                  <w:pPr>
                    <w:pStyle w:val="71"/>
                    <w:bidi w:val="0"/>
                    <w:rPr>
                      <w:color w:val="auto"/>
                    </w:rPr>
                  </w:pPr>
                  <w:r>
                    <w:rPr>
                      <w:color w:val="auto"/>
                    </w:rPr>
                    <w:t>TP</w:t>
                  </w:r>
                </w:p>
              </w:tc>
              <w:tc>
                <w:tcPr>
                  <w:tcW w:w="1381" w:type="pct"/>
                  <w:noWrap w:val="0"/>
                  <w:vAlign w:val="center"/>
                </w:tcPr>
                <w:p w14:paraId="11EBE00F">
                  <w:pPr>
                    <w:pStyle w:val="71"/>
                    <w:bidi w:val="0"/>
                    <w:rPr>
                      <w:rFonts w:hint="default"/>
                      <w:color w:val="auto"/>
                      <w:lang w:val="en-US" w:eastAsia="zh-CN"/>
                    </w:rPr>
                  </w:pPr>
                  <w:r>
                    <w:rPr>
                      <w:rFonts w:hint="eastAsia"/>
                      <w:color w:val="auto"/>
                      <w:lang w:val="en-US" w:eastAsia="zh-CN"/>
                    </w:rPr>
                    <w:t>0.5</w:t>
                  </w:r>
                </w:p>
              </w:tc>
            </w:tr>
            <w:tr w14:paraId="78CA696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jc w:val="center"/>
              </w:trPr>
              <w:tc>
                <w:tcPr>
                  <w:tcW w:w="2286" w:type="pct"/>
                  <w:noWrap w:val="0"/>
                  <w:vAlign w:val="center"/>
                </w:tcPr>
                <w:p w14:paraId="6BEC408E">
                  <w:pPr>
                    <w:pStyle w:val="71"/>
                    <w:bidi w:val="0"/>
                    <w:rPr>
                      <w:color w:val="auto"/>
                    </w:rPr>
                  </w:pPr>
                  <w:r>
                    <w:rPr>
                      <w:rFonts w:hint="eastAsia"/>
                      <w:color w:val="auto"/>
                    </w:rPr>
                    <w:t>《城镇污水处理厂污染物排放标准》</w:t>
                  </w:r>
                  <w:r>
                    <w:rPr>
                      <w:rFonts w:hint="eastAsia"/>
                      <w:color w:val="auto"/>
                      <w:lang w:eastAsia="zh-CN"/>
                    </w:rPr>
                    <w:t>（</w:t>
                  </w:r>
                  <w:r>
                    <w:rPr>
                      <w:rFonts w:hint="eastAsia"/>
                      <w:color w:val="auto"/>
                    </w:rPr>
                    <w:t>GB18918-2002</w:t>
                  </w:r>
                  <w:r>
                    <w:rPr>
                      <w:rFonts w:hint="eastAsia"/>
                      <w:color w:val="auto"/>
                      <w:lang w:eastAsia="zh-CN"/>
                    </w:rPr>
                    <w:t>）</w:t>
                  </w:r>
                  <w:r>
                    <w:rPr>
                      <w:rFonts w:hint="eastAsia"/>
                      <w:color w:val="auto"/>
                    </w:rPr>
                    <w:t>表1中一级A标准</w:t>
                  </w:r>
                </w:p>
              </w:tc>
              <w:tc>
                <w:tcPr>
                  <w:tcW w:w="1331" w:type="pct"/>
                  <w:noWrap w:val="0"/>
                  <w:vAlign w:val="center"/>
                </w:tcPr>
                <w:p w14:paraId="21DEEF87">
                  <w:pPr>
                    <w:pStyle w:val="71"/>
                    <w:bidi w:val="0"/>
                    <w:rPr>
                      <w:rFonts w:hint="eastAsia"/>
                      <w:color w:val="auto"/>
                      <w:lang w:val="en-US" w:eastAsia="zh-CN"/>
                    </w:rPr>
                  </w:pPr>
                  <w:r>
                    <w:rPr>
                      <w:rFonts w:hint="eastAsia"/>
                      <w:color w:val="auto"/>
                    </w:rPr>
                    <w:t>SS</w:t>
                  </w:r>
                </w:p>
              </w:tc>
              <w:tc>
                <w:tcPr>
                  <w:tcW w:w="1381" w:type="pct"/>
                  <w:noWrap w:val="0"/>
                  <w:vAlign w:val="center"/>
                </w:tcPr>
                <w:p w14:paraId="5754704D">
                  <w:pPr>
                    <w:pStyle w:val="71"/>
                    <w:bidi w:val="0"/>
                    <w:rPr>
                      <w:rFonts w:hint="default"/>
                      <w:color w:val="auto"/>
                      <w:lang w:val="en-US" w:eastAsia="zh-CN"/>
                    </w:rPr>
                  </w:pPr>
                  <w:r>
                    <w:rPr>
                      <w:rFonts w:hint="eastAsia"/>
                      <w:color w:val="auto"/>
                      <w:lang w:val="en-US" w:eastAsia="zh-CN"/>
                    </w:rPr>
                    <w:t>1</w:t>
                  </w:r>
                  <w:r>
                    <w:rPr>
                      <w:rFonts w:hint="eastAsia"/>
                      <w:color w:val="auto"/>
                    </w:rPr>
                    <w:t>0</w:t>
                  </w:r>
                </w:p>
              </w:tc>
            </w:tr>
          </w:tbl>
          <w:p w14:paraId="2C595BFE">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default" w:ascii="Times New Roman" w:hAnsi="Times New Roman" w:eastAsia="宋体" w:cs="Times New Roman"/>
                <w:color w:val="auto"/>
                <w:kern w:val="0"/>
                <w:sz w:val="24"/>
                <w:szCs w:val="21"/>
                <w:highlight w:val="none"/>
              </w:rPr>
            </w:pPr>
            <w:r>
              <w:rPr>
                <w:rFonts w:hint="eastAsia"/>
                <w:b/>
                <w:bCs/>
                <w:color w:val="auto"/>
                <w:sz w:val="21"/>
                <w:szCs w:val="21"/>
                <w:lang w:val="en-US" w:eastAsia="zh-CN"/>
              </w:rPr>
              <w:t>注：全厂COD、SS、氨氮、总氮、总磷最终外环境排放量中废水污染物排放量按照梅村水处理厂2024年各污染因子实际监测数据年均浓度核算。根据梅村水处理厂2024年总排口水质监测数据，COD、SS、氨氮、总氮、总磷年均排放浓度分别为14.5mg/L、4mg/L、0.61mg/L、7.13mg/L、0.166mg/L。</w:t>
            </w:r>
          </w:p>
          <w:p w14:paraId="73AF4F70">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jc w:val="left"/>
              <w:textAlignment w:val="auto"/>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color w:val="auto"/>
                <w:kern w:val="0"/>
                <w:sz w:val="24"/>
                <w:szCs w:val="21"/>
                <w:highlight w:val="none"/>
              </w:rPr>
              <w:t>本项目</w:t>
            </w:r>
            <w:r>
              <w:rPr>
                <w:rFonts w:hint="eastAsia" w:cs="Times New Roman"/>
                <w:color w:val="auto"/>
                <w:kern w:val="0"/>
                <w:sz w:val="24"/>
                <w:szCs w:val="21"/>
                <w:highlight w:val="none"/>
                <w:lang w:val="en-US" w:eastAsia="zh-CN"/>
              </w:rPr>
              <w:t>生产废水（磁力抛光、清洗、去毛刺废水）</w:t>
            </w:r>
            <w:r>
              <w:rPr>
                <w:rFonts w:hint="default" w:ascii="Times New Roman" w:hAnsi="Times New Roman" w:eastAsia="宋体" w:cs="Times New Roman"/>
                <w:color w:val="auto"/>
                <w:kern w:val="0"/>
                <w:sz w:val="24"/>
                <w:szCs w:val="21"/>
                <w:highlight w:val="none"/>
              </w:rPr>
              <w:t>经</w:t>
            </w:r>
            <w:r>
              <w:rPr>
                <w:rFonts w:hint="eastAsia" w:cs="Times New Roman"/>
                <w:color w:val="auto"/>
                <w:kern w:val="0"/>
                <w:sz w:val="24"/>
                <w:szCs w:val="21"/>
                <w:highlight w:val="none"/>
                <w:lang w:val="en-US" w:eastAsia="zh-CN"/>
              </w:rPr>
              <w:t>污水</w:t>
            </w:r>
            <w:r>
              <w:rPr>
                <w:rFonts w:hint="default" w:ascii="Times New Roman" w:hAnsi="Times New Roman" w:eastAsia="宋体" w:cs="Times New Roman"/>
                <w:color w:val="auto"/>
                <w:kern w:val="0"/>
                <w:sz w:val="24"/>
                <w:szCs w:val="21"/>
                <w:highlight w:val="none"/>
              </w:rPr>
              <w:t>处理站处理后回用于</w:t>
            </w:r>
            <w:r>
              <w:rPr>
                <w:rFonts w:hint="eastAsia" w:cs="Times New Roman"/>
                <w:color w:val="auto"/>
                <w:kern w:val="0"/>
                <w:sz w:val="24"/>
                <w:szCs w:val="21"/>
                <w:highlight w:val="none"/>
                <w:lang w:val="en-US" w:eastAsia="zh-CN"/>
              </w:rPr>
              <w:t>生产</w:t>
            </w:r>
            <w:r>
              <w:rPr>
                <w:rFonts w:hint="default" w:ascii="Times New Roman" w:hAnsi="Times New Roman" w:eastAsia="宋体" w:cs="Times New Roman"/>
                <w:color w:val="auto"/>
                <w:kern w:val="0"/>
                <w:sz w:val="24"/>
                <w:szCs w:val="21"/>
                <w:highlight w:val="none"/>
              </w:rPr>
              <w:t>，回用水质执行《城市污水再生利用 工业用水水质》（GB/T 19923-20</w:t>
            </w:r>
            <w:r>
              <w:rPr>
                <w:rFonts w:hint="eastAsia" w:cs="Times New Roman"/>
                <w:color w:val="auto"/>
                <w:kern w:val="0"/>
                <w:sz w:val="24"/>
                <w:szCs w:val="21"/>
                <w:highlight w:val="none"/>
                <w:lang w:val="en-US" w:eastAsia="zh-CN"/>
              </w:rPr>
              <w:t>24</w:t>
            </w:r>
            <w:r>
              <w:rPr>
                <w:rFonts w:hint="default" w:ascii="Times New Roman" w:hAnsi="Times New Roman" w:eastAsia="宋体" w:cs="Times New Roman"/>
                <w:color w:val="auto"/>
                <w:kern w:val="0"/>
                <w:sz w:val="24"/>
                <w:szCs w:val="21"/>
                <w:highlight w:val="none"/>
              </w:rPr>
              <w:t>）表1中标准，详见下表：</w:t>
            </w:r>
          </w:p>
          <w:p w14:paraId="0E359AF0">
            <w:pPr>
              <w:keepNext w:val="0"/>
              <w:keepLines w:val="0"/>
              <w:pageBreakBefore w:val="0"/>
              <w:widowControl w:val="0"/>
              <w:kinsoku/>
              <w:wordWrap/>
              <w:overflowPunct/>
              <w:topLinePunct w:val="0"/>
              <w:autoSpaceDE/>
              <w:autoSpaceDN/>
              <w:bidi w:val="0"/>
              <w:adjustRightInd w:val="0"/>
              <w:snapToGrid w:val="0"/>
              <w:spacing w:line="240" w:lineRule="auto"/>
              <w:ind w:firstLine="466" w:firstLineChars="200"/>
              <w:jc w:val="center"/>
              <w:textAlignment w:val="auto"/>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b/>
                <w:bCs/>
                <w:color w:val="auto"/>
                <w:spacing w:val="-4"/>
                <w:sz w:val="24"/>
                <w:highlight w:val="none"/>
              </w:rPr>
              <w:t>表3-</w:t>
            </w:r>
            <w:r>
              <w:rPr>
                <w:rFonts w:hint="eastAsia" w:cs="Times New Roman"/>
                <w:b/>
                <w:bCs/>
                <w:color w:val="auto"/>
                <w:spacing w:val="-4"/>
                <w:sz w:val="24"/>
                <w:highlight w:val="none"/>
                <w:lang w:val="en-US" w:eastAsia="zh-CN"/>
              </w:rPr>
              <w:t>13</w:t>
            </w:r>
            <w:r>
              <w:rPr>
                <w:rFonts w:hint="default" w:ascii="Times New Roman" w:hAnsi="Times New Roman" w:eastAsia="宋体" w:cs="Times New Roman"/>
                <w:b/>
                <w:bCs/>
                <w:color w:val="auto"/>
                <w:spacing w:val="-4"/>
                <w:sz w:val="24"/>
                <w:highlight w:val="none"/>
              </w:rPr>
              <w:t xml:space="preserve">   回用水质标准</w:t>
            </w:r>
          </w:p>
          <w:tbl>
            <w:tblPr>
              <w:tblStyle w:val="21"/>
              <w:tblW w:w="849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376"/>
              <w:gridCol w:w="3563"/>
              <w:gridCol w:w="1869"/>
              <w:gridCol w:w="1685"/>
            </w:tblGrid>
            <w:tr w14:paraId="2E2BF5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 w:hRule="atLeast"/>
                <w:jc w:val="center"/>
              </w:trPr>
              <w:tc>
                <w:tcPr>
                  <w:tcW w:w="1376" w:type="dxa"/>
                  <w:noWrap w:val="0"/>
                  <w:vAlign w:val="center"/>
                </w:tcPr>
                <w:p w14:paraId="70F3F55A">
                  <w:pPr>
                    <w:widowControl/>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类别</w:t>
                  </w:r>
                </w:p>
              </w:tc>
              <w:tc>
                <w:tcPr>
                  <w:tcW w:w="3563" w:type="dxa"/>
                  <w:noWrap w:val="0"/>
                  <w:vAlign w:val="center"/>
                </w:tcPr>
                <w:p w14:paraId="5F682E36">
                  <w:pPr>
                    <w:widowControl/>
                    <w:jc w:val="center"/>
                    <w:rPr>
                      <w:rFonts w:hint="default" w:ascii="Times New Roman" w:hAnsi="Times New Roman" w:eastAsia="宋体" w:cs="Times New Roman"/>
                      <w:b/>
                      <w:color w:val="auto"/>
                      <w:kern w:val="0"/>
                      <w:highlight w:val="none"/>
                    </w:rPr>
                  </w:pPr>
                  <w:r>
                    <w:rPr>
                      <w:rFonts w:hint="default" w:ascii="Times New Roman" w:hAnsi="Times New Roman" w:eastAsia="宋体" w:cs="Times New Roman"/>
                      <w:b/>
                      <w:color w:val="auto"/>
                      <w:kern w:val="0"/>
                      <w:highlight w:val="none"/>
                    </w:rPr>
                    <w:t>执行标准</w:t>
                  </w:r>
                </w:p>
              </w:tc>
              <w:tc>
                <w:tcPr>
                  <w:tcW w:w="1869" w:type="dxa"/>
                  <w:noWrap w:val="0"/>
                  <w:vAlign w:val="center"/>
                </w:tcPr>
                <w:p w14:paraId="7D042B3A">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污染物指标</w:t>
                  </w:r>
                </w:p>
              </w:tc>
              <w:tc>
                <w:tcPr>
                  <w:tcW w:w="1685" w:type="dxa"/>
                  <w:noWrap w:val="0"/>
                  <w:vAlign w:val="center"/>
                </w:tcPr>
                <w:p w14:paraId="09EA6C20">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Cs w:val="21"/>
                      <w:highlight w:val="none"/>
                    </w:rPr>
                    <w:t>标准限值mg/L</w:t>
                  </w:r>
                </w:p>
              </w:tc>
            </w:tr>
            <w:tr w14:paraId="27A19B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 w:hRule="atLeast"/>
                <w:jc w:val="center"/>
              </w:trPr>
              <w:tc>
                <w:tcPr>
                  <w:tcW w:w="1376" w:type="dxa"/>
                  <w:vMerge w:val="restart"/>
                  <w:noWrap w:val="0"/>
                  <w:vAlign w:val="center"/>
                </w:tcPr>
                <w:p w14:paraId="49BF6A9E">
                  <w:pPr>
                    <w:widowControl/>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回用水标准</w:t>
                  </w:r>
                </w:p>
              </w:tc>
              <w:tc>
                <w:tcPr>
                  <w:tcW w:w="3563" w:type="dxa"/>
                  <w:vMerge w:val="restart"/>
                  <w:noWrap w:val="0"/>
                  <w:vAlign w:val="center"/>
                </w:tcPr>
                <w:p w14:paraId="40BBF114">
                  <w:pPr>
                    <w:widowControl/>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highlight w:val="none"/>
                    </w:rPr>
                    <w:t>《城市污水再生利用 工业用水水质》（GB/T19923-20</w:t>
                  </w:r>
                  <w:r>
                    <w:rPr>
                      <w:rFonts w:hint="eastAsia" w:cs="Times New Roman"/>
                      <w:color w:val="auto"/>
                      <w:kern w:val="0"/>
                      <w:highlight w:val="none"/>
                      <w:lang w:val="en-US" w:eastAsia="zh-CN"/>
                    </w:rPr>
                    <w:t>24</w:t>
                  </w:r>
                  <w:r>
                    <w:rPr>
                      <w:rFonts w:hint="default" w:ascii="Times New Roman" w:hAnsi="Times New Roman" w:eastAsia="宋体" w:cs="Times New Roman"/>
                      <w:color w:val="auto"/>
                      <w:kern w:val="0"/>
                      <w:highlight w:val="none"/>
                    </w:rPr>
                    <w:t>）</w:t>
                  </w:r>
                </w:p>
              </w:tc>
              <w:tc>
                <w:tcPr>
                  <w:tcW w:w="1869" w:type="dxa"/>
                  <w:noWrap w:val="0"/>
                  <w:vAlign w:val="center"/>
                </w:tcPr>
                <w:p w14:paraId="5C866D03">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COD</w:t>
                  </w:r>
                </w:p>
              </w:tc>
              <w:tc>
                <w:tcPr>
                  <w:tcW w:w="1685" w:type="dxa"/>
                  <w:noWrap w:val="0"/>
                  <w:vAlign w:val="center"/>
                </w:tcPr>
                <w:p w14:paraId="45F01A53">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50</w:t>
                  </w:r>
                </w:p>
              </w:tc>
            </w:tr>
            <w:tr w14:paraId="537888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 w:hRule="atLeast"/>
                <w:jc w:val="center"/>
              </w:trPr>
              <w:tc>
                <w:tcPr>
                  <w:tcW w:w="1376" w:type="dxa"/>
                  <w:vMerge w:val="continue"/>
                  <w:noWrap w:val="0"/>
                  <w:vAlign w:val="center"/>
                </w:tcPr>
                <w:p w14:paraId="02EBA151">
                  <w:pPr>
                    <w:widowControl/>
                    <w:jc w:val="center"/>
                    <w:rPr>
                      <w:rFonts w:hint="default" w:ascii="Times New Roman" w:hAnsi="Times New Roman" w:eastAsia="宋体" w:cs="Times New Roman"/>
                      <w:color w:val="auto"/>
                      <w:szCs w:val="21"/>
                      <w:highlight w:val="none"/>
                    </w:rPr>
                  </w:pPr>
                </w:p>
              </w:tc>
              <w:tc>
                <w:tcPr>
                  <w:tcW w:w="3563" w:type="dxa"/>
                  <w:vMerge w:val="continue"/>
                  <w:noWrap w:val="0"/>
                  <w:vAlign w:val="center"/>
                </w:tcPr>
                <w:p w14:paraId="3F620181">
                  <w:pPr>
                    <w:widowControl/>
                    <w:jc w:val="center"/>
                    <w:rPr>
                      <w:rFonts w:hint="default" w:ascii="Times New Roman" w:hAnsi="Times New Roman" w:eastAsia="宋体" w:cs="Times New Roman"/>
                      <w:color w:val="auto"/>
                      <w:kern w:val="0"/>
                      <w:highlight w:val="none"/>
                    </w:rPr>
                  </w:pPr>
                </w:p>
              </w:tc>
              <w:tc>
                <w:tcPr>
                  <w:tcW w:w="1869" w:type="dxa"/>
                  <w:noWrap w:val="0"/>
                  <w:vAlign w:val="center"/>
                </w:tcPr>
                <w:p w14:paraId="1C555DEC">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氨氮</w:t>
                  </w:r>
                </w:p>
              </w:tc>
              <w:tc>
                <w:tcPr>
                  <w:tcW w:w="1685" w:type="dxa"/>
                  <w:noWrap w:val="0"/>
                  <w:vAlign w:val="center"/>
                </w:tcPr>
                <w:p w14:paraId="7D3BDD51">
                  <w:pPr>
                    <w:adjustRightInd w:val="0"/>
                    <w:snapToGrid w:val="0"/>
                    <w:jc w:val="center"/>
                    <w:rPr>
                      <w:rFonts w:hint="default" w:cs="Times New Roman"/>
                      <w:color w:val="auto"/>
                      <w:highlight w:val="none"/>
                      <w:lang w:val="en-US" w:eastAsia="zh-CN"/>
                    </w:rPr>
                  </w:pPr>
                  <w:r>
                    <w:rPr>
                      <w:rFonts w:hint="eastAsia" w:cs="Times New Roman"/>
                      <w:color w:val="auto"/>
                      <w:highlight w:val="none"/>
                      <w:lang w:val="en-US" w:eastAsia="zh-CN"/>
                    </w:rPr>
                    <w:t>5</w:t>
                  </w:r>
                </w:p>
              </w:tc>
            </w:tr>
            <w:tr w14:paraId="27288C1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 w:hRule="atLeast"/>
                <w:jc w:val="center"/>
              </w:trPr>
              <w:tc>
                <w:tcPr>
                  <w:tcW w:w="1376" w:type="dxa"/>
                  <w:vMerge w:val="continue"/>
                  <w:noWrap w:val="0"/>
                  <w:vAlign w:val="center"/>
                </w:tcPr>
                <w:p w14:paraId="58A2706A">
                  <w:pPr>
                    <w:widowControl/>
                    <w:jc w:val="center"/>
                    <w:rPr>
                      <w:rFonts w:hint="default" w:ascii="Times New Roman" w:hAnsi="Times New Roman" w:eastAsia="宋体" w:cs="Times New Roman"/>
                      <w:color w:val="auto"/>
                      <w:szCs w:val="21"/>
                      <w:highlight w:val="none"/>
                    </w:rPr>
                  </w:pPr>
                </w:p>
              </w:tc>
              <w:tc>
                <w:tcPr>
                  <w:tcW w:w="3563" w:type="dxa"/>
                  <w:vMerge w:val="continue"/>
                  <w:noWrap w:val="0"/>
                  <w:vAlign w:val="center"/>
                </w:tcPr>
                <w:p w14:paraId="0ED1B12F">
                  <w:pPr>
                    <w:widowControl/>
                    <w:jc w:val="center"/>
                    <w:rPr>
                      <w:rFonts w:hint="default" w:ascii="Times New Roman" w:hAnsi="Times New Roman" w:eastAsia="宋体" w:cs="Times New Roman"/>
                      <w:color w:val="auto"/>
                      <w:kern w:val="0"/>
                      <w:highlight w:val="none"/>
                    </w:rPr>
                  </w:pPr>
                </w:p>
              </w:tc>
              <w:tc>
                <w:tcPr>
                  <w:tcW w:w="1869" w:type="dxa"/>
                  <w:noWrap w:val="0"/>
                  <w:vAlign w:val="center"/>
                </w:tcPr>
                <w:p w14:paraId="2C184853">
                  <w:pPr>
                    <w:adjustRightInd w:val="0"/>
                    <w:snapToGrid w:val="0"/>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总氮</w:t>
                  </w:r>
                </w:p>
              </w:tc>
              <w:tc>
                <w:tcPr>
                  <w:tcW w:w="1685" w:type="dxa"/>
                  <w:noWrap w:val="0"/>
                  <w:vAlign w:val="center"/>
                </w:tcPr>
                <w:p w14:paraId="1ACD28C9">
                  <w:pPr>
                    <w:adjustRightInd w:val="0"/>
                    <w:snapToGrid w:val="0"/>
                    <w:jc w:val="center"/>
                    <w:rPr>
                      <w:rFonts w:hint="default" w:cs="Times New Roman"/>
                      <w:color w:val="auto"/>
                      <w:highlight w:val="none"/>
                      <w:lang w:val="en-US" w:eastAsia="zh-CN"/>
                    </w:rPr>
                  </w:pPr>
                  <w:r>
                    <w:rPr>
                      <w:rFonts w:hint="eastAsia" w:cs="Times New Roman"/>
                      <w:color w:val="auto"/>
                      <w:highlight w:val="none"/>
                      <w:lang w:val="en-US" w:eastAsia="zh-CN"/>
                    </w:rPr>
                    <w:t>15</w:t>
                  </w:r>
                </w:p>
              </w:tc>
            </w:tr>
            <w:tr w14:paraId="6A69B8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 w:hRule="atLeast"/>
                <w:jc w:val="center"/>
              </w:trPr>
              <w:tc>
                <w:tcPr>
                  <w:tcW w:w="1376" w:type="dxa"/>
                  <w:vMerge w:val="continue"/>
                  <w:noWrap w:val="0"/>
                  <w:vAlign w:val="center"/>
                </w:tcPr>
                <w:p w14:paraId="2C3D373F">
                  <w:pPr>
                    <w:widowControl/>
                    <w:jc w:val="center"/>
                    <w:rPr>
                      <w:rFonts w:hint="default" w:ascii="Times New Roman" w:hAnsi="Times New Roman" w:eastAsia="宋体" w:cs="Times New Roman"/>
                      <w:color w:val="auto"/>
                      <w:szCs w:val="21"/>
                      <w:highlight w:val="none"/>
                    </w:rPr>
                  </w:pPr>
                </w:p>
              </w:tc>
              <w:tc>
                <w:tcPr>
                  <w:tcW w:w="3563" w:type="dxa"/>
                  <w:vMerge w:val="continue"/>
                  <w:noWrap w:val="0"/>
                  <w:vAlign w:val="center"/>
                </w:tcPr>
                <w:p w14:paraId="0886BC4E">
                  <w:pPr>
                    <w:widowControl/>
                    <w:jc w:val="center"/>
                    <w:rPr>
                      <w:rFonts w:hint="default" w:ascii="Times New Roman" w:hAnsi="Times New Roman" w:eastAsia="宋体" w:cs="Times New Roman"/>
                      <w:color w:val="auto"/>
                      <w:kern w:val="0"/>
                      <w:highlight w:val="none"/>
                    </w:rPr>
                  </w:pPr>
                </w:p>
              </w:tc>
              <w:tc>
                <w:tcPr>
                  <w:tcW w:w="1869" w:type="dxa"/>
                  <w:noWrap w:val="0"/>
                  <w:vAlign w:val="center"/>
                </w:tcPr>
                <w:p w14:paraId="4149A004">
                  <w:pPr>
                    <w:adjustRightInd w:val="0"/>
                    <w:snapToGrid w:val="0"/>
                    <w:jc w:val="center"/>
                    <w:rPr>
                      <w:rFonts w:hint="default" w:cs="Times New Roman"/>
                      <w:color w:val="auto"/>
                      <w:highlight w:val="none"/>
                      <w:lang w:val="en-US" w:eastAsia="zh-CN"/>
                    </w:rPr>
                  </w:pPr>
                  <w:r>
                    <w:rPr>
                      <w:rFonts w:hint="eastAsia" w:cs="Times New Roman"/>
                      <w:color w:val="auto"/>
                      <w:highlight w:val="none"/>
                      <w:lang w:val="en-US" w:eastAsia="zh-CN"/>
                    </w:rPr>
                    <w:t>总磷</w:t>
                  </w:r>
                </w:p>
              </w:tc>
              <w:tc>
                <w:tcPr>
                  <w:tcW w:w="1685" w:type="dxa"/>
                  <w:noWrap w:val="0"/>
                  <w:vAlign w:val="center"/>
                </w:tcPr>
                <w:p w14:paraId="5E3DB40D">
                  <w:pPr>
                    <w:adjustRightInd w:val="0"/>
                    <w:snapToGrid w:val="0"/>
                    <w:jc w:val="center"/>
                    <w:rPr>
                      <w:rFonts w:hint="default" w:cs="Times New Roman"/>
                      <w:color w:val="auto"/>
                      <w:highlight w:val="none"/>
                      <w:lang w:val="en-US" w:eastAsia="zh-CN"/>
                    </w:rPr>
                  </w:pPr>
                  <w:r>
                    <w:rPr>
                      <w:rFonts w:hint="eastAsia" w:cs="Times New Roman"/>
                      <w:color w:val="auto"/>
                      <w:highlight w:val="none"/>
                      <w:lang w:val="en-US" w:eastAsia="zh-CN"/>
                    </w:rPr>
                    <w:t>0.5</w:t>
                  </w:r>
                </w:p>
              </w:tc>
            </w:tr>
            <w:tr w14:paraId="26BBEA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 w:hRule="atLeast"/>
                <w:jc w:val="center"/>
              </w:trPr>
              <w:tc>
                <w:tcPr>
                  <w:tcW w:w="1376" w:type="dxa"/>
                  <w:vMerge w:val="continue"/>
                  <w:noWrap w:val="0"/>
                  <w:vAlign w:val="center"/>
                </w:tcPr>
                <w:p w14:paraId="351FFF02">
                  <w:pPr>
                    <w:widowControl/>
                    <w:jc w:val="left"/>
                    <w:rPr>
                      <w:rFonts w:hint="default" w:ascii="Times New Roman" w:hAnsi="Times New Roman" w:eastAsia="宋体" w:cs="Times New Roman"/>
                      <w:color w:val="auto"/>
                      <w:szCs w:val="21"/>
                      <w:highlight w:val="none"/>
                    </w:rPr>
                  </w:pPr>
                </w:p>
              </w:tc>
              <w:tc>
                <w:tcPr>
                  <w:tcW w:w="3563" w:type="dxa"/>
                  <w:vMerge w:val="continue"/>
                  <w:noWrap w:val="0"/>
                  <w:vAlign w:val="center"/>
                </w:tcPr>
                <w:p w14:paraId="01AC14A3">
                  <w:pPr>
                    <w:widowControl/>
                    <w:jc w:val="left"/>
                    <w:rPr>
                      <w:rFonts w:hint="default" w:ascii="Times New Roman" w:hAnsi="Times New Roman" w:eastAsia="宋体" w:cs="Times New Roman"/>
                      <w:color w:val="auto"/>
                      <w:kern w:val="0"/>
                      <w:szCs w:val="21"/>
                      <w:highlight w:val="none"/>
                    </w:rPr>
                  </w:pPr>
                </w:p>
              </w:tc>
              <w:tc>
                <w:tcPr>
                  <w:tcW w:w="1869" w:type="dxa"/>
                  <w:noWrap w:val="0"/>
                  <w:vAlign w:val="center"/>
                </w:tcPr>
                <w:p w14:paraId="2B5D98E1">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石油类</w:t>
                  </w:r>
                </w:p>
              </w:tc>
              <w:tc>
                <w:tcPr>
                  <w:tcW w:w="1685" w:type="dxa"/>
                  <w:noWrap w:val="0"/>
                  <w:vAlign w:val="center"/>
                </w:tcPr>
                <w:p w14:paraId="2EAFE70F">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p>
              </w:tc>
            </w:tr>
          </w:tbl>
          <w:p w14:paraId="1603ABB0">
            <w:pPr>
              <w:pStyle w:val="6"/>
              <w:bidi w:val="0"/>
              <w:ind w:left="0" w:leftChars="0" w:firstLine="0" w:firstLineChars="0"/>
              <w:rPr>
                <w:b/>
                <w:bCs/>
                <w:color w:val="auto"/>
              </w:rPr>
            </w:pPr>
            <w:r>
              <w:rPr>
                <w:b/>
                <w:bCs/>
                <w:color w:val="auto"/>
              </w:rPr>
              <w:t>（3）噪声污染控制标准</w:t>
            </w:r>
          </w:p>
          <w:p w14:paraId="624CEE1F">
            <w:pPr>
              <w:pStyle w:val="6"/>
              <w:bidi w:val="0"/>
              <w:rPr>
                <w:rFonts w:hint="eastAsia"/>
                <w:color w:val="auto"/>
              </w:rPr>
            </w:pPr>
            <w:r>
              <w:rPr>
                <w:color w:val="auto"/>
              </w:rPr>
              <w:t>厂界噪声执行《工业企业厂界环境噪声排放标准》（GB12348-2008）中的3类标准，详见表3-</w:t>
            </w:r>
            <w:r>
              <w:rPr>
                <w:rFonts w:hint="eastAsia"/>
                <w:color w:val="auto"/>
              </w:rPr>
              <w:t>1</w:t>
            </w:r>
            <w:r>
              <w:rPr>
                <w:rFonts w:hint="eastAsia"/>
                <w:color w:val="auto"/>
                <w:lang w:val="en-US" w:eastAsia="zh-CN"/>
              </w:rPr>
              <w:t>3</w:t>
            </w:r>
            <w:r>
              <w:rPr>
                <w:color w:val="auto"/>
              </w:rPr>
              <w:t>。</w:t>
            </w:r>
          </w:p>
          <w:p w14:paraId="2B8C2A71">
            <w:pPr>
              <w:pStyle w:val="72"/>
              <w:bidi w:val="0"/>
              <w:rPr>
                <w:color w:val="auto"/>
              </w:rPr>
            </w:pPr>
            <w:r>
              <w:rPr>
                <w:color w:val="auto"/>
              </w:rPr>
              <w:t>表3-</w:t>
            </w:r>
            <w:r>
              <w:rPr>
                <w:rFonts w:hint="eastAsia"/>
                <w:color w:val="auto"/>
              </w:rPr>
              <w:t>1</w:t>
            </w:r>
            <w:r>
              <w:rPr>
                <w:rFonts w:hint="eastAsia"/>
                <w:color w:val="auto"/>
                <w:lang w:val="en-US" w:eastAsia="zh-CN"/>
              </w:rPr>
              <w:t>4</w:t>
            </w:r>
            <w:r>
              <w:rPr>
                <w:rFonts w:hint="eastAsia"/>
                <w:color w:val="auto"/>
              </w:rPr>
              <w:t xml:space="preserve">  </w:t>
            </w:r>
            <w:r>
              <w:rPr>
                <w:color w:val="auto"/>
              </w:rPr>
              <w:t>噪声排放执行标准 单位：dB（A）</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555"/>
              <w:gridCol w:w="2738"/>
              <w:gridCol w:w="940"/>
              <w:gridCol w:w="1083"/>
              <w:gridCol w:w="1998"/>
            </w:tblGrid>
            <w:tr w14:paraId="5C526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93" w:hRule="atLeast"/>
                <w:jc w:val="center"/>
              </w:trPr>
              <w:tc>
                <w:tcPr>
                  <w:tcW w:w="935" w:type="pct"/>
                  <w:noWrap w:val="0"/>
                  <w:vAlign w:val="center"/>
                </w:tcPr>
                <w:p w14:paraId="233AC18B">
                  <w:pPr>
                    <w:pStyle w:val="71"/>
                    <w:bidi w:val="0"/>
                    <w:rPr>
                      <w:b/>
                      <w:bCs/>
                      <w:color w:val="auto"/>
                    </w:rPr>
                  </w:pPr>
                  <w:r>
                    <w:rPr>
                      <w:b/>
                      <w:bCs/>
                      <w:color w:val="auto"/>
                    </w:rPr>
                    <w:t>厂界名</w:t>
                  </w:r>
                </w:p>
              </w:tc>
              <w:tc>
                <w:tcPr>
                  <w:tcW w:w="1646" w:type="pct"/>
                  <w:noWrap w:val="0"/>
                  <w:vAlign w:val="center"/>
                </w:tcPr>
                <w:p w14:paraId="09CE335C">
                  <w:pPr>
                    <w:pStyle w:val="71"/>
                    <w:bidi w:val="0"/>
                    <w:rPr>
                      <w:b/>
                      <w:bCs/>
                      <w:color w:val="auto"/>
                    </w:rPr>
                  </w:pPr>
                  <w:r>
                    <w:rPr>
                      <w:b/>
                      <w:bCs/>
                      <w:color w:val="auto"/>
                    </w:rPr>
                    <w:t>执行标准</w:t>
                  </w:r>
                </w:p>
              </w:tc>
              <w:tc>
                <w:tcPr>
                  <w:tcW w:w="565" w:type="pct"/>
                  <w:noWrap w:val="0"/>
                  <w:vAlign w:val="center"/>
                </w:tcPr>
                <w:p w14:paraId="2FC343FF">
                  <w:pPr>
                    <w:pStyle w:val="71"/>
                    <w:bidi w:val="0"/>
                    <w:rPr>
                      <w:b/>
                      <w:bCs/>
                      <w:color w:val="auto"/>
                    </w:rPr>
                  </w:pPr>
                  <w:r>
                    <w:rPr>
                      <w:b/>
                      <w:bCs/>
                      <w:color w:val="auto"/>
                    </w:rPr>
                    <w:t>级别</w:t>
                  </w:r>
                </w:p>
              </w:tc>
              <w:tc>
                <w:tcPr>
                  <w:tcW w:w="651" w:type="pct"/>
                  <w:noWrap w:val="0"/>
                  <w:vAlign w:val="center"/>
                </w:tcPr>
                <w:p w14:paraId="389D9A19">
                  <w:pPr>
                    <w:pStyle w:val="71"/>
                    <w:bidi w:val="0"/>
                    <w:rPr>
                      <w:b/>
                      <w:bCs/>
                      <w:color w:val="auto"/>
                    </w:rPr>
                  </w:pPr>
                  <w:r>
                    <w:rPr>
                      <w:b/>
                      <w:bCs/>
                      <w:color w:val="auto"/>
                    </w:rPr>
                    <w:t>单位</w:t>
                  </w:r>
                </w:p>
              </w:tc>
              <w:tc>
                <w:tcPr>
                  <w:tcW w:w="1201" w:type="pct"/>
                  <w:noWrap w:val="0"/>
                  <w:vAlign w:val="center"/>
                </w:tcPr>
                <w:p w14:paraId="0FEA7ABE">
                  <w:pPr>
                    <w:pStyle w:val="71"/>
                    <w:bidi w:val="0"/>
                    <w:rPr>
                      <w:b/>
                      <w:bCs/>
                      <w:color w:val="auto"/>
                    </w:rPr>
                  </w:pPr>
                  <w:r>
                    <w:rPr>
                      <w:b/>
                      <w:bCs/>
                      <w:color w:val="auto"/>
                    </w:rPr>
                    <w:t>标准限值</w:t>
                  </w:r>
                </w:p>
              </w:tc>
            </w:tr>
            <w:tr w14:paraId="5B4A20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jc w:val="center"/>
              </w:trPr>
              <w:tc>
                <w:tcPr>
                  <w:tcW w:w="935" w:type="pct"/>
                  <w:noWrap w:val="0"/>
                  <w:vAlign w:val="center"/>
                </w:tcPr>
                <w:p w14:paraId="0DF54F91">
                  <w:pPr>
                    <w:pStyle w:val="71"/>
                    <w:bidi w:val="0"/>
                    <w:rPr>
                      <w:color w:val="auto"/>
                    </w:rPr>
                  </w:pPr>
                  <w:r>
                    <w:rPr>
                      <w:color w:val="auto"/>
                    </w:rPr>
                    <w:t>厂界外1米</w:t>
                  </w:r>
                </w:p>
              </w:tc>
              <w:tc>
                <w:tcPr>
                  <w:tcW w:w="1646" w:type="pct"/>
                  <w:noWrap w:val="0"/>
                  <w:vAlign w:val="center"/>
                </w:tcPr>
                <w:p w14:paraId="7927B210">
                  <w:pPr>
                    <w:pStyle w:val="71"/>
                    <w:bidi w:val="0"/>
                    <w:rPr>
                      <w:color w:val="auto"/>
                    </w:rPr>
                  </w:pPr>
                  <w:r>
                    <w:rPr>
                      <w:color w:val="auto"/>
                    </w:rPr>
                    <w:t>《工业企业厂界环境噪声排放标准》(GB12348-2008)</w:t>
                  </w:r>
                </w:p>
              </w:tc>
              <w:tc>
                <w:tcPr>
                  <w:tcW w:w="565" w:type="pct"/>
                  <w:noWrap w:val="0"/>
                  <w:vAlign w:val="center"/>
                </w:tcPr>
                <w:p w14:paraId="5A8E7938">
                  <w:pPr>
                    <w:pStyle w:val="71"/>
                    <w:bidi w:val="0"/>
                    <w:rPr>
                      <w:color w:val="auto"/>
                    </w:rPr>
                  </w:pPr>
                  <w:r>
                    <w:rPr>
                      <w:color w:val="auto"/>
                    </w:rPr>
                    <w:t>3类</w:t>
                  </w:r>
                </w:p>
              </w:tc>
              <w:tc>
                <w:tcPr>
                  <w:tcW w:w="651" w:type="pct"/>
                  <w:noWrap w:val="0"/>
                  <w:vAlign w:val="center"/>
                </w:tcPr>
                <w:p w14:paraId="71AC71F9">
                  <w:pPr>
                    <w:pStyle w:val="71"/>
                    <w:bidi w:val="0"/>
                    <w:rPr>
                      <w:color w:val="auto"/>
                    </w:rPr>
                  </w:pPr>
                  <w:r>
                    <w:rPr>
                      <w:color w:val="auto"/>
                    </w:rPr>
                    <w:t>dB(A)</w:t>
                  </w:r>
                </w:p>
              </w:tc>
              <w:tc>
                <w:tcPr>
                  <w:tcW w:w="1201" w:type="pct"/>
                  <w:noWrap w:val="0"/>
                  <w:vAlign w:val="center"/>
                </w:tcPr>
                <w:p w14:paraId="71B3BAE2">
                  <w:pPr>
                    <w:pStyle w:val="71"/>
                    <w:bidi w:val="0"/>
                    <w:rPr>
                      <w:color w:val="auto"/>
                    </w:rPr>
                  </w:pPr>
                  <w:r>
                    <w:rPr>
                      <w:color w:val="auto"/>
                    </w:rPr>
                    <w:t>昼间≤65</w:t>
                  </w:r>
                </w:p>
              </w:tc>
            </w:tr>
          </w:tbl>
          <w:p w14:paraId="2B4AABCD">
            <w:pPr>
              <w:pStyle w:val="6"/>
              <w:bidi w:val="0"/>
              <w:ind w:left="0" w:leftChars="0" w:firstLine="0" w:firstLineChars="0"/>
              <w:rPr>
                <w:b/>
                <w:bCs/>
                <w:color w:val="auto"/>
              </w:rPr>
            </w:pPr>
            <w:r>
              <w:rPr>
                <w:b/>
                <w:bCs/>
                <w:color w:val="auto"/>
              </w:rPr>
              <w:t>（4）固体废物污染控制标准</w:t>
            </w:r>
          </w:p>
          <w:p w14:paraId="3BEADDD9">
            <w:pPr>
              <w:pStyle w:val="6"/>
              <w:bidi w:val="0"/>
              <w:rPr>
                <w:color w:val="auto"/>
                <w:kern w:val="0"/>
                <w:szCs w:val="21"/>
              </w:rPr>
            </w:pPr>
            <w:r>
              <w:rPr>
                <w:rFonts w:hint="eastAsia"/>
                <w:color w:val="auto"/>
              </w:rPr>
              <w:t>危险固废的暂存场所执行《危险废物贮存污染控制标准》(GB18597-2023)；一般固废的暂存执行《一般工业固体废物贮存和填埋污染控制标准》（GB 18599-2020）</w:t>
            </w:r>
            <w:r>
              <w:rPr>
                <w:color w:val="auto"/>
              </w:rPr>
              <w:t>。</w:t>
            </w:r>
          </w:p>
        </w:tc>
      </w:tr>
      <w:tr w14:paraId="2027A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250" w:type="pct"/>
            <w:noWrap w:val="0"/>
            <w:vAlign w:val="center"/>
          </w:tcPr>
          <w:p w14:paraId="66C0EDA5">
            <w:pPr>
              <w:adjustRightInd w:val="0"/>
              <w:snapToGrid w:val="0"/>
              <w:jc w:val="center"/>
              <w:rPr>
                <w:color w:val="auto"/>
                <w:kern w:val="0"/>
                <w:sz w:val="24"/>
              </w:rPr>
            </w:pPr>
            <w:r>
              <w:rPr>
                <w:color w:val="auto"/>
                <w:kern w:val="0"/>
                <w:sz w:val="24"/>
              </w:rPr>
              <w:t>总量</w:t>
            </w:r>
          </w:p>
          <w:p w14:paraId="13D1ECB6">
            <w:pPr>
              <w:adjustRightInd w:val="0"/>
              <w:snapToGrid w:val="0"/>
              <w:jc w:val="center"/>
              <w:rPr>
                <w:color w:val="auto"/>
                <w:kern w:val="0"/>
                <w:sz w:val="24"/>
              </w:rPr>
            </w:pPr>
            <w:r>
              <w:rPr>
                <w:color w:val="auto"/>
                <w:kern w:val="0"/>
                <w:sz w:val="24"/>
              </w:rPr>
              <w:t>控制</w:t>
            </w:r>
          </w:p>
          <w:p w14:paraId="1D1F6234">
            <w:pPr>
              <w:adjustRightInd w:val="0"/>
              <w:snapToGrid w:val="0"/>
              <w:jc w:val="center"/>
              <w:rPr>
                <w:color w:val="auto"/>
                <w:kern w:val="0"/>
                <w:sz w:val="24"/>
              </w:rPr>
            </w:pPr>
            <w:r>
              <w:rPr>
                <w:color w:val="auto"/>
                <w:kern w:val="0"/>
                <w:sz w:val="24"/>
              </w:rPr>
              <w:t>指标</w:t>
            </w:r>
          </w:p>
        </w:tc>
        <w:tc>
          <w:tcPr>
            <w:tcW w:w="4750" w:type="pct"/>
            <w:noWrap w:val="0"/>
            <w:vAlign w:val="center"/>
          </w:tcPr>
          <w:p w14:paraId="72853236">
            <w:pPr>
              <w:pStyle w:val="6"/>
              <w:bidi w:val="0"/>
              <w:rPr>
                <w:rFonts w:hint="eastAsia"/>
                <w:color w:val="auto"/>
              </w:rPr>
            </w:pPr>
            <w:r>
              <w:rPr>
                <w:color w:val="auto"/>
              </w:rPr>
              <w:t>本项目建设地所在区域属于“两控区”和太湖流域，属于《江苏省太湖水污染防治条例》中规定的</w:t>
            </w:r>
            <w:r>
              <w:rPr>
                <w:rFonts w:hint="eastAsia"/>
                <w:color w:val="auto"/>
              </w:rPr>
              <w:t>三</w:t>
            </w:r>
            <w:r>
              <w:rPr>
                <w:color w:val="auto"/>
              </w:rPr>
              <w:t>级保护区。</w:t>
            </w:r>
          </w:p>
          <w:p w14:paraId="15DDD445">
            <w:pPr>
              <w:pStyle w:val="6"/>
              <w:bidi w:val="0"/>
              <w:rPr>
                <w:color w:val="auto"/>
              </w:rPr>
            </w:pPr>
            <w:r>
              <w:rPr>
                <w:color w:val="auto"/>
              </w:rPr>
              <w:t>废水：本项目废水</w:t>
            </w:r>
            <w:r>
              <w:rPr>
                <w:rFonts w:hint="eastAsia"/>
                <w:color w:val="auto"/>
              </w:rPr>
              <w:t>最终接管梅村污水处理厂</w:t>
            </w:r>
            <w:r>
              <w:rPr>
                <w:color w:val="auto"/>
              </w:rPr>
              <w:t>，可以在污水处理厂的污染物排放总量控制指标内进行平衡。</w:t>
            </w:r>
          </w:p>
          <w:p w14:paraId="1D752763">
            <w:pPr>
              <w:pStyle w:val="6"/>
              <w:bidi w:val="0"/>
              <w:rPr>
                <w:color w:val="auto"/>
              </w:rPr>
            </w:pPr>
            <w:r>
              <w:rPr>
                <w:color w:val="auto"/>
              </w:rPr>
              <w:t>废气：本项目废气</w:t>
            </w:r>
            <w:r>
              <w:rPr>
                <w:rFonts w:hint="eastAsia"/>
                <w:color w:val="auto"/>
              </w:rPr>
              <w:t>排放量在新吴区内平衡</w:t>
            </w:r>
            <w:r>
              <w:rPr>
                <w:color w:val="auto"/>
              </w:rPr>
              <w:t>。</w:t>
            </w:r>
          </w:p>
          <w:p w14:paraId="30CA0EB6">
            <w:pPr>
              <w:pStyle w:val="6"/>
              <w:bidi w:val="0"/>
              <w:rPr>
                <w:rFonts w:hint="eastAsia"/>
                <w:color w:val="auto"/>
              </w:rPr>
            </w:pPr>
            <w:r>
              <w:rPr>
                <w:color w:val="auto"/>
              </w:rPr>
              <w:t>固废：零排放。</w:t>
            </w:r>
          </w:p>
          <w:p w14:paraId="452D2BAE">
            <w:pPr>
              <w:pStyle w:val="72"/>
              <w:bidi w:val="0"/>
              <w:rPr>
                <w:color w:val="auto"/>
              </w:rPr>
            </w:pPr>
            <w:r>
              <w:rPr>
                <w:rFonts w:hint="eastAsia"/>
                <w:color w:val="auto"/>
              </w:rPr>
              <w:t>表3-1</w:t>
            </w:r>
            <w:r>
              <w:rPr>
                <w:rFonts w:hint="eastAsia"/>
                <w:color w:val="auto"/>
                <w:lang w:val="en-US" w:eastAsia="zh-CN"/>
              </w:rPr>
              <w:t>5</w:t>
            </w:r>
            <w:r>
              <w:rPr>
                <w:rFonts w:hint="eastAsia"/>
                <w:color w:val="auto"/>
              </w:rPr>
              <w:t xml:space="preserve">  </w:t>
            </w:r>
            <w:r>
              <w:rPr>
                <w:color w:val="auto"/>
              </w:rPr>
              <w:t>项目污染物排总量申请指标(t/a)</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84"/>
              <w:gridCol w:w="1077"/>
              <w:gridCol w:w="1560"/>
              <w:gridCol w:w="1375"/>
              <w:gridCol w:w="1186"/>
              <w:gridCol w:w="1174"/>
              <w:gridCol w:w="1355"/>
            </w:tblGrid>
            <w:tr w14:paraId="2EA532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937" w:type="pct"/>
                  <w:gridSpan w:val="3"/>
                  <w:noWrap w:val="0"/>
                  <w:vAlign w:val="center"/>
                </w:tcPr>
                <w:p w14:paraId="06811CBA">
                  <w:pPr>
                    <w:pStyle w:val="71"/>
                    <w:bidi w:val="0"/>
                    <w:rPr>
                      <w:b/>
                      <w:bCs/>
                      <w:color w:val="auto"/>
                    </w:rPr>
                  </w:pPr>
                  <w:r>
                    <w:rPr>
                      <w:b/>
                      <w:bCs/>
                      <w:color w:val="auto"/>
                    </w:rPr>
                    <w:t>污染物名称</w:t>
                  </w:r>
                </w:p>
              </w:tc>
              <w:tc>
                <w:tcPr>
                  <w:tcW w:w="827" w:type="pct"/>
                  <w:noWrap w:val="0"/>
                  <w:vAlign w:val="center"/>
                </w:tcPr>
                <w:p w14:paraId="5B2BFEA0">
                  <w:pPr>
                    <w:pStyle w:val="71"/>
                    <w:bidi w:val="0"/>
                    <w:rPr>
                      <w:b/>
                      <w:bCs/>
                      <w:color w:val="auto"/>
                    </w:rPr>
                  </w:pPr>
                  <w:r>
                    <w:rPr>
                      <w:rFonts w:hint="eastAsia"/>
                      <w:b/>
                      <w:bCs/>
                      <w:color w:val="auto"/>
                    </w:rPr>
                    <w:t>产生量</w:t>
                  </w:r>
                </w:p>
              </w:tc>
              <w:tc>
                <w:tcPr>
                  <w:tcW w:w="713" w:type="pct"/>
                  <w:noWrap w:val="0"/>
                  <w:vAlign w:val="center"/>
                </w:tcPr>
                <w:p w14:paraId="0C2A053E">
                  <w:pPr>
                    <w:pStyle w:val="71"/>
                    <w:bidi w:val="0"/>
                    <w:rPr>
                      <w:b/>
                      <w:bCs/>
                      <w:color w:val="auto"/>
                    </w:rPr>
                  </w:pPr>
                  <w:r>
                    <w:rPr>
                      <w:rFonts w:hint="eastAsia"/>
                      <w:b/>
                      <w:bCs/>
                      <w:color w:val="auto"/>
                    </w:rPr>
                    <w:t>削减量</w:t>
                  </w:r>
                </w:p>
              </w:tc>
              <w:tc>
                <w:tcPr>
                  <w:tcW w:w="706" w:type="pct"/>
                  <w:noWrap w:val="0"/>
                  <w:vAlign w:val="center"/>
                </w:tcPr>
                <w:p w14:paraId="2EDF3B3D">
                  <w:pPr>
                    <w:pStyle w:val="71"/>
                    <w:bidi w:val="0"/>
                    <w:rPr>
                      <w:b/>
                      <w:bCs/>
                      <w:color w:val="auto"/>
                    </w:rPr>
                  </w:pPr>
                  <w:r>
                    <w:rPr>
                      <w:rFonts w:hint="eastAsia"/>
                      <w:b/>
                      <w:bCs/>
                      <w:color w:val="auto"/>
                    </w:rPr>
                    <w:t>排放量</w:t>
                  </w:r>
                </w:p>
              </w:tc>
              <w:tc>
                <w:tcPr>
                  <w:tcW w:w="815" w:type="pct"/>
                  <w:noWrap w:val="0"/>
                  <w:vAlign w:val="center"/>
                </w:tcPr>
                <w:p w14:paraId="485A3350">
                  <w:pPr>
                    <w:pStyle w:val="71"/>
                    <w:bidi w:val="0"/>
                    <w:rPr>
                      <w:b/>
                      <w:bCs/>
                      <w:color w:val="auto"/>
                    </w:rPr>
                  </w:pPr>
                  <w:r>
                    <w:rPr>
                      <w:rFonts w:hint="eastAsia"/>
                      <w:b/>
                      <w:bCs/>
                      <w:color w:val="auto"/>
                    </w:rPr>
                    <w:t>排放增减量</w:t>
                  </w:r>
                </w:p>
              </w:tc>
            </w:tr>
            <w:tr w14:paraId="743760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51" w:type="pct"/>
                  <w:vMerge w:val="restart"/>
                  <w:noWrap w:val="0"/>
                  <w:vAlign w:val="center"/>
                </w:tcPr>
                <w:p w14:paraId="5AECBCC0">
                  <w:pPr>
                    <w:pStyle w:val="71"/>
                    <w:bidi w:val="0"/>
                    <w:rPr>
                      <w:color w:val="auto"/>
                    </w:rPr>
                  </w:pPr>
                  <w:r>
                    <w:rPr>
                      <w:rFonts w:hint="eastAsia"/>
                      <w:color w:val="auto"/>
                    </w:rPr>
                    <w:t>废气</w:t>
                  </w:r>
                </w:p>
              </w:tc>
              <w:tc>
                <w:tcPr>
                  <w:tcW w:w="647" w:type="pct"/>
                  <w:vMerge w:val="restart"/>
                  <w:noWrap w:val="0"/>
                  <w:vAlign w:val="center"/>
                </w:tcPr>
                <w:p w14:paraId="08B8FCC5">
                  <w:pPr>
                    <w:pStyle w:val="71"/>
                    <w:bidi w:val="0"/>
                    <w:rPr>
                      <w:color w:val="auto"/>
                    </w:rPr>
                  </w:pPr>
                  <w:r>
                    <w:rPr>
                      <w:rFonts w:hint="eastAsia"/>
                      <w:color w:val="auto"/>
                    </w:rPr>
                    <w:t>有组织</w:t>
                  </w:r>
                </w:p>
              </w:tc>
              <w:tc>
                <w:tcPr>
                  <w:tcW w:w="938" w:type="pct"/>
                  <w:noWrap w:val="0"/>
                  <w:vAlign w:val="center"/>
                </w:tcPr>
                <w:p w14:paraId="36AF3C45">
                  <w:pPr>
                    <w:pStyle w:val="71"/>
                    <w:bidi w:val="0"/>
                    <w:rPr>
                      <w:color w:val="auto"/>
                    </w:rPr>
                  </w:pPr>
                  <w:r>
                    <w:rPr>
                      <w:rFonts w:hint="eastAsia"/>
                      <w:color w:val="auto"/>
                    </w:rPr>
                    <w:t>非甲烷总烃</w:t>
                  </w:r>
                </w:p>
              </w:tc>
              <w:tc>
                <w:tcPr>
                  <w:tcW w:w="827" w:type="pct"/>
                  <w:noWrap w:val="0"/>
                  <w:vAlign w:val="center"/>
                </w:tcPr>
                <w:p w14:paraId="430238BC">
                  <w:pPr>
                    <w:pStyle w:val="71"/>
                    <w:bidi w:val="0"/>
                    <w:ind w:firstLine="0" w:firstLineChars="0"/>
                    <w:rPr>
                      <w:rFonts w:hint="default" w:eastAsia="宋体"/>
                      <w:color w:val="auto"/>
                      <w:lang w:val="en-US" w:eastAsia="zh-CN"/>
                    </w:rPr>
                  </w:pPr>
                  <w:r>
                    <w:rPr>
                      <w:rFonts w:hint="eastAsia"/>
                      <w:color w:val="auto"/>
                      <w:szCs w:val="21"/>
                      <w:lang w:val="en-US" w:eastAsia="zh-CN"/>
                    </w:rPr>
                    <w:t>0.1717</w:t>
                  </w:r>
                </w:p>
              </w:tc>
              <w:tc>
                <w:tcPr>
                  <w:tcW w:w="713" w:type="pct"/>
                  <w:noWrap w:val="0"/>
                  <w:vAlign w:val="center"/>
                </w:tcPr>
                <w:p w14:paraId="7768A8A0">
                  <w:pPr>
                    <w:pStyle w:val="71"/>
                    <w:bidi w:val="0"/>
                    <w:ind w:firstLine="0" w:firstLineChars="0"/>
                    <w:rPr>
                      <w:rFonts w:hint="default" w:eastAsia="宋体"/>
                      <w:color w:val="auto"/>
                      <w:lang w:val="en-US" w:eastAsia="zh-CN"/>
                    </w:rPr>
                  </w:pPr>
                  <w:r>
                    <w:rPr>
                      <w:rFonts w:hint="eastAsia"/>
                      <w:color w:val="auto"/>
                      <w:lang w:val="en-US" w:eastAsia="zh-CN"/>
                    </w:rPr>
                    <w:t>0.1545</w:t>
                  </w:r>
                </w:p>
              </w:tc>
              <w:tc>
                <w:tcPr>
                  <w:tcW w:w="706" w:type="pct"/>
                  <w:noWrap w:val="0"/>
                  <w:vAlign w:val="center"/>
                </w:tcPr>
                <w:p w14:paraId="310A9C03">
                  <w:pPr>
                    <w:pStyle w:val="71"/>
                    <w:bidi w:val="0"/>
                    <w:ind w:firstLine="0" w:firstLineChars="0"/>
                    <w:rPr>
                      <w:rFonts w:hint="default" w:eastAsia="宋体"/>
                      <w:color w:val="auto"/>
                      <w:lang w:val="en-US" w:eastAsia="zh-CN"/>
                    </w:rPr>
                  </w:pPr>
                  <w:r>
                    <w:rPr>
                      <w:rFonts w:hint="eastAsia"/>
                      <w:color w:val="auto"/>
                      <w:lang w:val="en-US" w:eastAsia="zh-CN"/>
                    </w:rPr>
                    <w:t>0.0172</w:t>
                  </w:r>
                </w:p>
              </w:tc>
              <w:tc>
                <w:tcPr>
                  <w:tcW w:w="815" w:type="pct"/>
                  <w:shd w:val="clear" w:color="auto" w:fill="auto"/>
                  <w:noWrap w:val="0"/>
                  <w:vAlign w:val="center"/>
                </w:tcPr>
                <w:p w14:paraId="474AE40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0.0172</w:t>
                  </w:r>
                </w:p>
              </w:tc>
            </w:tr>
            <w:tr w14:paraId="2D4942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51" w:type="pct"/>
                  <w:vMerge w:val="continue"/>
                  <w:noWrap w:val="0"/>
                  <w:vAlign w:val="center"/>
                </w:tcPr>
                <w:p w14:paraId="415082FB">
                  <w:pPr>
                    <w:pStyle w:val="71"/>
                    <w:bidi w:val="0"/>
                    <w:rPr>
                      <w:rFonts w:hint="eastAsia"/>
                      <w:color w:val="auto"/>
                    </w:rPr>
                  </w:pPr>
                </w:p>
              </w:tc>
              <w:tc>
                <w:tcPr>
                  <w:tcW w:w="647" w:type="pct"/>
                  <w:vMerge w:val="continue"/>
                  <w:noWrap w:val="0"/>
                  <w:vAlign w:val="center"/>
                </w:tcPr>
                <w:p w14:paraId="63501BE0">
                  <w:pPr>
                    <w:pStyle w:val="71"/>
                    <w:bidi w:val="0"/>
                    <w:rPr>
                      <w:rFonts w:hint="eastAsia"/>
                      <w:color w:val="auto"/>
                    </w:rPr>
                  </w:pPr>
                </w:p>
              </w:tc>
              <w:tc>
                <w:tcPr>
                  <w:tcW w:w="938" w:type="pct"/>
                  <w:noWrap w:val="0"/>
                  <w:vAlign w:val="center"/>
                </w:tcPr>
                <w:p w14:paraId="4F13B1B8">
                  <w:pPr>
                    <w:pStyle w:val="71"/>
                    <w:bidi w:val="0"/>
                    <w:rPr>
                      <w:rFonts w:hint="eastAsia" w:eastAsia="宋体"/>
                      <w:color w:val="auto"/>
                      <w:lang w:val="en-US" w:eastAsia="zh-CN"/>
                    </w:rPr>
                  </w:pPr>
                  <w:r>
                    <w:rPr>
                      <w:rFonts w:hint="eastAsia"/>
                      <w:color w:val="auto"/>
                      <w:lang w:val="en-US" w:eastAsia="zh-CN"/>
                    </w:rPr>
                    <w:t>颗粒物</w:t>
                  </w:r>
                </w:p>
              </w:tc>
              <w:tc>
                <w:tcPr>
                  <w:tcW w:w="827" w:type="pct"/>
                  <w:noWrap w:val="0"/>
                  <w:vAlign w:val="center"/>
                </w:tcPr>
                <w:p w14:paraId="0463D71A">
                  <w:pPr>
                    <w:pStyle w:val="71"/>
                    <w:bidi w:val="0"/>
                    <w:ind w:firstLine="0" w:firstLineChars="0"/>
                    <w:rPr>
                      <w:rFonts w:hint="default"/>
                      <w:color w:val="auto"/>
                      <w:szCs w:val="21"/>
                      <w:lang w:val="en-US" w:eastAsia="zh-CN"/>
                    </w:rPr>
                  </w:pPr>
                  <w:r>
                    <w:rPr>
                      <w:rFonts w:hint="eastAsia"/>
                      <w:color w:val="auto"/>
                      <w:lang w:val="en-US" w:eastAsia="zh-CN"/>
                    </w:rPr>
                    <w:t>1.6507</w:t>
                  </w:r>
                </w:p>
              </w:tc>
              <w:tc>
                <w:tcPr>
                  <w:tcW w:w="713" w:type="pct"/>
                  <w:noWrap w:val="0"/>
                  <w:vAlign w:val="center"/>
                </w:tcPr>
                <w:p w14:paraId="49EC70C2">
                  <w:pPr>
                    <w:pStyle w:val="71"/>
                    <w:bidi w:val="0"/>
                    <w:ind w:firstLine="0" w:firstLineChars="0"/>
                    <w:rPr>
                      <w:rFonts w:hint="default" w:eastAsia="宋体"/>
                      <w:color w:val="auto"/>
                      <w:lang w:val="en-US" w:eastAsia="zh-CN"/>
                    </w:rPr>
                  </w:pPr>
                  <w:r>
                    <w:rPr>
                      <w:rFonts w:hint="eastAsia"/>
                      <w:color w:val="auto"/>
                      <w:lang w:val="en-US" w:eastAsia="zh-CN"/>
                    </w:rPr>
                    <w:t>1.5682</w:t>
                  </w:r>
                </w:p>
              </w:tc>
              <w:tc>
                <w:tcPr>
                  <w:tcW w:w="706" w:type="pct"/>
                  <w:noWrap w:val="0"/>
                  <w:vAlign w:val="center"/>
                </w:tcPr>
                <w:p w14:paraId="2D398695">
                  <w:pPr>
                    <w:pStyle w:val="71"/>
                    <w:bidi w:val="0"/>
                    <w:ind w:firstLine="0" w:firstLineChars="0"/>
                    <w:rPr>
                      <w:rFonts w:hint="default" w:eastAsia="宋体"/>
                      <w:color w:val="auto"/>
                      <w:szCs w:val="21"/>
                      <w:lang w:val="en-US" w:eastAsia="zh-CN"/>
                    </w:rPr>
                  </w:pPr>
                  <w:r>
                    <w:rPr>
                      <w:rFonts w:hint="eastAsia"/>
                      <w:color w:val="auto"/>
                      <w:szCs w:val="21"/>
                      <w:lang w:val="en-US" w:eastAsia="zh-CN"/>
                    </w:rPr>
                    <w:t>0.0825</w:t>
                  </w:r>
                </w:p>
              </w:tc>
              <w:tc>
                <w:tcPr>
                  <w:tcW w:w="815" w:type="pct"/>
                  <w:shd w:val="clear" w:color="auto" w:fill="auto"/>
                  <w:noWrap w:val="0"/>
                  <w:vAlign w:val="center"/>
                </w:tcPr>
                <w:p w14:paraId="7EF1E3F2">
                  <w:pPr>
                    <w:pStyle w:val="71"/>
                    <w:bidi w:val="0"/>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szCs w:val="21"/>
                      <w:lang w:val="en-US" w:eastAsia="zh-CN"/>
                    </w:rPr>
                    <w:t>0.0825</w:t>
                  </w:r>
                </w:p>
              </w:tc>
            </w:tr>
            <w:tr w14:paraId="16D90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51" w:type="pct"/>
                  <w:vMerge w:val="continue"/>
                  <w:noWrap w:val="0"/>
                  <w:vAlign w:val="center"/>
                </w:tcPr>
                <w:p w14:paraId="3B5EDBAE">
                  <w:pPr>
                    <w:pStyle w:val="71"/>
                    <w:bidi w:val="0"/>
                    <w:rPr>
                      <w:color w:val="auto"/>
                    </w:rPr>
                  </w:pPr>
                </w:p>
              </w:tc>
              <w:tc>
                <w:tcPr>
                  <w:tcW w:w="647" w:type="pct"/>
                  <w:noWrap w:val="0"/>
                  <w:vAlign w:val="center"/>
                </w:tcPr>
                <w:p w14:paraId="40382722">
                  <w:pPr>
                    <w:pStyle w:val="71"/>
                    <w:bidi w:val="0"/>
                    <w:rPr>
                      <w:color w:val="auto"/>
                    </w:rPr>
                  </w:pPr>
                  <w:r>
                    <w:rPr>
                      <w:rFonts w:hint="eastAsia"/>
                      <w:color w:val="auto"/>
                    </w:rPr>
                    <w:t>无组织</w:t>
                  </w:r>
                </w:p>
              </w:tc>
              <w:tc>
                <w:tcPr>
                  <w:tcW w:w="938" w:type="pct"/>
                  <w:noWrap w:val="0"/>
                  <w:vAlign w:val="center"/>
                </w:tcPr>
                <w:p w14:paraId="005BE3E5">
                  <w:pPr>
                    <w:pStyle w:val="71"/>
                    <w:bidi w:val="0"/>
                    <w:rPr>
                      <w:color w:val="auto"/>
                    </w:rPr>
                  </w:pPr>
                  <w:r>
                    <w:rPr>
                      <w:rFonts w:hint="eastAsia"/>
                      <w:color w:val="auto"/>
                    </w:rPr>
                    <w:t>非甲烷总烃</w:t>
                  </w:r>
                </w:p>
              </w:tc>
              <w:tc>
                <w:tcPr>
                  <w:tcW w:w="827" w:type="pct"/>
                  <w:shd w:val="clear" w:color="auto" w:fill="auto"/>
                  <w:noWrap w:val="0"/>
                  <w:vAlign w:val="center"/>
                </w:tcPr>
                <w:p w14:paraId="7E7954AC">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0.0191</w:t>
                  </w:r>
                </w:p>
              </w:tc>
              <w:tc>
                <w:tcPr>
                  <w:tcW w:w="713" w:type="pct"/>
                  <w:noWrap w:val="0"/>
                  <w:vAlign w:val="center"/>
                </w:tcPr>
                <w:p w14:paraId="4D75350A">
                  <w:pPr>
                    <w:pStyle w:val="71"/>
                    <w:bidi w:val="0"/>
                    <w:ind w:firstLine="0" w:firstLineChars="0"/>
                    <w:rPr>
                      <w:rFonts w:hint="default" w:eastAsia="宋体"/>
                      <w:color w:val="auto"/>
                      <w:lang w:val="en-US" w:eastAsia="zh-CN"/>
                    </w:rPr>
                  </w:pPr>
                  <w:r>
                    <w:rPr>
                      <w:rFonts w:hint="eastAsia"/>
                      <w:color w:val="auto"/>
                      <w:lang w:val="en-US" w:eastAsia="zh-CN"/>
                    </w:rPr>
                    <w:t>0</w:t>
                  </w:r>
                </w:p>
              </w:tc>
              <w:tc>
                <w:tcPr>
                  <w:tcW w:w="706" w:type="pct"/>
                  <w:shd w:val="clear" w:color="auto" w:fill="auto"/>
                  <w:noWrap w:val="0"/>
                  <w:vAlign w:val="center"/>
                </w:tcPr>
                <w:p w14:paraId="51F9DDF9">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0.0191</w:t>
                  </w:r>
                </w:p>
              </w:tc>
              <w:tc>
                <w:tcPr>
                  <w:tcW w:w="815" w:type="pct"/>
                  <w:shd w:val="clear" w:color="auto" w:fill="auto"/>
                  <w:noWrap w:val="0"/>
                  <w:vAlign w:val="center"/>
                </w:tcPr>
                <w:p w14:paraId="68B23E3F">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0.0191</w:t>
                  </w:r>
                </w:p>
              </w:tc>
            </w:tr>
            <w:tr w14:paraId="1D3F32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351" w:type="pct"/>
                  <w:vMerge w:val="continue"/>
                  <w:noWrap w:val="0"/>
                  <w:vAlign w:val="center"/>
                </w:tcPr>
                <w:p w14:paraId="16C663CF">
                  <w:pPr>
                    <w:pStyle w:val="71"/>
                    <w:bidi w:val="0"/>
                    <w:rPr>
                      <w:color w:val="auto"/>
                    </w:rPr>
                  </w:pPr>
                </w:p>
              </w:tc>
              <w:tc>
                <w:tcPr>
                  <w:tcW w:w="647" w:type="pct"/>
                  <w:noWrap w:val="0"/>
                  <w:vAlign w:val="center"/>
                </w:tcPr>
                <w:p w14:paraId="70D1EA49">
                  <w:pPr>
                    <w:pStyle w:val="71"/>
                    <w:bidi w:val="0"/>
                    <w:rPr>
                      <w:rFonts w:hint="eastAsia" w:eastAsia="宋体"/>
                      <w:color w:val="auto"/>
                      <w:lang w:val="en-US" w:eastAsia="zh-CN"/>
                    </w:rPr>
                  </w:pPr>
                  <w:r>
                    <w:rPr>
                      <w:rFonts w:hint="eastAsia"/>
                      <w:color w:val="auto"/>
                      <w:lang w:val="en-US" w:eastAsia="zh-CN"/>
                    </w:rPr>
                    <w:t>无组织</w:t>
                  </w:r>
                </w:p>
              </w:tc>
              <w:tc>
                <w:tcPr>
                  <w:tcW w:w="938" w:type="pct"/>
                  <w:noWrap w:val="0"/>
                  <w:vAlign w:val="center"/>
                </w:tcPr>
                <w:p w14:paraId="3F824AE3">
                  <w:pPr>
                    <w:pStyle w:val="71"/>
                    <w:bidi w:val="0"/>
                    <w:rPr>
                      <w:rFonts w:hint="eastAsia" w:eastAsia="宋体"/>
                      <w:color w:val="auto"/>
                      <w:lang w:val="en-US" w:eastAsia="zh-CN"/>
                    </w:rPr>
                  </w:pPr>
                  <w:r>
                    <w:rPr>
                      <w:rFonts w:hint="eastAsia"/>
                      <w:color w:val="auto"/>
                      <w:lang w:val="en-US" w:eastAsia="zh-CN"/>
                    </w:rPr>
                    <w:t>颗粒物</w:t>
                  </w:r>
                </w:p>
              </w:tc>
              <w:tc>
                <w:tcPr>
                  <w:tcW w:w="827" w:type="pct"/>
                  <w:shd w:val="clear" w:color="auto" w:fill="auto"/>
                  <w:noWrap w:val="0"/>
                  <w:vAlign w:val="center"/>
                </w:tcPr>
                <w:p w14:paraId="355A41EB">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0.1757</w:t>
                  </w:r>
                </w:p>
              </w:tc>
              <w:tc>
                <w:tcPr>
                  <w:tcW w:w="713" w:type="pct"/>
                  <w:noWrap w:val="0"/>
                  <w:vAlign w:val="center"/>
                </w:tcPr>
                <w:p w14:paraId="7CBF147F">
                  <w:pPr>
                    <w:pStyle w:val="71"/>
                    <w:bidi w:val="0"/>
                    <w:ind w:firstLine="0" w:firstLineChars="0"/>
                    <w:rPr>
                      <w:rFonts w:hint="eastAsia" w:eastAsia="宋体"/>
                      <w:color w:val="auto"/>
                      <w:lang w:val="en-US" w:eastAsia="zh-CN"/>
                    </w:rPr>
                  </w:pPr>
                  <w:r>
                    <w:rPr>
                      <w:rFonts w:hint="eastAsia"/>
                      <w:color w:val="auto"/>
                      <w:lang w:val="en-US" w:eastAsia="zh-CN"/>
                    </w:rPr>
                    <w:t>0</w:t>
                  </w:r>
                </w:p>
              </w:tc>
              <w:tc>
                <w:tcPr>
                  <w:tcW w:w="706" w:type="pct"/>
                  <w:shd w:val="clear" w:color="auto" w:fill="auto"/>
                  <w:noWrap w:val="0"/>
                  <w:vAlign w:val="center"/>
                </w:tcPr>
                <w:p w14:paraId="47CB4589">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0.1757</w:t>
                  </w:r>
                </w:p>
              </w:tc>
              <w:tc>
                <w:tcPr>
                  <w:tcW w:w="815" w:type="pct"/>
                  <w:shd w:val="clear" w:color="auto" w:fill="auto"/>
                  <w:noWrap w:val="0"/>
                  <w:vAlign w:val="center"/>
                </w:tcPr>
                <w:p w14:paraId="5A1715A9">
                  <w:pPr>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0.1757</w:t>
                  </w:r>
                </w:p>
              </w:tc>
            </w:tr>
            <w:tr w14:paraId="164F9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937" w:type="pct"/>
                  <w:gridSpan w:val="3"/>
                  <w:noWrap w:val="0"/>
                  <w:vAlign w:val="center"/>
                </w:tcPr>
                <w:p w14:paraId="0F0949E2">
                  <w:pPr>
                    <w:pStyle w:val="71"/>
                    <w:bidi w:val="0"/>
                    <w:rPr>
                      <w:b/>
                      <w:bCs/>
                      <w:color w:val="auto"/>
                    </w:rPr>
                  </w:pPr>
                  <w:r>
                    <w:rPr>
                      <w:b/>
                      <w:bCs/>
                      <w:color w:val="auto"/>
                    </w:rPr>
                    <w:t>污染物名称</w:t>
                  </w:r>
                </w:p>
              </w:tc>
              <w:tc>
                <w:tcPr>
                  <w:tcW w:w="827" w:type="pct"/>
                  <w:noWrap w:val="0"/>
                  <w:vAlign w:val="center"/>
                </w:tcPr>
                <w:p w14:paraId="138C78BD">
                  <w:pPr>
                    <w:pStyle w:val="71"/>
                    <w:bidi w:val="0"/>
                    <w:rPr>
                      <w:b/>
                      <w:bCs/>
                      <w:color w:val="auto"/>
                    </w:rPr>
                  </w:pPr>
                  <w:r>
                    <w:rPr>
                      <w:rFonts w:hint="eastAsia"/>
                      <w:b/>
                      <w:bCs/>
                      <w:color w:val="auto"/>
                    </w:rPr>
                    <w:t>产生量</w:t>
                  </w:r>
                </w:p>
              </w:tc>
              <w:tc>
                <w:tcPr>
                  <w:tcW w:w="713" w:type="pct"/>
                  <w:noWrap w:val="0"/>
                  <w:vAlign w:val="center"/>
                </w:tcPr>
                <w:p w14:paraId="3C760C0D">
                  <w:pPr>
                    <w:pStyle w:val="71"/>
                    <w:bidi w:val="0"/>
                    <w:rPr>
                      <w:b/>
                      <w:bCs/>
                      <w:color w:val="auto"/>
                    </w:rPr>
                  </w:pPr>
                  <w:r>
                    <w:rPr>
                      <w:rFonts w:hint="eastAsia"/>
                      <w:b/>
                      <w:bCs/>
                      <w:color w:val="auto"/>
                    </w:rPr>
                    <w:t>削减量</w:t>
                  </w:r>
                </w:p>
              </w:tc>
              <w:tc>
                <w:tcPr>
                  <w:tcW w:w="706" w:type="pct"/>
                  <w:noWrap w:val="0"/>
                  <w:vAlign w:val="center"/>
                </w:tcPr>
                <w:p w14:paraId="6AA3C504">
                  <w:pPr>
                    <w:pStyle w:val="71"/>
                    <w:bidi w:val="0"/>
                    <w:rPr>
                      <w:b/>
                      <w:bCs/>
                      <w:color w:val="auto"/>
                    </w:rPr>
                  </w:pPr>
                  <w:r>
                    <w:rPr>
                      <w:rFonts w:hint="eastAsia"/>
                      <w:b/>
                      <w:bCs/>
                      <w:color w:val="auto"/>
                    </w:rPr>
                    <w:t>接管量</w:t>
                  </w:r>
                </w:p>
              </w:tc>
              <w:tc>
                <w:tcPr>
                  <w:tcW w:w="815" w:type="pct"/>
                  <w:noWrap w:val="0"/>
                  <w:vAlign w:val="center"/>
                </w:tcPr>
                <w:p w14:paraId="6A9399C5">
                  <w:pPr>
                    <w:pStyle w:val="71"/>
                    <w:bidi w:val="0"/>
                    <w:rPr>
                      <w:b/>
                      <w:bCs/>
                      <w:color w:val="auto"/>
                    </w:rPr>
                  </w:pPr>
                  <w:r>
                    <w:rPr>
                      <w:rFonts w:hint="eastAsia"/>
                      <w:b/>
                      <w:bCs/>
                      <w:color w:val="auto"/>
                    </w:rPr>
                    <w:t>排放增减量</w:t>
                  </w:r>
                </w:p>
              </w:tc>
            </w:tr>
            <w:tr w14:paraId="3B5B4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999" w:type="pct"/>
                  <w:gridSpan w:val="2"/>
                  <w:vMerge w:val="restart"/>
                  <w:noWrap w:val="0"/>
                  <w:vAlign w:val="center"/>
                </w:tcPr>
                <w:p w14:paraId="01C83FB5">
                  <w:pPr>
                    <w:pStyle w:val="71"/>
                    <w:bidi w:val="0"/>
                    <w:rPr>
                      <w:color w:val="auto"/>
                    </w:rPr>
                  </w:pPr>
                  <w:r>
                    <w:rPr>
                      <w:color w:val="auto"/>
                    </w:rPr>
                    <w:t>废水</w:t>
                  </w:r>
                </w:p>
              </w:tc>
              <w:tc>
                <w:tcPr>
                  <w:tcW w:w="938" w:type="pct"/>
                  <w:noWrap w:val="0"/>
                  <w:vAlign w:val="center"/>
                </w:tcPr>
                <w:p w14:paraId="52AAB4C4">
                  <w:pPr>
                    <w:pStyle w:val="71"/>
                    <w:bidi w:val="0"/>
                    <w:rPr>
                      <w:color w:val="auto"/>
                    </w:rPr>
                  </w:pPr>
                  <w:r>
                    <w:rPr>
                      <w:color w:val="auto"/>
                    </w:rPr>
                    <w:t>废水量</w:t>
                  </w:r>
                </w:p>
              </w:tc>
              <w:tc>
                <w:tcPr>
                  <w:tcW w:w="827" w:type="pct"/>
                  <w:noWrap w:val="0"/>
                  <w:vAlign w:val="center"/>
                </w:tcPr>
                <w:p w14:paraId="6D3D3269">
                  <w:pPr>
                    <w:pStyle w:val="71"/>
                    <w:bidi w:val="0"/>
                    <w:ind w:firstLine="0" w:firstLineChars="0"/>
                    <w:rPr>
                      <w:rFonts w:hint="default" w:eastAsia="宋体"/>
                      <w:color w:val="auto"/>
                      <w:lang w:val="en-US" w:eastAsia="zh-CN"/>
                    </w:rPr>
                  </w:pPr>
                  <w:r>
                    <w:rPr>
                      <w:rFonts w:hint="eastAsia"/>
                      <w:color w:val="auto"/>
                      <w:lang w:val="en-US" w:eastAsia="zh-CN"/>
                    </w:rPr>
                    <w:t>1800</w:t>
                  </w:r>
                </w:p>
              </w:tc>
              <w:tc>
                <w:tcPr>
                  <w:tcW w:w="713" w:type="pct"/>
                  <w:noWrap w:val="0"/>
                  <w:vAlign w:val="center"/>
                </w:tcPr>
                <w:p w14:paraId="55CB21E1">
                  <w:pPr>
                    <w:pStyle w:val="71"/>
                    <w:bidi w:val="0"/>
                    <w:ind w:firstLine="0" w:firstLineChars="0"/>
                    <w:rPr>
                      <w:rFonts w:hint="eastAsia" w:eastAsia="宋体"/>
                      <w:color w:val="auto"/>
                      <w:lang w:val="en-US" w:eastAsia="zh-CN"/>
                    </w:rPr>
                  </w:pPr>
                  <w:r>
                    <w:rPr>
                      <w:rFonts w:hint="eastAsia"/>
                      <w:color w:val="auto"/>
                      <w:lang w:val="en-US" w:eastAsia="zh-CN"/>
                    </w:rPr>
                    <w:t>0</w:t>
                  </w:r>
                </w:p>
              </w:tc>
              <w:tc>
                <w:tcPr>
                  <w:tcW w:w="706" w:type="pct"/>
                  <w:noWrap w:val="0"/>
                  <w:vAlign w:val="center"/>
                </w:tcPr>
                <w:p w14:paraId="0D68976D">
                  <w:pPr>
                    <w:pStyle w:val="71"/>
                    <w:bidi w:val="0"/>
                    <w:ind w:firstLine="0" w:firstLineChars="0"/>
                    <w:rPr>
                      <w:rFonts w:hint="default" w:eastAsia="宋体"/>
                      <w:color w:val="auto"/>
                      <w:lang w:val="en-US" w:eastAsia="zh-CN"/>
                    </w:rPr>
                  </w:pPr>
                  <w:r>
                    <w:rPr>
                      <w:rFonts w:hint="eastAsia"/>
                      <w:color w:val="auto"/>
                      <w:lang w:val="en-US" w:eastAsia="zh-CN"/>
                    </w:rPr>
                    <w:t>1800</w:t>
                  </w:r>
                </w:p>
              </w:tc>
              <w:tc>
                <w:tcPr>
                  <w:tcW w:w="815" w:type="pct"/>
                  <w:noWrap w:val="0"/>
                  <w:vAlign w:val="center"/>
                </w:tcPr>
                <w:p w14:paraId="51997E3A">
                  <w:pPr>
                    <w:pStyle w:val="71"/>
                    <w:bidi w:val="0"/>
                    <w:ind w:firstLine="0" w:firstLineChars="0"/>
                    <w:rPr>
                      <w:rFonts w:hint="default" w:eastAsia="宋体"/>
                      <w:color w:val="auto"/>
                      <w:lang w:val="en-US" w:eastAsia="zh-CN"/>
                    </w:rPr>
                  </w:pPr>
                  <w:r>
                    <w:rPr>
                      <w:rFonts w:hint="eastAsia"/>
                      <w:color w:val="auto"/>
                      <w:lang w:val="en-US" w:eastAsia="zh-CN"/>
                    </w:rPr>
                    <w:t>1800</w:t>
                  </w:r>
                </w:p>
              </w:tc>
            </w:tr>
            <w:tr w14:paraId="00AC74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999" w:type="pct"/>
                  <w:gridSpan w:val="2"/>
                  <w:vMerge w:val="continue"/>
                  <w:noWrap w:val="0"/>
                  <w:vAlign w:val="center"/>
                </w:tcPr>
                <w:p w14:paraId="6110264A">
                  <w:pPr>
                    <w:pStyle w:val="71"/>
                    <w:bidi w:val="0"/>
                    <w:rPr>
                      <w:color w:val="auto"/>
                    </w:rPr>
                  </w:pPr>
                </w:p>
              </w:tc>
              <w:tc>
                <w:tcPr>
                  <w:tcW w:w="938" w:type="pct"/>
                  <w:noWrap w:val="0"/>
                  <w:vAlign w:val="center"/>
                </w:tcPr>
                <w:p w14:paraId="6F557D2C">
                  <w:pPr>
                    <w:pStyle w:val="71"/>
                    <w:bidi w:val="0"/>
                    <w:rPr>
                      <w:color w:val="auto"/>
                    </w:rPr>
                  </w:pPr>
                  <w:r>
                    <w:rPr>
                      <w:color w:val="auto"/>
                    </w:rPr>
                    <w:t>COD</w:t>
                  </w:r>
                </w:p>
              </w:tc>
              <w:tc>
                <w:tcPr>
                  <w:tcW w:w="827" w:type="pct"/>
                  <w:noWrap w:val="0"/>
                  <w:vAlign w:val="center"/>
                </w:tcPr>
                <w:p w14:paraId="510D217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kern w:val="2"/>
                      <w:sz w:val="21"/>
                      <w:szCs w:val="21"/>
                      <w:lang w:val="en-US" w:eastAsia="zh-CN" w:bidi="ar-SA"/>
                    </w:rPr>
                  </w:pPr>
                  <w:r>
                    <w:rPr>
                      <w:rFonts w:hint="eastAsia" w:ascii="Times New Roman" w:hAnsi="Times New Roman" w:eastAsia="宋体" w:cs="Times New Roman"/>
                      <w:color w:val="auto"/>
                      <w:spacing w:val="-10"/>
                      <w:szCs w:val="21"/>
                      <w:lang w:val="en-US" w:eastAsia="zh-CN"/>
                    </w:rPr>
                    <w:t>0.9</w:t>
                  </w:r>
                </w:p>
              </w:tc>
              <w:tc>
                <w:tcPr>
                  <w:tcW w:w="713" w:type="pct"/>
                  <w:noWrap w:val="0"/>
                  <w:vAlign w:val="center"/>
                </w:tcPr>
                <w:p w14:paraId="0ACC3358">
                  <w:pPr>
                    <w:adjustRightInd w:val="0"/>
                    <w:snapToGrid w:val="0"/>
                    <w:jc w:val="center"/>
                    <w:rPr>
                      <w:rFonts w:hint="default" w:eastAsia="宋体"/>
                      <w:color w:val="auto"/>
                      <w:lang w:val="en-US" w:eastAsia="zh-CN"/>
                    </w:rPr>
                  </w:pPr>
                  <w:r>
                    <w:rPr>
                      <w:rFonts w:hint="eastAsia"/>
                      <w:color w:val="auto"/>
                      <w:lang w:val="en-US" w:eastAsia="zh-CN"/>
                    </w:rPr>
                    <w:t>0.225</w:t>
                  </w:r>
                </w:p>
              </w:tc>
              <w:tc>
                <w:tcPr>
                  <w:tcW w:w="706" w:type="pct"/>
                  <w:noWrap w:val="0"/>
                  <w:vAlign w:val="center"/>
                </w:tcPr>
                <w:p w14:paraId="53E9ADF0">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0.675</w:t>
                  </w:r>
                </w:p>
              </w:tc>
              <w:tc>
                <w:tcPr>
                  <w:tcW w:w="815" w:type="pct"/>
                  <w:noWrap w:val="0"/>
                  <w:vAlign w:val="center"/>
                </w:tcPr>
                <w:p w14:paraId="666BB218">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0.675</w:t>
                  </w:r>
                </w:p>
              </w:tc>
            </w:tr>
            <w:tr w14:paraId="59E46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999" w:type="pct"/>
                  <w:gridSpan w:val="2"/>
                  <w:vMerge w:val="continue"/>
                  <w:noWrap w:val="0"/>
                  <w:vAlign w:val="center"/>
                </w:tcPr>
                <w:p w14:paraId="7698D5BB">
                  <w:pPr>
                    <w:pStyle w:val="71"/>
                    <w:bidi w:val="0"/>
                    <w:rPr>
                      <w:color w:val="auto"/>
                    </w:rPr>
                  </w:pPr>
                </w:p>
              </w:tc>
              <w:tc>
                <w:tcPr>
                  <w:tcW w:w="938" w:type="pct"/>
                  <w:noWrap w:val="0"/>
                  <w:vAlign w:val="center"/>
                </w:tcPr>
                <w:p w14:paraId="330E520A">
                  <w:pPr>
                    <w:pStyle w:val="71"/>
                    <w:bidi w:val="0"/>
                    <w:rPr>
                      <w:color w:val="auto"/>
                    </w:rPr>
                  </w:pPr>
                  <w:r>
                    <w:rPr>
                      <w:color w:val="auto"/>
                    </w:rPr>
                    <w:t>SS</w:t>
                  </w:r>
                </w:p>
              </w:tc>
              <w:tc>
                <w:tcPr>
                  <w:tcW w:w="827" w:type="pct"/>
                  <w:noWrap w:val="0"/>
                  <w:vAlign w:val="center"/>
                </w:tcPr>
                <w:p w14:paraId="30921F5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kern w:val="2"/>
                      <w:sz w:val="21"/>
                      <w:szCs w:val="21"/>
                      <w:lang w:val="en-US" w:eastAsia="zh-CN" w:bidi="ar-SA"/>
                    </w:rPr>
                  </w:pPr>
                  <w:r>
                    <w:rPr>
                      <w:rFonts w:hint="eastAsia" w:ascii="Times New Roman" w:hAnsi="Times New Roman" w:eastAsia="宋体" w:cs="Times New Roman"/>
                      <w:color w:val="auto"/>
                      <w:spacing w:val="-10"/>
                      <w:szCs w:val="21"/>
                      <w:lang w:val="en-US" w:eastAsia="zh-CN"/>
                    </w:rPr>
                    <w:t>0.72</w:t>
                  </w:r>
                </w:p>
              </w:tc>
              <w:tc>
                <w:tcPr>
                  <w:tcW w:w="713" w:type="pct"/>
                  <w:noWrap w:val="0"/>
                  <w:vAlign w:val="center"/>
                </w:tcPr>
                <w:p w14:paraId="518B64E1">
                  <w:pPr>
                    <w:adjustRightInd w:val="0"/>
                    <w:snapToGrid w:val="0"/>
                    <w:jc w:val="center"/>
                    <w:rPr>
                      <w:rFonts w:hint="default" w:eastAsia="宋体"/>
                      <w:color w:val="auto"/>
                      <w:lang w:val="en-US" w:eastAsia="zh-CN"/>
                    </w:rPr>
                  </w:pPr>
                  <w:r>
                    <w:rPr>
                      <w:rFonts w:hint="eastAsia"/>
                      <w:color w:val="auto"/>
                      <w:lang w:val="en-US" w:eastAsia="zh-CN"/>
                    </w:rPr>
                    <w:t>0.288</w:t>
                  </w:r>
                </w:p>
              </w:tc>
              <w:tc>
                <w:tcPr>
                  <w:tcW w:w="706" w:type="pct"/>
                  <w:noWrap w:val="0"/>
                  <w:vAlign w:val="center"/>
                </w:tcPr>
                <w:p w14:paraId="09C006BB">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0.432</w:t>
                  </w:r>
                </w:p>
              </w:tc>
              <w:tc>
                <w:tcPr>
                  <w:tcW w:w="815" w:type="pct"/>
                  <w:noWrap w:val="0"/>
                  <w:vAlign w:val="center"/>
                </w:tcPr>
                <w:p w14:paraId="601C9013">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0.432</w:t>
                  </w:r>
                </w:p>
              </w:tc>
            </w:tr>
            <w:tr w14:paraId="15BDE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999" w:type="pct"/>
                  <w:gridSpan w:val="2"/>
                  <w:vMerge w:val="continue"/>
                  <w:noWrap w:val="0"/>
                  <w:vAlign w:val="center"/>
                </w:tcPr>
                <w:p w14:paraId="51FBEC1F">
                  <w:pPr>
                    <w:pStyle w:val="71"/>
                    <w:bidi w:val="0"/>
                    <w:rPr>
                      <w:color w:val="auto"/>
                    </w:rPr>
                  </w:pPr>
                </w:p>
              </w:tc>
              <w:tc>
                <w:tcPr>
                  <w:tcW w:w="938" w:type="pct"/>
                  <w:noWrap w:val="0"/>
                  <w:vAlign w:val="center"/>
                </w:tcPr>
                <w:p w14:paraId="6D24BCD2">
                  <w:pPr>
                    <w:pStyle w:val="71"/>
                    <w:bidi w:val="0"/>
                    <w:rPr>
                      <w:color w:val="auto"/>
                    </w:rPr>
                  </w:pPr>
                  <w:r>
                    <w:rPr>
                      <w:color w:val="auto"/>
                    </w:rPr>
                    <w:t>氨氮</w:t>
                  </w:r>
                </w:p>
              </w:tc>
              <w:tc>
                <w:tcPr>
                  <w:tcW w:w="827" w:type="pct"/>
                  <w:noWrap w:val="0"/>
                  <w:vAlign w:val="center"/>
                </w:tcPr>
                <w:p w14:paraId="1427A1B8">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kern w:val="2"/>
                      <w:sz w:val="21"/>
                      <w:szCs w:val="21"/>
                      <w:lang w:val="en-US" w:eastAsia="zh-CN" w:bidi="ar-SA"/>
                    </w:rPr>
                  </w:pPr>
                  <w:r>
                    <w:rPr>
                      <w:rFonts w:hint="eastAsia" w:ascii="Times New Roman" w:hAnsi="Times New Roman" w:eastAsia="宋体" w:cs="Times New Roman"/>
                      <w:color w:val="auto"/>
                      <w:spacing w:val="-10"/>
                      <w:szCs w:val="21"/>
                      <w:lang w:val="en-US" w:eastAsia="zh-CN"/>
                    </w:rPr>
                    <w:t>0.072</w:t>
                  </w:r>
                </w:p>
              </w:tc>
              <w:tc>
                <w:tcPr>
                  <w:tcW w:w="713" w:type="pct"/>
                  <w:noWrap w:val="0"/>
                  <w:vAlign w:val="center"/>
                </w:tcPr>
                <w:p w14:paraId="21AD7CBC">
                  <w:pPr>
                    <w:adjustRightInd w:val="0"/>
                    <w:snapToGrid w:val="0"/>
                    <w:jc w:val="center"/>
                    <w:rPr>
                      <w:rFonts w:hint="eastAsia" w:eastAsia="宋体"/>
                      <w:color w:val="auto"/>
                      <w:lang w:val="en-US" w:eastAsia="zh-CN"/>
                    </w:rPr>
                  </w:pPr>
                  <w:r>
                    <w:rPr>
                      <w:rFonts w:hint="eastAsia"/>
                      <w:color w:val="auto"/>
                      <w:lang w:val="en-US" w:eastAsia="zh-CN"/>
                    </w:rPr>
                    <w:t>0</w:t>
                  </w:r>
                </w:p>
              </w:tc>
              <w:tc>
                <w:tcPr>
                  <w:tcW w:w="706" w:type="pct"/>
                  <w:noWrap w:val="0"/>
                  <w:vAlign w:val="center"/>
                </w:tcPr>
                <w:p w14:paraId="05B4EB02">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0.072</w:t>
                  </w:r>
                </w:p>
              </w:tc>
              <w:tc>
                <w:tcPr>
                  <w:tcW w:w="815" w:type="pct"/>
                  <w:noWrap w:val="0"/>
                  <w:vAlign w:val="center"/>
                </w:tcPr>
                <w:p w14:paraId="1A783571">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0.072</w:t>
                  </w:r>
                </w:p>
              </w:tc>
            </w:tr>
            <w:tr w14:paraId="6716B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999" w:type="pct"/>
                  <w:gridSpan w:val="2"/>
                  <w:vMerge w:val="continue"/>
                  <w:noWrap w:val="0"/>
                  <w:vAlign w:val="center"/>
                </w:tcPr>
                <w:p w14:paraId="7793B61F">
                  <w:pPr>
                    <w:pStyle w:val="71"/>
                    <w:bidi w:val="0"/>
                    <w:rPr>
                      <w:color w:val="auto"/>
                    </w:rPr>
                  </w:pPr>
                </w:p>
              </w:tc>
              <w:tc>
                <w:tcPr>
                  <w:tcW w:w="938" w:type="pct"/>
                  <w:noWrap w:val="0"/>
                  <w:vAlign w:val="center"/>
                </w:tcPr>
                <w:p w14:paraId="5A1958E9">
                  <w:pPr>
                    <w:pStyle w:val="71"/>
                    <w:bidi w:val="0"/>
                    <w:rPr>
                      <w:color w:val="auto"/>
                    </w:rPr>
                  </w:pPr>
                  <w:r>
                    <w:rPr>
                      <w:rFonts w:hint="eastAsia"/>
                      <w:color w:val="auto"/>
                    </w:rPr>
                    <w:t>TP</w:t>
                  </w:r>
                </w:p>
              </w:tc>
              <w:tc>
                <w:tcPr>
                  <w:tcW w:w="827" w:type="pct"/>
                  <w:noWrap w:val="0"/>
                  <w:vAlign w:val="center"/>
                </w:tcPr>
                <w:p w14:paraId="38C8B1F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kern w:val="2"/>
                      <w:sz w:val="21"/>
                      <w:szCs w:val="21"/>
                      <w:lang w:val="en-US" w:eastAsia="zh-CN" w:bidi="ar-SA"/>
                    </w:rPr>
                  </w:pPr>
                  <w:r>
                    <w:rPr>
                      <w:rFonts w:hint="eastAsia" w:ascii="Times New Roman" w:hAnsi="Times New Roman" w:eastAsia="宋体" w:cs="Times New Roman"/>
                      <w:color w:val="auto"/>
                      <w:spacing w:val="-10"/>
                      <w:szCs w:val="21"/>
                      <w:lang w:val="en-US" w:eastAsia="zh-CN"/>
                    </w:rPr>
                    <w:t>0.009</w:t>
                  </w:r>
                </w:p>
              </w:tc>
              <w:tc>
                <w:tcPr>
                  <w:tcW w:w="713" w:type="pct"/>
                  <w:noWrap w:val="0"/>
                  <w:vAlign w:val="center"/>
                </w:tcPr>
                <w:p w14:paraId="611CB1CB">
                  <w:pPr>
                    <w:adjustRightInd w:val="0"/>
                    <w:snapToGrid w:val="0"/>
                    <w:jc w:val="center"/>
                    <w:rPr>
                      <w:rFonts w:hint="eastAsia" w:eastAsia="宋体"/>
                      <w:color w:val="auto"/>
                      <w:lang w:val="en-US" w:eastAsia="zh-CN"/>
                    </w:rPr>
                  </w:pPr>
                  <w:r>
                    <w:rPr>
                      <w:rFonts w:hint="eastAsia"/>
                      <w:color w:val="auto"/>
                      <w:lang w:val="en-US" w:eastAsia="zh-CN"/>
                    </w:rPr>
                    <w:t>0</w:t>
                  </w:r>
                </w:p>
              </w:tc>
              <w:tc>
                <w:tcPr>
                  <w:tcW w:w="706" w:type="pct"/>
                  <w:noWrap w:val="0"/>
                  <w:vAlign w:val="center"/>
                </w:tcPr>
                <w:p w14:paraId="2FFE1FBF">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0.009</w:t>
                  </w:r>
                </w:p>
              </w:tc>
              <w:tc>
                <w:tcPr>
                  <w:tcW w:w="815" w:type="pct"/>
                  <w:noWrap w:val="0"/>
                  <w:vAlign w:val="center"/>
                </w:tcPr>
                <w:p w14:paraId="6CDB25AA">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0.009</w:t>
                  </w:r>
                </w:p>
              </w:tc>
            </w:tr>
            <w:tr w14:paraId="65C44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999" w:type="pct"/>
                  <w:gridSpan w:val="2"/>
                  <w:vMerge w:val="continue"/>
                  <w:noWrap w:val="0"/>
                  <w:vAlign w:val="center"/>
                </w:tcPr>
                <w:p w14:paraId="08EB1D9F">
                  <w:pPr>
                    <w:pStyle w:val="71"/>
                    <w:bidi w:val="0"/>
                    <w:rPr>
                      <w:color w:val="auto"/>
                    </w:rPr>
                  </w:pPr>
                </w:p>
              </w:tc>
              <w:tc>
                <w:tcPr>
                  <w:tcW w:w="938" w:type="pct"/>
                  <w:noWrap w:val="0"/>
                  <w:vAlign w:val="center"/>
                </w:tcPr>
                <w:p w14:paraId="1AFFE630">
                  <w:pPr>
                    <w:pStyle w:val="71"/>
                    <w:bidi w:val="0"/>
                    <w:rPr>
                      <w:color w:val="auto"/>
                    </w:rPr>
                  </w:pPr>
                  <w:r>
                    <w:rPr>
                      <w:rFonts w:hint="eastAsia"/>
                      <w:color w:val="auto"/>
                    </w:rPr>
                    <w:t>TN</w:t>
                  </w:r>
                </w:p>
              </w:tc>
              <w:tc>
                <w:tcPr>
                  <w:tcW w:w="827" w:type="pct"/>
                  <w:noWrap w:val="0"/>
                  <w:vAlign w:val="center"/>
                </w:tcPr>
                <w:p w14:paraId="5E589181">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kern w:val="2"/>
                      <w:sz w:val="21"/>
                      <w:szCs w:val="21"/>
                      <w:lang w:val="en-US" w:eastAsia="zh-CN" w:bidi="ar-SA"/>
                    </w:rPr>
                  </w:pPr>
                  <w:r>
                    <w:rPr>
                      <w:rFonts w:hint="eastAsia" w:ascii="Times New Roman" w:hAnsi="Times New Roman" w:eastAsia="宋体" w:cs="Times New Roman"/>
                      <w:color w:val="auto"/>
                      <w:spacing w:val="-10"/>
                      <w:szCs w:val="21"/>
                      <w:lang w:val="en-US" w:eastAsia="zh-CN"/>
                    </w:rPr>
                    <w:t>0.108</w:t>
                  </w:r>
                </w:p>
              </w:tc>
              <w:tc>
                <w:tcPr>
                  <w:tcW w:w="713" w:type="pct"/>
                  <w:noWrap w:val="0"/>
                  <w:vAlign w:val="center"/>
                </w:tcPr>
                <w:p w14:paraId="131AC883">
                  <w:pPr>
                    <w:adjustRightInd w:val="0"/>
                    <w:snapToGrid w:val="0"/>
                    <w:jc w:val="center"/>
                    <w:rPr>
                      <w:rFonts w:hint="eastAsia" w:eastAsia="宋体"/>
                      <w:color w:val="auto"/>
                      <w:lang w:val="en-US" w:eastAsia="zh-CN"/>
                    </w:rPr>
                  </w:pPr>
                  <w:r>
                    <w:rPr>
                      <w:rFonts w:hint="eastAsia"/>
                      <w:color w:val="auto"/>
                      <w:lang w:val="en-US" w:eastAsia="zh-CN"/>
                    </w:rPr>
                    <w:t>0</w:t>
                  </w:r>
                </w:p>
              </w:tc>
              <w:tc>
                <w:tcPr>
                  <w:tcW w:w="706" w:type="pct"/>
                  <w:noWrap w:val="0"/>
                  <w:vAlign w:val="center"/>
                </w:tcPr>
                <w:p w14:paraId="2138182C">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0.108</w:t>
                  </w:r>
                </w:p>
              </w:tc>
              <w:tc>
                <w:tcPr>
                  <w:tcW w:w="815" w:type="pct"/>
                  <w:noWrap w:val="0"/>
                  <w:vAlign w:val="center"/>
                </w:tcPr>
                <w:p w14:paraId="75B6B188">
                  <w:pPr>
                    <w:adjustRightInd w:val="0"/>
                    <w:snapToGrid w:val="0"/>
                    <w:jc w:val="center"/>
                    <w:rPr>
                      <w:rFonts w:hint="eastAsia"/>
                      <w:color w:val="auto"/>
                      <w:kern w:val="2"/>
                      <w:sz w:val="21"/>
                      <w:szCs w:val="24"/>
                      <w:lang w:val="en-US" w:eastAsia="zh-CN" w:bidi="ar-SA"/>
                    </w:rPr>
                  </w:pPr>
                  <w:r>
                    <w:rPr>
                      <w:rFonts w:hint="eastAsia" w:ascii="Times New Roman" w:hAnsi="Times New Roman" w:eastAsia="宋体" w:cs="Times New Roman"/>
                      <w:color w:val="auto"/>
                      <w:spacing w:val="-10"/>
                      <w:szCs w:val="21"/>
                      <w:lang w:val="en-US" w:eastAsia="zh-CN"/>
                    </w:rPr>
                    <w:t>0.108</w:t>
                  </w:r>
                </w:p>
              </w:tc>
            </w:tr>
            <w:tr w14:paraId="674CD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937" w:type="pct"/>
                  <w:gridSpan w:val="3"/>
                  <w:noWrap w:val="0"/>
                  <w:vAlign w:val="center"/>
                </w:tcPr>
                <w:p w14:paraId="1642A5BC">
                  <w:pPr>
                    <w:pStyle w:val="71"/>
                    <w:bidi w:val="0"/>
                    <w:rPr>
                      <w:b/>
                      <w:bCs/>
                      <w:color w:val="auto"/>
                    </w:rPr>
                  </w:pPr>
                  <w:r>
                    <w:rPr>
                      <w:b/>
                      <w:bCs/>
                      <w:color w:val="auto"/>
                    </w:rPr>
                    <w:t>污染物名称</w:t>
                  </w:r>
                </w:p>
              </w:tc>
              <w:tc>
                <w:tcPr>
                  <w:tcW w:w="827" w:type="pct"/>
                  <w:noWrap w:val="0"/>
                  <w:vAlign w:val="center"/>
                </w:tcPr>
                <w:p w14:paraId="4C3A1FDF">
                  <w:pPr>
                    <w:pStyle w:val="71"/>
                    <w:bidi w:val="0"/>
                    <w:rPr>
                      <w:b/>
                      <w:bCs/>
                      <w:color w:val="auto"/>
                    </w:rPr>
                  </w:pPr>
                  <w:r>
                    <w:rPr>
                      <w:rFonts w:hint="eastAsia"/>
                      <w:b/>
                      <w:bCs/>
                      <w:color w:val="auto"/>
                    </w:rPr>
                    <w:t>产生量</w:t>
                  </w:r>
                </w:p>
              </w:tc>
              <w:tc>
                <w:tcPr>
                  <w:tcW w:w="713" w:type="pct"/>
                  <w:noWrap w:val="0"/>
                  <w:vAlign w:val="center"/>
                </w:tcPr>
                <w:p w14:paraId="44E8DB54">
                  <w:pPr>
                    <w:pStyle w:val="71"/>
                    <w:bidi w:val="0"/>
                    <w:rPr>
                      <w:b/>
                      <w:bCs/>
                      <w:color w:val="auto"/>
                    </w:rPr>
                  </w:pPr>
                  <w:r>
                    <w:rPr>
                      <w:rFonts w:hint="eastAsia"/>
                      <w:b/>
                      <w:bCs/>
                      <w:color w:val="auto"/>
                    </w:rPr>
                    <w:t>利用量</w:t>
                  </w:r>
                </w:p>
              </w:tc>
              <w:tc>
                <w:tcPr>
                  <w:tcW w:w="706" w:type="pct"/>
                  <w:noWrap w:val="0"/>
                  <w:vAlign w:val="center"/>
                </w:tcPr>
                <w:p w14:paraId="6B1D9C29">
                  <w:pPr>
                    <w:pStyle w:val="71"/>
                    <w:bidi w:val="0"/>
                    <w:rPr>
                      <w:b/>
                      <w:bCs/>
                      <w:color w:val="auto"/>
                    </w:rPr>
                  </w:pPr>
                  <w:r>
                    <w:rPr>
                      <w:rFonts w:hint="eastAsia"/>
                      <w:b/>
                      <w:bCs/>
                      <w:color w:val="auto"/>
                    </w:rPr>
                    <w:t>处置量</w:t>
                  </w:r>
                </w:p>
              </w:tc>
              <w:tc>
                <w:tcPr>
                  <w:tcW w:w="815" w:type="pct"/>
                  <w:noWrap w:val="0"/>
                  <w:vAlign w:val="center"/>
                </w:tcPr>
                <w:p w14:paraId="0EC7134F">
                  <w:pPr>
                    <w:pStyle w:val="71"/>
                    <w:bidi w:val="0"/>
                    <w:rPr>
                      <w:b/>
                      <w:bCs/>
                      <w:color w:val="auto"/>
                    </w:rPr>
                  </w:pPr>
                  <w:r>
                    <w:rPr>
                      <w:rFonts w:hint="eastAsia"/>
                      <w:b/>
                      <w:bCs/>
                      <w:color w:val="auto"/>
                    </w:rPr>
                    <w:t>排放量</w:t>
                  </w:r>
                </w:p>
              </w:tc>
            </w:tr>
            <w:tr w14:paraId="38BFE7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restart"/>
                  <w:noWrap w:val="0"/>
                  <w:vAlign w:val="center"/>
                </w:tcPr>
                <w:p w14:paraId="6D57F993">
                  <w:pPr>
                    <w:pStyle w:val="71"/>
                    <w:bidi w:val="0"/>
                    <w:rPr>
                      <w:color w:val="auto"/>
                    </w:rPr>
                  </w:pPr>
                  <w:r>
                    <w:rPr>
                      <w:rFonts w:hint="eastAsia"/>
                      <w:color w:val="auto"/>
                    </w:rPr>
                    <w:t>固废</w:t>
                  </w:r>
                </w:p>
              </w:tc>
              <w:tc>
                <w:tcPr>
                  <w:tcW w:w="647" w:type="pct"/>
                  <w:vMerge w:val="restart"/>
                  <w:noWrap w:val="0"/>
                  <w:vAlign w:val="center"/>
                </w:tcPr>
                <w:p w14:paraId="775F367D">
                  <w:pPr>
                    <w:pStyle w:val="71"/>
                    <w:bidi w:val="0"/>
                    <w:rPr>
                      <w:color w:val="auto"/>
                    </w:rPr>
                  </w:pPr>
                  <w:r>
                    <w:rPr>
                      <w:rFonts w:hint="eastAsia"/>
                      <w:color w:val="auto"/>
                    </w:rPr>
                    <w:t>一般固废</w:t>
                  </w:r>
                </w:p>
              </w:tc>
              <w:tc>
                <w:tcPr>
                  <w:tcW w:w="938" w:type="pct"/>
                  <w:noWrap w:val="0"/>
                  <w:vAlign w:val="center"/>
                </w:tcPr>
                <w:p w14:paraId="58923991">
                  <w:pPr>
                    <w:pStyle w:val="71"/>
                    <w:bidi w:val="0"/>
                    <w:ind w:firstLine="0" w:firstLineChars="0"/>
                    <w:rPr>
                      <w:color w:val="auto"/>
                    </w:rPr>
                  </w:pPr>
                  <w:r>
                    <w:rPr>
                      <w:rFonts w:hint="eastAsia"/>
                      <w:color w:val="auto"/>
                      <w:lang w:val="en-US" w:eastAsia="zh-CN"/>
                    </w:rPr>
                    <w:t>废金属</w:t>
                  </w:r>
                </w:p>
              </w:tc>
              <w:tc>
                <w:tcPr>
                  <w:tcW w:w="827" w:type="pct"/>
                  <w:shd w:val="clear" w:color="auto" w:fill="auto"/>
                  <w:noWrap w:val="0"/>
                  <w:vAlign w:val="center"/>
                </w:tcPr>
                <w:p w14:paraId="0F045946">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2.04</w:t>
                  </w:r>
                </w:p>
              </w:tc>
              <w:tc>
                <w:tcPr>
                  <w:tcW w:w="713" w:type="pct"/>
                  <w:noWrap w:val="0"/>
                  <w:vAlign w:val="center"/>
                </w:tcPr>
                <w:p w14:paraId="51E1753F">
                  <w:pPr>
                    <w:pStyle w:val="71"/>
                    <w:bidi w:val="0"/>
                    <w:ind w:firstLine="0" w:firstLineChars="0"/>
                    <w:rPr>
                      <w:rFonts w:hint="eastAsia"/>
                      <w:color w:val="auto"/>
                    </w:rPr>
                  </w:pPr>
                  <w:r>
                    <w:rPr>
                      <w:rFonts w:hint="eastAsia"/>
                      <w:color w:val="auto"/>
                    </w:rPr>
                    <w:t>0</w:t>
                  </w:r>
                </w:p>
              </w:tc>
              <w:tc>
                <w:tcPr>
                  <w:tcW w:w="706" w:type="pct"/>
                  <w:noWrap w:val="0"/>
                  <w:vAlign w:val="center"/>
                </w:tcPr>
                <w:p w14:paraId="4B1F0931">
                  <w:pPr>
                    <w:pStyle w:val="71"/>
                    <w:bidi w:val="0"/>
                    <w:ind w:firstLine="0" w:firstLineChars="0"/>
                    <w:rPr>
                      <w:rFonts w:hint="default"/>
                      <w:color w:val="auto"/>
                      <w:kern w:val="0"/>
                      <w:sz w:val="20"/>
                      <w:szCs w:val="20"/>
                      <w:lang w:val="en-US" w:eastAsia="zh-CN" w:bidi="ar-SA"/>
                    </w:rPr>
                  </w:pPr>
                  <w:r>
                    <w:rPr>
                      <w:rFonts w:hint="eastAsia"/>
                      <w:color w:val="auto"/>
                      <w:lang w:val="en-US" w:eastAsia="zh-CN"/>
                    </w:rPr>
                    <w:t>2.04</w:t>
                  </w:r>
                </w:p>
              </w:tc>
              <w:tc>
                <w:tcPr>
                  <w:tcW w:w="815" w:type="pct"/>
                  <w:noWrap w:val="0"/>
                  <w:vAlign w:val="center"/>
                </w:tcPr>
                <w:p w14:paraId="01045699">
                  <w:pPr>
                    <w:pStyle w:val="71"/>
                    <w:bidi w:val="0"/>
                    <w:rPr>
                      <w:color w:val="auto"/>
                    </w:rPr>
                  </w:pPr>
                  <w:r>
                    <w:rPr>
                      <w:rFonts w:hint="eastAsia"/>
                      <w:color w:val="auto"/>
                    </w:rPr>
                    <w:t>0</w:t>
                  </w:r>
                </w:p>
              </w:tc>
            </w:tr>
            <w:tr w14:paraId="749048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4FA46695">
                  <w:pPr>
                    <w:pStyle w:val="71"/>
                    <w:bidi w:val="0"/>
                    <w:rPr>
                      <w:color w:val="auto"/>
                    </w:rPr>
                  </w:pPr>
                </w:p>
              </w:tc>
              <w:tc>
                <w:tcPr>
                  <w:tcW w:w="647" w:type="pct"/>
                  <w:vMerge w:val="continue"/>
                  <w:noWrap w:val="0"/>
                  <w:vAlign w:val="center"/>
                </w:tcPr>
                <w:p w14:paraId="07857DCC">
                  <w:pPr>
                    <w:pStyle w:val="71"/>
                    <w:bidi w:val="0"/>
                    <w:rPr>
                      <w:color w:val="auto"/>
                    </w:rPr>
                  </w:pPr>
                </w:p>
              </w:tc>
              <w:tc>
                <w:tcPr>
                  <w:tcW w:w="938" w:type="pct"/>
                  <w:noWrap w:val="0"/>
                  <w:vAlign w:val="center"/>
                </w:tcPr>
                <w:p w14:paraId="4130C2CF">
                  <w:pPr>
                    <w:pStyle w:val="71"/>
                    <w:bidi w:val="0"/>
                    <w:ind w:firstLine="0" w:firstLineChars="0"/>
                    <w:rPr>
                      <w:color w:val="auto"/>
                    </w:rPr>
                  </w:pPr>
                  <w:r>
                    <w:rPr>
                      <w:rFonts w:hint="eastAsia"/>
                      <w:color w:val="auto"/>
                      <w:lang w:val="en-US" w:eastAsia="zh-CN"/>
                    </w:rPr>
                    <w:t>废焊丝</w:t>
                  </w:r>
                </w:p>
              </w:tc>
              <w:tc>
                <w:tcPr>
                  <w:tcW w:w="827" w:type="pct"/>
                  <w:shd w:val="clear" w:color="auto" w:fill="auto"/>
                  <w:noWrap w:val="0"/>
                  <w:vAlign w:val="center"/>
                </w:tcPr>
                <w:p w14:paraId="54F1EB9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0.2</w:t>
                  </w:r>
                </w:p>
              </w:tc>
              <w:tc>
                <w:tcPr>
                  <w:tcW w:w="713" w:type="pct"/>
                  <w:noWrap w:val="0"/>
                  <w:vAlign w:val="center"/>
                </w:tcPr>
                <w:p w14:paraId="33DB6173">
                  <w:pPr>
                    <w:pStyle w:val="71"/>
                    <w:bidi w:val="0"/>
                    <w:ind w:firstLine="0" w:firstLineChars="0"/>
                    <w:rPr>
                      <w:color w:val="auto"/>
                    </w:rPr>
                  </w:pPr>
                  <w:r>
                    <w:rPr>
                      <w:rFonts w:hint="eastAsia"/>
                      <w:color w:val="auto"/>
                    </w:rPr>
                    <w:t>0</w:t>
                  </w:r>
                </w:p>
              </w:tc>
              <w:tc>
                <w:tcPr>
                  <w:tcW w:w="706" w:type="pct"/>
                  <w:noWrap w:val="0"/>
                  <w:vAlign w:val="center"/>
                </w:tcPr>
                <w:p w14:paraId="52CFF627">
                  <w:pPr>
                    <w:pStyle w:val="71"/>
                    <w:bidi w:val="0"/>
                    <w:ind w:firstLine="0" w:firstLineChars="0"/>
                    <w:rPr>
                      <w:rFonts w:hint="default"/>
                      <w:color w:val="auto"/>
                      <w:kern w:val="0"/>
                      <w:sz w:val="21"/>
                      <w:szCs w:val="20"/>
                      <w:lang w:val="en-US" w:eastAsia="zh-CN" w:bidi="ar-SA"/>
                    </w:rPr>
                  </w:pPr>
                  <w:r>
                    <w:rPr>
                      <w:rFonts w:hint="eastAsia"/>
                      <w:color w:val="auto"/>
                      <w:lang w:val="en-US" w:eastAsia="zh-CN"/>
                    </w:rPr>
                    <w:t>0.2</w:t>
                  </w:r>
                </w:p>
              </w:tc>
              <w:tc>
                <w:tcPr>
                  <w:tcW w:w="815" w:type="pct"/>
                  <w:noWrap w:val="0"/>
                  <w:vAlign w:val="center"/>
                </w:tcPr>
                <w:p w14:paraId="2C5525E5">
                  <w:pPr>
                    <w:pStyle w:val="71"/>
                    <w:bidi w:val="0"/>
                    <w:rPr>
                      <w:color w:val="auto"/>
                    </w:rPr>
                  </w:pPr>
                  <w:r>
                    <w:rPr>
                      <w:rFonts w:hint="eastAsia"/>
                      <w:color w:val="auto"/>
                    </w:rPr>
                    <w:t>0</w:t>
                  </w:r>
                </w:p>
              </w:tc>
            </w:tr>
            <w:tr w14:paraId="7ABCA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16FA1253">
                  <w:pPr>
                    <w:pStyle w:val="71"/>
                    <w:bidi w:val="0"/>
                    <w:rPr>
                      <w:color w:val="auto"/>
                    </w:rPr>
                  </w:pPr>
                </w:p>
              </w:tc>
              <w:tc>
                <w:tcPr>
                  <w:tcW w:w="647" w:type="pct"/>
                  <w:vMerge w:val="continue"/>
                  <w:noWrap w:val="0"/>
                  <w:vAlign w:val="center"/>
                </w:tcPr>
                <w:p w14:paraId="3A745BA6">
                  <w:pPr>
                    <w:pStyle w:val="71"/>
                    <w:bidi w:val="0"/>
                    <w:rPr>
                      <w:color w:val="auto"/>
                    </w:rPr>
                  </w:pPr>
                </w:p>
              </w:tc>
              <w:tc>
                <w:tcPr>
                  <w:tcW w:w="938" w:type="pct"/>
                  <w:noWrap w:val="0"/>
                  <w:vAlign w:val="center"/>
                </w:tcPr>
                <w:p w14:paraId="24D9827C">
                  <w:pPr>
                    <w:pStyle w:val="71"/>
                    <w:bidi w:val="0"/>
                    <w:ind w:firstLine="0" w:firstLineChars="0"/>
                    <w:rPr>
                      <w:color w:val="auto"/>
                    </w:rPr>
                  </w:pPr>
                  <w:r>
                    <w:rPr>
                      <w:rFonts w:hint="eastAsia"/>
                      <w:color w:val="auto"/>
                      <w:lang w:val="en-US" w:eastAsia="zh-CN"/>
                    </w:rPr>
                    <w:t>废包装材料</w:t>
                  </w:r>
                </w:p>
              </w:tc>
              <w:tc>
                <w:tcPr>
                  <w:tcW w:w="827" w:type="pct"/>
                  <w:shd w:val="clear" w:color="auto" w:fill="auto"/>
                  <w:noWrap w:val="0"/>
                  <w:vAlign w:val="center"/>
                </w:tcPr>
                <w:p w14:paraId="0CE6964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713" w:type="pct"/>
                  <w:noWrap w:val="0"/>
                  <w:vAlign w:val="center"/>
                </w:tcPr>
                <w:p w14:paraId="3F1A3F81">
                  <w:pPr>
                    <w:pStyle w:val="71"/>
                    <w:bidi w:val="0"/>
                    <w:ind w:firstLine="0" w:firstLineChars="0"/>
                    <w:rPr>
                      <w:color w:val="auto"/>
                    </w:rPr>
                  </w:pPr>
                  <w:r>
                    <w:rPr>
                      <w:rFonts w:hint="eastAsia"/>
                      <w:color w:val="auto"/>
                    </w:rPr>
                    <w:t>0</w:t>
                  </w:r>
                </w:p>
              </w:tc>
              <w:tc>
                <w:tcPr>
                  <w:tcW w:w="706" w:type="pct"/>
                  <w:noWrap w:val="0"/>
                  <w:vAlign w:val="center"/>
                </w:tcPr>
                <w:p w14:paraId="6B363B52">
                  <w:pPr>
                    <w:pStyle w:val="71"/>
                    <w:bidi w:val="0"/>
                    <w:ind w:firstLine="0" w:firstLineChars="0"/>
                    <w:rPr>
                      <w:rFonts w:hint="eastAsia"/>
                      <w:color w:val="auto"/>
                      <w:kern w:val="0"/>
                      <w:sz w:val="20"/>
                      <w:szCs w:val="20"/>
                      <w:lang w:val="en-US" w:eastAsia="zh-CN" w:bidi="ar-SA"/>
                    </w:rPr>
                  </w:pPr>
                  <w:r>
                    <w:rPr>
                      <w:rFonts w:hint="eastAsia"/>
                      <w:color w:val="auto"/>
                      <w:lang w:val="en-US" w:eastAsia="zh-CN"/>
                    </w:rPr>
                    <w:t>1</w:t>
                  </w:r>
                </w:p>
              </w:tc>
              <w:tc>
                <w:tcPr>
                  <w:tcW w:w="815" w:type="pct"/>
                  <w:noWrap w:val="0"/>
                  <w:vAlign w:val="center"/>
                </w:tcPr>
                <w:p w14:paraId="42F2EAE8">
                  <w:pPr>
                    <w:pStyle w:val="71"/>
                    <w:bidi w:val="0"/>
                    <w:rPr>
                      <w:color w:val="auto"/>
                    </w:rPr>
                  </w:pPr>
                  <w:r>
                    <w:rPr>
                      <w:rFonts w:hint="eastAsia"/>
                      <w:color w:val="auto"/>
                    </w:rPr>
                    <w:t>0</w:t>
                  </w:r>
                </w:p>
              </w:tc>
            </w:tr>
            <w:tr w14:paraId="580EC1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6A57F160">
                  <w:pPr>
                    <w:pStyle w:val="71"/>
                    <w:bidi w:val="0"/>
                    <w:rPr>
                      <w:color w:val="auto"/>
                    </w:rPr>
                  </w:pPr>
                </w:p>
              </w:tc>
              <w:tc>
                <w:tcPr>
                  <w:tcW w:w="647" w:type="pct"/>
                  <w:vMerge w:val="continue"/>
                  <w:noWrap w:val="0"/>
                  <w:vAlign w:val="center"/>
                </w:tcPr>
                <w:p w14:paraId="20D6B409">
                  <w:pPr>
                    <w:pStyle w:val="71"/>
                    <w:bidi w:val="0"/>
                    <w:rPr>
                      <w:color w:val="auto"/>
                    </w:rPr>
                  </w:pPr>
                </w:p>
              </w:tc>
              <w:tc>
                <w:tcPr>
                  <w:tcW w:w="938" w:type="pct"/>
                  <w:noWrap w:val="0"/>
                  <w:vAlign w:val="center"/>
                </w:tcPr>
                <w:p w14:paraId="062B776E">
                  <w:pPr>
                    <w:pStyle w:val="71"/>
                    <w:bidi w:val="0"/>
                    <w:ind w:firstLine="0" w:firstLineChars="0"/>
                    <w:rPr>
                      <w:color w:val="auto"/>
                    </w:rPr>
                  </w:pPr>
                  <w:r>
                    <w:rPr>
                      <w:rFonts w:hint="eastAsia"/>
                      <w:color w:val="auto"/>
                      <w:lang w:val="en-US" w:eastAsia="zh-CN"/>
                    </w:rPr>
                    <w:t>不合格品</w:t>
                  </w:r>
                </w:p>
              </w:tc>
              <w:tc>
                <w:tcPr>
                  <w:tcW w:w="827" w:type="pct"/>
                  <w:shd w:val="clear" w:color="auto" w:fill="auto"/>
                  <w:noWrap w:val="0"/>
                  <w:vAlign w:val="center"/>
                </w:tcPr>
                <w:p w14:paraId="644018E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0.01</w:t>
                  </w:r>
                </w:p>
              </w:tc>
              <w:tc>
                <w:tcPr>
                  <w:tcW w:w="713" w:type="pct"/>
                  <w:noWrap w:val="0"/>
                  <w:vAlign w:val="center"/>
                </w:tcPr>
                <w:p w14:paraId="6DEB633A">
                  <w:pPr>
                    <w:pStyle w:val="71"/>
                    <w:bidi w:val="0"/>
                    <w:ind w:firstLine="0" w:firstLineChars="0"/>
                    <w:rPr>
                      <w:color w:val="auto"/>
                    </w:rPr>
                  </w:pPr>
                  <w:r>
                    <w:rPr>
                      <w:rFonts w:hint="eastAsia"/>
                      <w:color w:val="auto"/>
                    </w:rPr>
                    <w:t>0</w:t>
                  </w:r>
                </w:p>
              </w:tc>
              <w:tc>
                <w:tcPr>
                  <w:tcW w:w="706" w:type="pct"/>
                  <w:noWrap w:val="0"/>
                  <w:vAlign w:val="center"/>
                </w:tcPr>
                <w:p w14:paraId="123C46E7">
                  <w:pPr>
                    <w:pStyle w:val="71"/>
                    <w:bidi w:val="0"/>
                    <w:ind w:firstLine="0" w:firstLineChars="0"/>
                    <w:rPr>
                      <w:rFonts w:hint="eastAsia"/>
                      <w:color w:val="auto"/>
                      <w:kern w:val="0"/>
                      <w:sz w:val="20"/>
                      <w:szCs w:val="20"/>
                      <w:lang w:val="en-US" w:eastAsia="zh-CN" w:bidi="ar-SA"/>
                    </w:rPr>
                  </w:pPr>
                  <w:r>
                    <w:rPr>
                      <w:rFonts w:hint="eastAsia"/>
                      <w:color w:val="auto"/>
                      <w:lang w:val="en-US" w:eastAsia="zh-CN"/>
                    </w:rPr>
                    <w:t>0.01</w:t>
                  </w:r>
                </w:p>
              </w:tc>
              <w:tc>
                <w:tcPr>
                  <w:tcW w:w="815" w:type="pct"/>
                  <w:noWrap w:val="0"/>
                  <w:vAlign w:val="center"/>
                </w:tcPr>
                <w:p w14:paraId="2CF09DB0">
                  <w:pPr>
                    <w:pStyle w:val="71"/>
                    <w:bidi w:val="0"/>
                    <w:rPr>
                      <w:color w:val="auto"/>
                    </w:rPr>
                  </w:pPr>
                  <w:r>
                    <w:rPr>
                      <w:rFonts w:hint="eastAsia"/>
                      <w:color w:val="auto"/>
                    </w:rPr>
                    <w:t>0</w:t>
                  </w:r>
                </w:p>
              </w:tc>
            </w:tr>
            <w:tr w14:paraId="0B8919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69AEDD10">
                  <w:pPr>
                    <w:pStyle w:val="71"/>
                    <w:bidi w:val="0"/>
                    <w:rPr>
                      <w:color w:val="auto"/>
                    </w:rPr>
                  </w:pPr>
                </w:p>
              </w:tc>
              <w:tc>
                <w:tcPr>
                  <w:tcW w:w="647" w:type="pct"/>
                  <w:vMerge w:val="continue"/>
                  <w:noWrap w:val="0"/>
                  <w:vAlign w:val="center"/>
                </w:tcPr>
                <w:p w14:paraId="3F888F74">
                  <w:pPr>
                    <w:pStyle w:val="71"/>
                    <w:bidi w:val="0"/>
                    <w:rPr>
                      <w:color w:val="auto"/>
                    </w:rPr>
                  </w:pPr>
                </w:p>
              </w:tc>
              <w:tc>
                <w:tcPr>
                  <w:tcW w:w="938" w:type="pct"/>
                  <w:noWrap w:val="0"/>
                  <w:vAlign w:val="center"/>
                </w:tcPr>
                <w:p w14:paraId="472F86AE">
                  <w:pPr>
                    <w:contextualSpacing/>
                    <w:jc w:val="center"/>
                    <w:rPr>
                      <w:color w:val="auto"/>
                    </w:rPr>
                  </w:pPr>
                  <w:r>
                    <w:rPr>
                      <w:rFonts w:hint="eastAsia"/>
                      <w:color w:val="auto"/>
                      <w:szCs w:val="21"/>
                      <w:lang w:val="en-US" w:eastAsia="zh-CN"/>
                    </w:rPr>
                    <w:t>废滤筒</w:t>
                  </w:r>
                </w:p>
              </w:tc>
              <w:tc>
                <w:tcPr>
                  <w:tcW w:w="827" w:type="pct"/>
                  <w:shd w:val="clear" w:color="auto" w:fill="auto"/>
                  <w:noWrap w:val="0"/>
                  <w:vAlign w:val="center"/>
                </w:tcPr>
                <w:p w14:paraId="1531F600">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eastAsia="宋体"/>
                      <w:color w:val="auto"/>
                      <w:kern w:val="0"/>
                      <w:sz w:val="21"/>
                      <w:szCs w:val="20"/>
                      <w:lang w:val="en-US" w:eastAsia="zh-CN" w:bidi="ar-SA"/>
                    </w:rPr>
                    <w:t>1</w:t>
                  </w:r>
                </w:p>
              </w:tc>
              <w:tc>
                <w:tcPr>
                  <w:tcW w:w="713" w:type="pct"/>
                  <w:noWrap w:val="0"/>
                  <w:vAlign w:val="center"/>
                </w:tcPr>
                <w:p w14:paraId="35FC5164">
                  <w:pPr>
                    <w:pStyle w:val="71"/>
                    <w:bidi w:val="0"/>
                    <w:ind w:firstLine="0" w:firstLineChars="0"/>
                    <w:rPr>
                      <w:color w:val="auto"/>
                    </w:rPr>
                  </w:pPr>
                  <w:r>
                    <w:rPr>
                      <w:rFonts w:hint="eastAsia"/>
                      <w:color w:val="auto"/>
                    </w:rPr>
                    <w:t>0</w:t>
                  </w:r>
                </w:p>
              </w:tc>
              <w:tc>
                <w:tcPr>
                  <w:tcW w:w="706" w:type="pct"/>
                  <w:noWrap w:val="0"/>
                  <w:vAlign w:val="center"/>
                </w:tcPr>
                <w:p w14:paraId="0F717BAB">
                  <w:pPr>
                    <w:pStyle w:val="71"/>
                    <w:bidi w:val="0"/>
                    <w:ind w:firstLine="0" w:firstLineChars="0"/>
                    <w:rPr>
                      <w:rFonts w:hint="eastAsia"/>
                      <w:color w:val="auto"/>
                      <w:kern w:val="0"/>
                      <w:sz w:val="20"/>
                      <w:szCs w:val="20"/>
                      <w:lang w:val="en-US" w:eastAsia="zh-CN" w:bidi="ar-SA"/>
                    </w:rPr>
                  </w:pPr>
                  <w:r>
                    <w:rPr>
                      <w:rFonts w:hint="eastAsia" w:eastAsia="宋体"/>
                      <w:color w:val="auto"/>
                      <w:kern w:val="0"/>
                      <w:sz w:val="21"/>
                      <w:szCs w:val="20"/>
                      <w:lang w:val="en-US" w:eastAsia="zh-CN" w:bidi="ar-SA"/>
                    </w:rPr>
                    <w:t>1</w:t>
                  </w:r>
                </w:p>
              </w:tc>
              <w:tc>
                <w:tcPr>
                  <w:tcW w:w="815" w:type="pct"/>
                  <w:noWrap w:val="0"/>
                  <w:vAlign w:val="center"/>
                </w:tcPr>
                <w:p w14:paraId="021AC2D2">
                  <w:pPr>
                    <w:pStyle w:val="71"/>
                    <w:bidi w:val="0"/>
                    <w:rPr>
                      <w:color w:val="auto"/>
                    </w:rPr>
                  </w:pPr>
                  <w:r>
                    <w:rPr>
                      <w:rFonts w:hint="eastAsia"/>
                      <w:color w:val="auto"/>
                    </w:rPr>
                    <w:t>0</w:t>
                  </w:r>
                </w:p>
              </w:tc>
            </w:tr>
            <w:tr w14:paraId="6E86B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3FC97393">
                  <w:pPr>
                    <w:pStyle w:val="71"/>
                    <w:bidi w:val="0"/>
                    <w:rPr>
                      <w:color w:val="auto"/>
                    </w:rPr>
                  </w:pPr>
                </w:p>
              </w:tc>
              <w:tc>
                <w:tcPr>
                  <w:tcW w:w="647" w:type="pct"/>
                  <w:vMerge w:val="continue"/>
                  <w:noWrap w:val="0"/>
                  <w:vAlign w:val="center"/>
                </w:tcPr>
                <w:p w14:paraId="442E77AF">
                  <w:pPr>
                    <w:pStyle w:val="71"/>
                    <w:bidi w:val="0"/>
                    <w:rPr>
                      <w:color w:val="auto"/>
                    </w:rPr>
                  </w:pPr>
                </w:p>
              </w:tc>
              <w:tc>
                <w:tcPr>
                  <w:tcW w:w="938" w:type="pct"/>
                  <w:noWrap w:val="0"/>
                  <w:vAlign w:val="center"/>
                </w:tcPr>
                <w:p w14:paraId="34E95A73">
                  <w:pPr>
                    <w:pStyle w:val="71"/>
                    <w:bidi w:val="0"/>
                    <w:ind w:firstLine="0" w:firstLineChars="0"/>
                    <w:jc w:val="center"/>
                    <w:rPr>
                      <w:color w:val="auto"/>
                    </w:rPr>
                  </w:pPr>
                  <w:r>
                    <w:rPr>
                      <w:rFonts w:hint="eastAsia"/>
                      <w:color w:val="auto"/>
                    </w:rPr>
                    <w:t>生活垃圾</w:t>
                  </w:r>
                </w:p>
              </w:tc>
              <w:tc>
                <w:tcPr>
                  <w:tcW w:w="827" w:type="pct"/>
                  <w:shd w:val="clear" w:color="auto" w:fill="auto"/>
                  <w:noWrap w:val="0"/>
                  <w:vAlign w:val="center"/>
                </w:tcPr>
                <w:p w14:paraId="3A196C96">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18</w:t>
                  </w:r>
                </w:p>
              </w:tc>
              <w:tc>
                <w:tcPr>
                  <w:tcW w:w="713" w:type="pct"/>
                  <w:noWrap w:val="0"/>
                  <w:vAlign w:val="center"/>
                </w:tcPr>
                <w:p w14:paraId="7F8B5A0A">
                  <w:pPr>
                    <w:pStyle w:val="71"/>
                    <w:bidi w:val="0"/>
                    <w:ind w:firstLine="0" w:firstLineChars="0"/>
                    <w:rPr>
                      <w:color w:val="auto"/>
                    </w:rPr>
                  </w:pPr>
                  <w:r>
                    <w:rPr>
                      <w:rFonts w:hint="eastAsia"/>
                      <w:color w:val="auto"/>
                    </w:rPr>
                    <w:t>0</w:t>
                  </w:r>
                </w:p>
              </w:tc>
              <w:tc>
                <w:tcPr>
                  <w:tcW w:w="706" w:type="pct"/>
                  <w:noWrap w:val="0"/>
                  <w:vAlign w:val="center"/>
                </w:tcPr>
                <w:p w14:paraId="507551D1">
                  <w:pPr>
                    <w:pStyle w:val="71"/>
                    <w:bidi w:val="0"/>
                    <w:ind w:firstLine="0" w:firstLineChars="0"/>
                    <w:jc w:val="center"/>
                    <w:rPr>
                      <w:rFonts w:hint="eastAsia"/>
                      <w:color w:val="auto"/>
                      <w:kern w:val="0"/>
                      <w:sz w:val="20"/>
                      <w:szCs w:val="20"/>
                      <w:lang w:val="en-US" w:eastAsia="zh-CN" w:bidi="ar-SA"/>
                    </w:rPr>
                  </w:pPr>
                  <w:r>
                    <w:rPr>
                      <w:rFonts w:hint="eastAsia"/>
                      <w:color w:val="auto"/>
                      <w:lang w:val="en-US" w:eastAsia="zh-CN"/>
                    </w:rPr>
                    <w:t>18</w:t>
                  </w:r>
                </w:p>
              </w:tc>
              <w:tc>
                <w:tcPr>
                  <w:tcW w:w="815" w:type="pct"/>
                  <w:noWrap w:val="0"/>
                  <w:vAlign w:val="center"/>
                </w:tcPr>
                <w:p w14:paraId="3C7557AE">
                  <w:pPr>
                    <w:pStyle w:val="71"/>
                    <w:bidi w:val="0"/>
                    <w:ind w:firstLine="0" w:firstLineChars="0"/>
                    <w:rPr>
                      <w:rFonts w:hint="eastAsia"/>
                      <w:color w:val="auto"/>
                    </w:rPr>
                  </w:pPr>
                  <w:r>
                    <w:rPr>
                      <w:rFonts w:hint="eastAsia"/>
                      <w:color w:val="auto"/>
                    </w:rPr>
                    <w:t>0</w:t>
                  </w:r>
                </w:p>
              </w:tc>
            </w:tr>
            <w:tr w14:paraId="677D6D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7F3E7ACA">
                  <w:pPr>
                    <w:pStyle w:val="71"/>
                    <w:bidi w:val="0"/>
                    <w:rPr>
                      <w:color w:val="auto"/>
                    </w:rPr>
                  </w:pPr>
                </w:p>
              </w:tc>
              <w:tc>
                <w:tcPr>
                  <w:tcW w:w="647" w:type="pct"/>
                  <w:vMerge w:val="restart"/>
                  <w:noWrap w:val="0"/>
                  <w:vAlign w:val="center"/>
                </w:tcPr>
                <w:p w14:paraId="4F31528D">
                  <w:pPr>
                    <w:pStyle w:val="71"/>
                    <w:bidi w:val="0"/>
                    <w:rPr>
                      <w:color w:val="auto"/>
                    </w:rPr>
                  </w:pPr>
                  <w:r>
                    <w:rPr>
                      <w:rFonts w:hint="eastAsia"/>
                      <w:color w:val="auto"/>
                    </w:rPr>
                    <w:t>危险废物</w:t>
                  </w:r>
                </w:p>
              </w:tc>
              <w:tc>
                <w:tcPr>
                  <w:tcW w:w="938" w:type="pct"/>
                  <w:noWrap w:val="0"/>
                  <w:vAlign w:val="center"/>
                </w:tcPr>
                <w:p w14:paraId="7D3F5DE2">
                  <w:pPr>
                    <w:pStyle w:val="71"/>
                    <w:bidi w:val="0"/>
                    <w:ind w:firstLine="0" w:firstLineChars="0"/>
                    <w:rPr>
                      <w:color w:val="auto"/>
                    </w:rPr>
                  </w:pPr>
                  <w:r>
                    <w:rPr>
                      <w:rFonts w:hint="eastAsia"/>
                      <w:color w:val="auto"/>
                      <w:lang w:val="en-US" w:eastAsia="zh-CN"/>
                    </w:rPr>
                    <w:t>废油</w:t>
                  </w:r>
                </w:p>
              </w:tc>
              <w:tc>
                <w:tcPr>
                  <w:tcW w:w="827" w:type="pct"/>
                  <w:noWrap w:val="0"/>
                  <w:vAlign w:val="center"/>
                </w:tcPr>
                <w:p w14:paraId="1E3C1836">
                  <w:pPr>
                    <w:pStyle w:val="71"/>
                    <w:bidi w:val="0"/>
                    <w:ind w:firstLine="0" w:firstLineChars="0"/>
                    <w:rPr>
                      <w:rFonts w:hint="eastAsia"/>
                      <w:color w:val="auto"/>
                      <w:kern w:val="0"/>
                      <w:sz w:val="20"/>
                      <w:szCs w:val="20"/>
                      <w:lang w:val="en-US" w:eastAsia="zh-CN" w:bidi="ar-SA"/>
                    </w:rPr>
                  </w:pPr>
                  <w:r>
                    <w:rPr>
                      <w:rFonts w:hint="eastAsia"/>
                      <w:color w:val="auto"/>
                      <w:lang w:val="en-US" w:eastAsia="zh-CN"/>
                    </w:rPr>
                    <w:t>0.5</w:t>
                  </w:r>
                </w:p>
              </w:tc>
              <w:tc>
                <w:tcPr>
                  <w:tcW w:w="713" w:type="pct"/>
                  <w:noWrap w:val="0"/>
                  <w:vAlign w:val="center"/>
                </w:tcPr>
                <w:p w14:paraId="64E67BBD">
                  <w:pPr>
                    <w:pStyle w:val="71"/>
                    <w:bidi w:val="0"/>
                    <w:ind w:firstLine="0" w:firstLineChars="0"/>
                    <w:rPr>
                      <w:color w:val="auto"/>
                    </w:rPr>
                  </w:pPr>
                  <w:r>
                    <w:rPr>
                      <w:rFonts w:hint="eastAsia"/>
                      <w:color w:val="auto"/>
                    </w:rPr>
                    <w:t>0</w:t>
                  </w:r>
                </w:p>
              </w:tc>
              <w:tc>
                <w:tcPr>
                  <w:tcW w:w="706" w:type="pct"/>
                  <w:noWrap w:val="0"/>
                  <w:vAlign w:val="center"/>
                </w:tcPr>
                <w:p w14:paraId="67A25BF2">
                  <w:pPr>
                    <w:pStyle w:val="71"/>
                    <w:bidi w:val="0"/>
                    <w:ind w:firstLine="0" w:firstLineChars="0"/>
                    <w:rPr>
                      <w:rFonts w:hint="eastAsia"/>
                      <w:color w:val="auto"/>
                      <w:kern w:val="0"/>
                      <w:sz w:val="20"/>
                      <w:szCs w:val="20"/>
                      <w:lang w:val="en-US" w:eastAsia="zh-CN" w:bidi="ar-SA"/>
                    </w:rPr>
                  </w:pPr>
                  <w:r>
                    <w:rPr>
                      <w:rFonts w:hint="eastAsia"/>
                      <w:color w:val="auto"/>
                      <w:lang w:val="en-US" w:eastAsia="zh-CN"/>
                    </w:rPr>
                    <w:t>0.5</w:t>
                  </w:r>
                </w:p>
              </w:tc>
              <w:tc>
                <w:tcPr>
                  <w:tcW w:w="815" w:type="pct"/>
                  <w:noWrap w:val="0"/>
                  <w:vAlign w:val="center"/>
                </w:tcPr>
                <w:p w14:paraId="6F56E3AD">
                  <w:pPr>
                    <w:pStyle w:val="71"/>
                    <w:bidi w:val="0"/>
                    <w:ind w:firstLine="0" w:firstLineChars="0"/>
                    <w:rPr>
                      <w:rFonts w:hint="eastAsia"/>
                      <w:color w:val="auto"/>
                    </w:rPr>
                  </w:pPr>
                  <w:r>
                    <w:rPr>
                      <w:rFonts w:hint="eastAsia"/>
                      <w:color w:val="auto"/>
                    </w:rPr>
                    <w:t>0</w:t>
                  </w:r>
                </w:p>
              </w:tc>
            </w:tr>
            <w:tr w14:paraId="3758CB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41FF1E4C">
                  <w:pPr>
                    <w:pStyle w:val="71"/>
                    <w:bidi w:val="0"/>
                    <w:rPr>
                      <w:color w:val="auto"/>
                    </w:rPr>
                  </w:pPr>
                </w:p>
              </w:tc>
              <w:tc>
                <w:tcPr>
                  <w:tcW w:w="647" w:type="pct"/>
                  <w:vMerge w:val="continue"/>
                  <w:noWrap w:val="0"/>
                  <w:vAlign w:val="center"/>
                </w:tcPr>
                <w:p w14:paraId="0AE5A375">
                  <w:pPr>
                    <w:pStyle w:val="71"/>
                    <w:bidi w:val="0"/>
                    <w:rPr>
                      <w:color w:val="auto"/>
                    </w:rPr>
                  </w:pPr>
                </w:p>
              </w:tc>
              <w:tc>
                <w:tcPr>
                  <w:tcW w:w="938" w:type="pct"/>
                  <w:noWrap w:val="0"/>
                  <w:vAlign w:val="center"/>
                </w:tcPr>
                <w:p w14:paraId="0D301B0E">
                  <w:pPr>
                    <w:contextualSpacing/>
                    <w:jc w:val="center"/>
                    <w:rPr>
                      <w:color w:val="auto"/>
                    </w:rPr>
                  </w:pPr>
                  <w:r>
                    <w:rPr>
                      <w:rFonts w:hint="eastAsia"/>
                      <w:bCs/>
                      <w:color w:val="auto"/>
                      <w:szCs w:val="21"/>
                      <w:lang w:val="en-US" w:eastAsia="zh-CN"/>
                    </w:rPr>
                    <w:t>含油金属屑</w:t>
                  </w:r>
                </w:p>
              </w:tc>
              <w:tc>
                <w:tcPr>
                  <w:tcW w:w="827" w:type="pct"/>
                  <w:noWrap w:val="0"/>
                  <w:vAlign w:val="center"/>
                </w:tcPr>
                <w:p w14:paraId="59AABD9D">
                  <w:pPr>
                    <w:pStyle w:val="71"/>
                    <w:bidi w:val="0"/>
                    <w:ind w:firstLine="0" w:firstLineChars="0"/>
                    <w:rPr>
                      <w:rFonts w:hint="eastAsia"/>
                      <w:color w:val="auto"/>
                      <w:kern w:val="0"/>
                      <w:sz w:val="20"/>
                      <w:szCs w:val="20"/>
                      <w:lang w:val="en-US" w:eastAsia="zh-CN" w:bidi="ar-SA"/>
                    </w:rPr>
                  </w:pPr>
                  <w:r>
                    <w:rPr>
                      <w:rFonts w:hint="eastAsia"/>
                      <w:color w:val="auto"/>
                      <w:lang w:val="en-US" w:eastAsia="zh-CN"/>
                    </w:rPr>
                    <w:t>1</w:t>
                  </w:r>
                </w:p>
              </w:tc>
              <w:tc>
                <w:tcPr>
                  <w:tcW w:w="713" w:type="pct"/>
                  <w:noWrap w:val="0"/>
                  <w:vAlign w:val="center"/>
                </w:tcPr>
                <w:p w14:paraId="66991C24">
                  <w:pPr>
                    <w:pStyle w:val="71"/>
                    <w:bidi w:val="0"/>
                    <w:ind w:firstLine="0" w:firstLineChars="0"/>
                    <w:rPr>
                      <w:color w:val="auto"/>
                    </w:rPr>
                  </w:pPr>
                  <w:r>
                    <w:rPr>
                      <w:rFonts w:hint="eastAsia"/>
                      <w:color w:val="auto"/>
                    </w:rPr>
                    <w:t>0</w:t>
                  </w:r>
                </w:p>
              </w:tc>
              <w:tc>
                <w:tcPr>
                  <w:tcW w:w="706" w:type="pct"/>
                  <w:noWrap w:val="0"/>
                  <w:vAlign w:val="center"/>
                </w:tcPr>
                <w:p w14:paraId="159EDD6F">
                  <w:pPr>
                    <w:pStyle w:val="71"/>
                    <w:bidi w:val="0"/>
                    <w:ind w:firstLine="0" w:firstLineChars="0"/>
                    <w:rPr>
                      <w:rFonts w:hint="eastAsia"/>
                      <w:color w:val="auto"/>
                      <w:kern w:val="0"/>
                      <w:sz w:val="20"/>
                      <w:szCs w:val="20"/>
                      <w:lang w:val="en-US" w:eastAsia="zh-CN" w:bidi="ar-SA"/>
                    </w:rPr>
                  </w:pPr>
                  <w:r>
                    <w:rPr>
                      <w:rFonts w:hint="eastAsia"/>
                      <w:color w:val="auto"/>
                      <w:lang w:val="en-US" w:eastAsia="zh-CN"/>
                    </w:rPr>
                    <w:t>1</w:t>
                  </w:r>
                </w:p>
              </w:tc>
              <w:tc>
                <w:tcPr>
                  <w:tcW w:w="815" w:type="pct"/>
                  <w:noWrap w:val="0"/>
                  <w:vAlign w:val="center"/>
                </w:tcPr>
                <w:p w14:paraId="23D44E26">
                  <w:pPr>
                    <w:pStyle w:val="71"/>
                    <w:bidi w:val="0"/>
                    <w:ind w:firstLine="0" w:firstLineChars="0"/>
                    <w:rPr>
                      <w:rFonts w:hint="eastAsia"/>
                      <w:color w:val="auto"/>
                    </w:rPr>
                  </w:pPr>
                  <w:r>
                    <w:rPr>
                      <w:rFonts w:hint="eastAsia"/>
                      <w:color w:val="auto"/>
                    </w:rPr>
                    <w:t>0</w:t>
                  </w:r>
                </w:p>
              </w:tc>
            </w:tr>
            <w:tr w14:paraId="0C8CE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7F148EEF">
                  <w:pPr>
                    <w:pStyle w:val="71"/>
                    <w:bidi w:val="0"/>
                    <w:rPr>
                      <w:color w:val="auto"/>
                    </w:rPr>
                  </w:pPr>
                </w:p>
              </w:tc>
              <w:tc>
                <w:tcPr>
                  <w:tcW w:w="647" w:type="pct"/>
                  <w:vMerge w:val="continue"/>
                  <w:noWrap w:val="0"/>
                  <w:vAlign w:val="center"/>
                </w:tcPr>
                <w:p w14:paraId="1F8A2FEC">
                  <w:pPr>
                    <w:pStyle w:val="71"/>
                    <w:bidi w:val="0"/>
                    <w:rPr>
                      <w:color w:val="auto"/>
                    </w:rPr>
                  </w:pPr>
                </w:p>
              </w:tc>
              <w:tc>
                <w:tcPr>
                  <w:tcW w:w="938" w:type="pct"/>
                  <w:noWrap w:val="0"/>
                  <w:vAlign w:val="center"/>
                </w:tcPr>
                <w:p w14:paraId="557CC04F">
                  <w:pPr>
                    <w:contextualSpacing/>
                    <w:jc w:val="center"/>
                    <w:rPr>
                      <w:color w:val="auto"/>
                    </w:rPr>
                  </w:pPr>
                  <w:r>
                    <w:rPr>
                      <w:rFonts w:hint="eastAsia"/>
                      <w:color w:val="auto"/>
                      <w:szCs w:val="21"/>
                      <w:lang w:val="en-US" w:eastAsia="zh-CN"/>
                    </w:rPr>
                    <w:t>废乳化液、磨削液</w:t>
                  </w:r>
                </w:p>
              </w:tc>
              <w:tc>
                <w:tcPr>
                  <w:tcW w:w="827" w:type="pct"/>
                  <w:noWrap w:val="0"/>
                  <w:vAlign w:val="center"/>
                </w:tcPr>
                <w:p w14:paraId="25350E26">
                  <w:pPr>
                    <w:pStyle w:val="71"/>
                    <w:bidi w:val="0"/>
                    <w:ind w:firstLine="0" w:firstLineChars="0"/>
                    <w:rPr>
                      <w:rFonts w:hint="default"/>
                      <w:color w:val="auto"/>
                      <w:kern w:val="0"/>
                      <w:sz w:val="20"/>
                      <w:szCs w:val="20"/>
                      <w:lang w:val="en-US" w:eastAsia="zh-CN" w:bidi="ar-SA"/>
                    </w:rPr>
                  </w:pPr>
                  <w:r>
                    <w:rPr>
                      <w:rFonts w:hint="eastAsia"/>
                      <w:color w:val="auto"/>
                      <w:lang w:val="en-US" w:eastAsia="zh-CN"/>
                    </w:rPr>
                    <w:t>0.88</w:t>
                  </w:r>
                </w:p>
              </w:tc>
              <w:tc>
                <w:tcPr>
                  <w:tcW w:w="713" w:type="pct"/>
                  <w:noWrap w:val="0"/>
                  <w:vAlign w:val="center"/>
                </w:tcPr>
                <w:p w14:paraId="640E55A2">
                  <w:pPr>
                    <w:pStyle w:val="71"/>
                    <w:bidi w:val="0"/>
                    <w:ind w:firstLine="0" w:firstLineChars="0"/>
                    <w:rPr>
                      <w:color w:val="auto"/>
                    </w:rPr>
                  </w:pPr>
                  <w:r>
                    <w:rPr>
                      <w:rFonts w:hint="eastAsia"/>
                      <w:color w:val="auto"/>
                    </w:rPr>
                    <w:t>0</w:t>
                  </w:r>
                </w:p>
              </w:tc>
              <w:tc>
                <w:tcPr>
                  <w:tcW w:w="706" w:type="pct"/>
                  <w:noWrap w:val="0"/>
                  <w:vAlign w:val="center"/>
                </w:tcPr>
                <w:p w14:paraId="5C7DF0E8">
                  <w:pPr>
                    <w:pStyle w:val="71"/>
                    <w:bidi w:val="0"/>
                    <w:ind w:firstLine="0" w:firstLineChars="0"/>
                    <w:rPr>
                      <w:rFonts w:hint="default"/>
                      <w:color w:val="auto"/>
                      <w:kern w:val="0"/>
                      <w:sz w:val="20"/>
                      <w:szCs w:val="20"/>
                      <w:lang w:val="en-US" w:eastAsia="zh-CN" w:bidi="ar-SA"/>
                    </w:rPr>
                  </w:pPr>
                  <w:r>
                    <w:rPr>
                      <w:rFonts w:hint="eastAsia"/>
                      <w:color w:val="auto"/>
                      <w:lang w:val="en-US" w:eastAsia="zh-CN"/>
                    </w:rPr>
                    <w:t>0.88</w:t>
                  </w:r>
                </w:p>
              </w:tc>
              <w:tc>
                <w:tcPr>
                  <w:tcW w:w="815" w:type="pct"/>
                  <w:noWrap w:val="0"/>
                  <w:vAlign w:val="center"/>
                </w:tcPr>
                <w:p w14:paraId="48396013">
                  <w:pPr>
                    <w:pStyle w:val="71"/>
                    <w:bidi w:val="0"/>
                    <w:ind w:firstLine="0" w:firstLineChars="0"/>
                    <w:rPr>
                      <w:rFonts w:hint="eastAsia"/>
                      <w:color w:val="auto"/>
                    </w:rPr>
                  </w:pPr>
                  <w:r>
                    <w:rPr>
                      <w:rFonts w:hint="eastAsia"/>
                      <w:color w:val="auto"/>
                    </w:rPr>
                    <w:t>0</w:t>
                  </w:r>
                </w:p>
              </w:tc>
            </w:tr>
            <w:tr w14:paraId="16497F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1B04AEB4">
                  <w:pPr>
                    <w:pStyle w:val="71"/>
                    <w:bidi w:val="0"/>
                    <w:rPr>
                      <w:color w:val="auto"/>
                    </w:rPr>
                  </w:pPr>
                </w:p>
              </w:tc>
              <w:tc>
                <w:tcPr>
                  <w:tcW w:w="647" w:type="pct"/>
                  <w:vMerge w:val="continue"/>
                  <w:noWrap w:val="0"/>
                  <w:vAlign w:val="center"/>
                </w:tcPr>
                <w:p w14:paraId="0FFBD704">
                  <w:pPr>
                    <w:pStyle w:val="71"/>
                    <w:bidi w:val="0"/>
                    <w:rPr>
                      <w:color w:val="auto"/>
                    </w:rPr>
                  </w:pPr>
                </w:p>
              </w:tc>
              <w:tc>
                <w:tcPr>
                  <w:tcW w:w="938" w:type="pct"/>
                  <w:noWrap w:val="0"/>
                  <w:vAlign w:val="center"/>
                </w:tcPr>
                <w:p w14:paraId="2CEAB6B0">
                  <w:pPr>
                    <w:contextualSpacing/>
                    <w:jc w:val="center"/>
                    <w:rPr>
                      <w:color w:val="auto"/>
                    </w:rPr>
                  </w:pPr>
                  <w:r>
                    <w:rPr>
                      <w:rFonts w:hint="eastAsia"/>
                      <w:color w:val="auto"/>
                      <w:lang w:val="en-US" w:eastAsia="zh-CN"/>
                    </w:rPr>
                    <w:t>实验废液</w:t>
                  </w:r>
                </w:p>
              </w:tc>
              <w:tc>
                <w:tcPr>
                  <w:tcW w:w="827" w:type="pct"/>
                  <w:noWrap w:val="0"/>
                  <w:vAlign w:val="center"/>
                </w:tcPr>
                <w:p w14:paraId="39DF869F">
                  <w:pPr>
                    <w:pStyle w:val="71"/>
                    <w:bidi w:val="0"/>
                    <w:ind w:firstLine="0" w:firstLineChars="0"/>
                    <w:rPr>
                      <w:rFonts w:hint="default"/>
                      <w:color w:val="auto"/>
                      <w:kern w:val="0"/>
                      <w:sz w:val="20"/>
                      <w:szCs w:val="20"/>
                      <w:lang w:val="en-US" w:eastAsia="zh-CN" w:bidi="ar-SA"/>
                    </w:rPr>
                  </w:pPr>
                  <w:r>
                    <w:rPr>
                      <w:rFonts w:hint="eastAsia"/>
                      <w:color w:val="auto"/>
                      <w:kern w:val="0"/>
                      <w:sz w:val="21"/>
                      <w:szCs w:val="20"/>
                      <w:lang w:val="en-US" w:eastAsia="zh-CN" w:bidi="ar-SA"/>
                    </w:rPr>
                    <w:t>0.053</w:t>
                  </w:r>
                </w:p>
              </w:tc>
              <w:tc>
                <w:tcPr>
                  <w:tcW w:w="713" w:type="pct"/>
                  <w:noWrap w:val="0"/>
                  <w:vAlign w:val="center"/>
                </w:tcPr>
                <w:p w14:paraId="3720A14A">
                  <w:pPr>
                    <w:pStyle w:val="71"/>
                    <w:bidi w:val="0"/>
                    <w:ind w:firstLine="0" w:firstLineChars="0"/>
                    <w:rPr>
                      <w:color w:val="auto"/>
                    </w:rPr>
                  </w:pPr>
                  <w:r>
                    <w:rPr>
                      <w:rFonts w:hint="eastAsia"/>
                      <w:color w:val="auto"/>
                    </w:rPr>
                    <w:t>0</w:t>
                  </w:r>
                </w:p>
              </w:tc>
              <w:tc>
                <w:tcPr>
                  <w:tcW w:w="706" w:type="pct"/>
                  <w:noWrap w:val="0"/>
                  <w:vAlign w:val="center"/>
                </w:tcPr>
                <w:p w14:paraId="0C85ED3F">
                  <w:pPr>
                    <w:pStyle w:val="71"/>
                    <w:bidi w:val="0"/>
                    <w:ind w:firstLine="0" w:firstLineChars="0"/>
                    <w:rPr>
                      <w:rFonts w:hint="default"/>
                      <w:color w:val="auto"/>
                      <w:kern w:val="0"/>
                      <w:sz w:val="20"/>
                      <w:szCs w:val="20"/>
                      <w:lang w:val="en-US" w:eastAsia="zh-CN" w:bidi="ar-SA"/>
                    </w:rPr>
                  </w:pPr>
                  <w:r>
                    <w:rPr>
                      <w:rFonts w:hint="eastAsia"/>
                      <w:color w:val="auto"/>
                      <w:kern w:val="0"/>
                      <w:sz w:val="21"/>
                      <w:szCs w:val="20"/>
                      <w:lang w:val="en-US" w:eastAsia="zh-CN" w:bidi="ar-SA"/>
                    </w:rPr>
                    <w:t>0.053</w:t>
                  </w:r>
                </w:p>
              </w:tc>
              <w:tc>
                <w:tcPr>
                  <w:tcW w:w="815" w:type="pct"/>
                  <w:noWrap w:val="0"/>
                  <w:vAlign w:val="center"/>
                </w:tcPr>
                <w:p w14:paraId="25C8D07A">
                  <w:pPr>
                    <w:pStyle w:val="71"/>
                    <w:bidi w:val="0"/>
                    <w:ind w:firstLine="0" w:firstLineChars="0"/>
                    <w:rPr>
                      <w:rFonts w:hint="eastAsia"/>
                      <w:color w:val="auto"/>
                    </w:rPr>
                  </w:pPr>
                  <w:r>
                    <w:rPr>
                      <w:rFonts w:hint="eastAsia"/>
                      <w:color w:val="auto"/>
                    </w:rPr>
                    <w:t>0</w:t>
                  </w:r>
                </w:p>
              </w:tc>
            </w:tr>
            <w:tr w14:paraId="0AD114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47B721BB">
                  <w:pPr>
                    <w:pStyle w:val="71"/>
                    <w:bidi w:val="0"/>
                    <w:rPr>
                      <w:color w:val="auto"/>
                    </w:rPr>
                  </w:pPr>
                </w:p>
              </w:tc>
              <w:tc>
                <w:tcPr>
                  <w:tcW w:w="647" w:type="pct"/>
                  <w:vMerge w:val="continue"/>
                  <w:noWrap w:val="0"/>
                  <w:vAlign w:val="center"/>
                </w:tcPr>
                <w:p w14:paraId="31B286E8">
                  <w:pPr>
                    <w:pStyle w:val="71"/>
                    <w:bidi w:val="0"/>
                    <w:rPr>
                      <w:color w:val="auto"/>
                    </w:rPr>
                  </w:pPr>
                </w:p>
              </w:tc>
              <w:tc>
                <w:tcPr>
                  <w:tcW w:w="938" w:type="pct"/>
                  <w:noWrap w:val="0"/>
                  <w:vAlign w:val="center"/>
                </w:tcPr>
                <w:p w14:paraId="557E9F26">
                  <w:pPr>
                    <w:contextualSpacing/>
                    <w:jc w:val="center"/>
                    <w:rPr>
                      <w:color w:val="auto"/>
                    </w:rPr>
                  </w:pPr>
                  <w:r>
                    <w:rPr>
                      <w:rFonts w:hint="eastAsia"/>
                      <w:color w:val="auto"/>
                      <w:lang w:val="en-US" w:eastAsia="zh-CN"/>
                    </w:rPr>
                    <w:t>废切割液</w:t>
                  </w:r>
                </w:p>
              </w:tc>
              <w:tc>
                <w:tcPr>
                  <w:tcW w:w="827" w:type="pct"/>
                  <w:noWrap w:val="0"/>
                  <w:vAlign w:val="center"/>
                </w:tcPr>
                <w:p w14:paraId="459EEF8E">
                  <w:pPr>
                    <w:pStyle w:val="71"/>
                    <w:bidi w:val="0"/>
                    <w:ind w:firstLine="0" w:firstLineChars="0"/>
                    <w:rPr>
                      <w:rFonts w:hint="default"/>
                      <w:color w:val="auto"/>
                      <w:kern w:val="0"/>
                      <w:sz w:val="20"/>
                      <w:szCs w:val="20"/>
                      <w:lang w:val="en-US" w:eastAsia="zh-CN" w:bidi="ar-SA"/>
                    </w:rPr>
                  </w:pPr>
                  <w:r>
                    <w:rPr>
                      <w:rFonts w:hint="eastAsia"/>
                      <w:color w:val="auto"/>
                      <w:kern w:val="0"/>
                      <w:sz w:val="21"/>
                      <w:szCs w:val="20"/>
                      <w:lang w:val="en-US" w:eastAsia="zh-CN" w:bidi="ar-SA"/>
                    </w:rPr>
                    <w:t>0.04</w:t>
                  </w:r>
                </w:p>
              </w:tc>
              <w:tc>
                <w:tcPr>
                  <w:tcW w:w="713" w:type="pct"/>
                  <w:noWrap w:val="0"/>
                  <w:vAlign w:val="center"/>
                </w:tcPr>
                <w:p w14:paraId="4C11814F">
                  <w:pPr>
                    <w:pStyle w:val="71"/>
                    <w:bidi w:val="0"/>
                    <w:ind w:firstLine="0" w:firstLineChars="0"/>
                    <w:rPr>
                      <w:color w:val="auto"/>
                    </w:rPr>
                  </w:pPr>
                  <w:r>
                    <w:rPr>
                      <w:rFonts w:hint="eastAsia"/>
                      <w:color w:val="auto"/>
                    </w:rPr>
                    <w:t>0</w:t>
                  </w:r>
                </w:p>
              </w:tc>
              <w:tc>
                <w:tcPr>
                  <w:tcW w:w="706" w:type="pct"/>
                  <w:noWrap w:val="0"/>
                  <w:vAlign w:val="center"/>
                </w:tcPr>
                <w:p w14:paraId="19EB572A">
                  <w:pPr>
                    <w:pStyle w:val="71"/>
                    <w:bidi w:val="0"/>
                    <w:ind w:firstLine="0" w:firstLineChars="0"/>
                    <w:rPr>
                      <w:rFonts w:hint="default"/>
                      <w:color w:val="auto"/>
                      <w:kern w:val="0"/>
                      <w:sz w:val="20"/>
                      <w:szCs w:val="20"/>
                      <w:lang w:val="en-US" w:eastAsia="zh-CN" w:bidi="ar-SA"/>
                    </w:rPr>
                  </w:pPr>
                  <w:r>
                    <w:rPr>
                      <w:rFonts w:hint="eastAsia"/>
                      <w:color w:val="auto"/>
                      <w:kern w:val="0"/>
                      <w:sz w:val="21"/>
                      <w:szCs w:val="20"/>
                      <w:lang w:val="en-US" w:eastAsia="zh-CN" w:bidi="ar-SA"/>
                    </w:rPr>
                    <w:t>0.04</w:t>
                  </w:r>
                </w:p>
              </w:tc>
              <w:tc>
                <w:tcPr>
                  <w:tcW w:w="815" w:type="pct"/>
                  <w:noWrap w:val="0"/>
                  <w:vAlign w:val="center"/>
                </w:tcPr>
                <w:p w14:paraId="3E71A912">
                  <w:pPr>
                    <w:pStyle w:val="71"/>
                    <w:bidi w:val="0"/>
                    <w:ind w:firstLine="0" w:firstLineChars="0"/>
                    <w:rPr>
                      <w:rFonts w:hint="eastAsia"/>
                      <w:color w:val="auto"/>
                    </w:rPr>
                  </w:pPr>
                  <w:r>
                    <w:rPr>
                      <w:rFonts w:hint="eastAsia"/>
                      <w:color w:val="auto"/>
                    </w:rPr>
                    <w:t>0</w:t>
                  </w:r>
                </w:p>
              </w:tc>
            </w:tr>
            <w:tr w14:paraId="24591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5E20D6F0">
                  <w:pPr>
                    <w:pStyle w:val="71"/>
                    <w:bidi w:val="0"/>
                    <w:rPr>
                      <w:color w:val="auto"/>
                    </w:rPr>
                  </w:pPr>
                </w:p>
              </w:tc>
              <w:tc>
                <w:tcPr>
                  <w:tcW w:w="647" w:type="pct"/>
                  <w:vMerge w:val="continue"/>
                  <w:noWrap w:val="0"/>
                  <w:vAlign w:val="center"/>
                </w:tcPr>
                <w:p w14:paraId="0D58F99A">
                  <w:pPr>
                    <w:pStyle w:val="71"/>
                    <w:bidi w:val="0"/>
                    <w:rPr>
                      <w:color w:val="auto"/>
                    </w:rPr>
                  </w:pPr>
                </w:p>
              </w:tc>
              <w:tc>
                <w:tcPr>
                  <w:tcW w:w="938" w:type="pct"/>
                  <w:noWrap w:val="0"/>
                  <w:vAlign w:val="center"/>
                </w:tcPr>
                <w:p w14:paraId="613922A1">
                  <w:pPr>
                    <w:contextualSpacing/>
                    <w:jc w:val="center"/>
                    <w:rPr>
                      <w:color w:val="auto"/>
                    </w:rPr>
                  </w:pPr>
                  <w:r>
                    <w:rPr>
                      <w:rFonts w:hint="eastAsia"/>
                      <w:color w:val="auto"/>
                      <w:szCs w:val="21"/>
                    </w:rPr>
                    <w:t>废抹布手套</w:t>
                  </w:r>
                </w:p>
              </w:tc>
              <w:tc>
                <w:tcPr>
                  <w:tcW w:w="827" w:type="pct"/>
                  <w:noWrap w:val="0"/>
                  <w:vAlign w:val="center"/>
                </w:tcPr>
                <w:p w14:paraId="3E97B231">
                  <w:pPr>
                    <w:pStyle w:val="71"/>
                    <w:bidi w:val="0"/>
                    <w:ind w:firstLine="0" w:firstLineChars="0"/>
                    <w:rPr>
                      <w:rFonts w:hint="default"/>
                      <w:color w:val="auto"/>
                      <w:kern w:val="0"/>
                      <w:sz w:val="20"/>
                      <w:szCs w:val="20"/>
                      <w:lang w:val="en-US" w:eastAsia="zh-CN" w:bidi="ar-SA"/>
                    </w:rPr>
                  </w:pPr>
                  <w:r>
                    <w:rPr>
                      <w:rFonts w:hint="eastAsia"/>
                      <w:color w:val="auto"/>
                      <w:lang w:val="en-US" w:eastAsia="zh-CN"/>
                    </w:rPr>
                    <w:t>0.5</w:t>
                  </w:r>
                </w:p>
              </w:tc>
              <w:tc>
                <w:tcPr>
                  <w:tcW w:w="713" w:type="pct"/>
                  <w:noWrap w:val="0"/>
                  <w:vAlign w:val="center"/>
                </w:tcPr>
                <w:p w14:paraId="3592121B">
                  <w:pPr>
                    <w:pStyle w:val="71"/>
                    <w:bidi w:val="0"/>
                    <w:ind w:firstLine="0" w:firstLineChars="0"/>
                    <w:rPr>
                      <w:color w:val="auto"/>
                    </w:rPr>
                  </w:pPr>
                  <w:r>
                    <w:rPr>
                      <w:rFonts w:hint="eastAsia"/>
                      <w:color w:val="auto"/>
                    </w:rPr>
                    <w:t>0</w:t>
                  </w:r>
                </w:p>
              </w:tc>
              <w:tc>
                <w:tcPr>
                  <w:tcW w:w="1174" w:type="dxa"/>
                  <w:noWrap w:val="0"/>
                  <w:vAlign w:val="center"/>
                </w:tcPr>
                <w:p w14:paraId="377297CF">
                  <w:pPr>
                    <w:pStyle w:val="71"/>
                    <w:bidi w:val="0"/>
                    <w:ind w:firstLine="0" w:firstLineChars="0"/>
                    <w:rPr>
                      <w:rFonts w:hint="eastAsia"/>
                      <w:color w:val="auto"/>
                      <w:kern w:val="0"/>
                      <w:sz w:val="20"/>
                      <w:szCs w:val="20"/>
                      <w:lang w:val="en-US" w:eastAsia="zh-CN" w:bidi="ar-SA"/>
                    </w:rPr>
                  </w:pPr>
                  <w:r>
                    <w:rPr>
                      <w:rFonts w:hint="eastAsia"/>
                      <w:color w:val="auto"/>
                      <w:lang w:val="en-US" w:eastAsia="zh-CN"/>
                    </w:rPr>
                    <w:t>0.5</w:t>
                  </w:r>
                </w:p>
              </w:tc>
              <w:tc>
                <w:tcPr>
                  <w:tcW w:w="815" w:type="pct"/>
                  <w:noWrap w:val="0"/>
                  <w:vAlign w:val="center"/>
                </w:tcPr>
                <w:p w14:paraId="6CC82E9A">
                  <w:pPr>
                    <w:pStyle w:val="71"/>
                    <w:bidi w:val="0"/>
                    <w:ind w:firstLine="0" w:firstLineChars="0"/>
                    <w:rPr>
                      <w:rFonts w:hint="eastAsia"/>
                      <w:color w:val="auto"/>
                    </w:rPr>
                  </w:pPr>
                  <w:r>
                    <w:rPr>
                      <w:rFonts w:hint="eastAsia"/>
                      <w:color w:val="auto"/>
                    </w:rPr>
                    <w:t>0</w:t>
                  </w:r>
                </w:p>
              </w:tc>
            </w:tr>
            <w:tr w14:paraId="0801A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368E1E22">
                  <w:pPr>
                    <w:pStyle w:val="71"/>
                    <w:bidi w:val="0"/>
                    <w:rPr>
                      <w:color w:val="auto"/>
                    </w:rPr>
                  </w:pPr>
                </w:p>
              </w:tc>
              <w:tc>
                <w:tcPr>
                  <w:tcW w:w="647" w:type="pct"/>
                  <w:vMerge w:val="continue"/>
                  <w:noWrap w:val="0"/>
                  <w:vAlign w:val="center"/>
                </w:tcPr>
                <w:p w14:paraId="2FECFB73">
                  <w:pPr>
                    <w:pStyle w:val="71"/>
                    <w:bidi w:val="0"/>
                    <w:rPr>
                      <w:color w:val="auto"/>
                    </w:rPr>
                  </w:pPr>
                </w:p>
              </w:tc>
              <w:tc>
                <w:tcPr>
                  <w:tcW w:w="938" w:type="pct"/>
                  <w:noWrap w:val="0"/>
                  <w:vAlign w:val="center"/>
                </w:tcPr>
                <w:p w14:paraId="398E9DC1">
                  <w:pPr>
                    <w:contextualSpacing/>
                    <w:jc w:val="center"/>
                    <w:rPr>
                      <w:color w:val="auto"/>
                    </w:rPr>
                  </w:pPr>
                  <w:r>
                    <w:rPr>
                      <w:rFonts w:hint="eastAsia"/>
                      <w:color w:val="auto"/>
                      <w:szCs w:val="21"/>
                      <w:lang w:val="en-US" w:eastAsia="zh-CN"/>
                    </w:rPr>
                    <w:t>废油桶</w:t>
                  </w:r>
                </w:p>
              </w:tc>
              <w:tc>
                <w:tcPr>
                  <w:tcW w:w="827" w:type="pct"/>
                  <w:noWrap w:val="0"/>
                  <w:vAlign w:val="center"/>
                </w:tcPr>
                <w:p w14:paraId="2E9852C9">
                  <w:pPr>
                    <w:pStyle w:val="71"/>
                    <w:bidi w:val="0"/>
                    <w:ind w:firstLine="0" w:firstLineChars="0"/>
                    <w:rPr>
                      <w:rFonts w:hint="default"/>
                      <w:color w:val="auto"/>
                      <w:kern w:val="0"/>
                      <w:sz w:val="20"/>
                      <w:szCs w:val="20"/>
                      <w:lang w:val="en-US" w:eastAsia="zh-CN" w:bidi="ar-SA"/>
                    </w:rPr>
                  </w:pPr>
                  <w:r>
                    <w:rPr>
                      <w:rFonts w:hint="eastAsia"/>
                      <w:color w:val="auto"/>
                      <w:lang w:val="en-US" w:eastAsia="zh-CN"/>
                    </w:rPr>
                    <w:t>0.3</w:t>
                  </w:r>
                </w:p>
              </w:tc>
              <w:tc>
                <w:tcPr>
                  <w:tcW w:w="713" w:type="pct"/>
                  <w:noWrap w:val="0"/>
                  <w:vAlign w:val="center"/>
                </w:tcPr>
                <w:p w14:paraId="1163DA29">
                  <w:pPr>
                    <w:pStyle w:val="71"/>
                    <w:bidi w:val="0"/>
                    <w:ind w:firstLine="0" w:firstLineChars="0"/>
                    <w:rPr>
                      <w:color w:val="auto"/>
                    </w:rPr>
                  </w:pPr>
                  <w:r>
                    <w:rPr>
                      <w:rFonts w:hint="eastAsia"/>
                      <w:color w:val="auto"/>
                    </w:rPr>
                    <w:t>0</w:t>
                  </w:r>
                </w:p>
              </w:tc>
              <w:tc>
                <w:tcPr>
                  <w:tcW w:w="1174" w:type="dxa"/>
                  <w:noWrap w:val="0"/>
                  <w:vAlign w:val="center"/>
                </w:tcPr>
                <w:p w14:paraId="269DAF4B">
                  <w:pPr>
                    <w:pStyle w:val="71"/>
                    <w:bidi w:val="0"/>
                    <w:ind w:firstLine="0" w:firstLineChars="0"/>
                    <w:rPr>
                      <w:rFonts w:hint="eastAsia"/>
                      <w:color w:val="auto"/>
                      <w:kern w:val="0"/>
                      <w:sz w:val="20"/>
                      <w:szCs w:val="20"/>
                      <w:lang w:val="en-US" w:eastAsia="zh-CN" w:bidi="ar-SA"/>
                    </w:rPr>
                  </w:pPr>
                  <w:r>
                    <w:rPr>
                      <w:rFonts w:hint="eastAsia"/>
                      <w:color w:val="auto"/>
                      <w:lang w:val="en-US" w:eastAsia="zh-CN"/>
                    </w:rPr>
                    <w:t>0.3</w:t>
                  </w:r>
                </w:p>
              </w:tc>
              <w:tc>
                <w:tcPr>
                  <w:tcW w:w="815" w:type="pct"/>
                  <w:noWrap w:val="0"/>
                  <w:vAlign w:val="center"/>
                </w:tcPr>
                <w:p w14:paraId="22B1D83A">
                  <w:pPr>
                    <w:pStyle w:val="71"/>
                    <w:bidi w:val="0"/>
                    <w:ind w:firstLine="0" w:firstLineChars="0"/>
                    <w:rPr>
                      <w:rFonts w:hint="eastAsia"/>
                      <w:color w:val="auto"/>
                    </w:rPr>
                  </w:pPr>
                  <w:r>
                    <w:rPr>
                      <w:rFonts w:hint="eastAsia"/>
                      <w:color w:val="auto"/>
                    </w:rPr>
                    <w:t>0</w:t>
                  </w:r>
                </w:p>
              </w:tc>
            </w:tr>
            <w:tr w14:paraId="51F1F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3F417B6A">
                  <w:pPr>
                    <w:pStyle w:val="71"/>
                    <w:bidi w:val="0"/>
                    <w:rPr>
                      <w:color w:val="auto"/>
                    </w:rPr>
                  </w:pPr>
                </w:p>
              </w:tc>
              <w:tc>
                <w:tcPr>
                  <w:tcW w:w="647" w:type="pct"/>
                  <w:vMerge w:val="continue"/>
                  <w:noWrap w:val="0"/>
                  <w:vAlign w:val="center"/>
                </w:tcPr>
                <w:p w14:paraId="115A789E">
                  <w:pPr>
                    <w:pStyle w:val="71"/>
                    <w:bidi w:val="0"/>
                    <w:rPr>
                      <w:color w:val="auto"/>
                    </w:rPr>
                  </w:pPr>
                </w:p>
              </w:tc>
              <w:tc>
                <w:tcPr>
                  <w:tcW w:w="938" w:type="pct"/>
                  <w:noWrap w:val="0"/>
                  <w:vAlign w:val="center"/>
                </w:tcPr>
                <w:p w14:paraId="266F86C0">
                  <w:pPr>
                    <w:contextualSpacing/>
                    <w:jc w:val="center"/>
                    <w:rPr>
                      <w:color w:val="auto"/>
                    </w:rPr>
                  </w:pPr>
                  <w:r>
                    <w:rPr>
                      <w:rFonts w:hint="eastAsia"/>
                      <w:color w:val="auto"/>
                      <w:lang w:val="en-US" w:eastAsia="zh-CN"/>
                    </w:rPr>
                    <w:t>废包装材料（其他）</w:t>
                  </w:r>
                </w:p>
              </w:tc>
              <w:tc>
                <w:tcPr>
                  <w:tcW w:w="827" w:type="pct"/>
                  <w:noWrap w:val="0"/>
                  <w:vAlign w:val="center"/>
                </w:tcPr>
                <w:p w14:paraId="62341F32">
                  <w:pPr>
                    <w:pStyle w:val="71"/>
                    <w:bidi w:val="0"/>
                    <w:ind w:firstLine="0" w:firstLineChars="0"/>
                    <w:rPr>
                      <w:rFonts w:hint="default"/>
                      <w:color w:val="auto"/>
                      <w:kern w:val="0"/>
                      <w:sz w:val="20"/>
                      <w:szCs w:val="20"/>
                      <w:lang w:val="en-US" w:eastAsia="zh-CN" w:bidi="ar-SA"/>
                    </w:rPr>
                  </w:pPr>
                  <w:r>
                    <w:rPr>
                      <w:rFonts w:hint="eastAsia"/>
                      <w:color w:val="auto"/>
                      <w:lang w:val="en-US" w:eastAsia="zh-CN"/>
                    </w:rPr>
                    <w:t>0.5</w:t>
                  </w:r>
                </w:p>
              </w:tc>
              <w:tc>
                <w:tcPr>
                  <w:tcW w:w="713" w:type="pct"/>
                  <w:noWrap w:val="0"/>
                  <w:vAlign w:val="center"/>
                </w:tcPr>
                <w:p w14:paraId="368EA96A">
                  <w:pPr>
                    <w:pStyle w:val="71"/>
                    <w:bidi w:val="0"/>
                    <w:ind w:firstLine="0" w:firstLineChars="0"/>
                    <w:rPr>
                      <w:color w:val="auto"/>
                    </w:rPr>
                  </w:pPr>
                  <w:r>
                    <w:rPr>
                      <w:rFonts w:hint="eastAsia"/>
                      <w:color w:val="auto"/>
                    </w:rPr>
                    <w:t>0</w:t>
                  </w:r>
                </w:p>
              </w:tc>
              <w:tc>
                <w:tcPr>
                  <w:tcW w:w="1174" w:type="dxa"/>
                  <w:noWrap w:val="0"/>
                  <w:vAlign w:val="center"/>
                </w:tcPr>
                <w:p w14:paraId="564A52A5">
                  <w:pPr>
                    <w:pStyle w:val="71"/>
                    <w:bidi w:val="0"/>
                    <w:ind w:firstLine="0" w:firstLineChars="0"/>
                    <w:rPr>
                      <w:rFonts w:hint="eastAsia"/>
                      <w:color w:val="auto"/>
                      <w:kern w:val="0"/>
                      <w:sz w:val="20"/>
                      <w:szCs w:val="20"/>
                      <w:lang w:val="en-US" w:eastAsia="zh-CN" w:bidi="ar-SA"/>
                    </w:rPr>
                  </w:pPr>
                  <w:r>
                    <w:rPr>
                      <w:rFonts w:hint="eastAsia"/>
                      <w:color w:val="auto"/>
                      <w:lang w:val="en-US" w:eastAsia="zh-CN"/>
                    </w:rPr>
                    <w:t>0.5</w:t>
                  </w:r>
                </w:p>
              </w:tc>
              <w:tc>
                <w:tcPr>
                  <w:tcW w:w="815" w:type="pct"/>
                  <w:noWrap w:val="0"/>
                  <w:vAlign w:val="center"/>
                </w:tcPr>
                <w:p w14:paraId="6335A035">
                  <w:pPr>
                    <w:pStyle w:val="71"/>
                    <w:bidi w:val="0"/>
                    <w:ind w:firstLine="0" w:firstLineChars="0"/>
                    <w:rPr>
                      <w:rFonts w:hint="eastAsia"/>
                      <w:color w:val="auto"/>
                    </w:rPr>
                  </w:pPr>
                  <w:r>
                    <w:rPr>
                      <w:rFonts w:hint="eastAsia"/>
                      <w:color w:val="auto"/>
                    </w:rPr>
                    <w:t>0</w:t>
                  </w:r>
                </w:p>
              </w:tc>
            </w:tr>
            <w:tr w14:paraId="19383B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172A838F">
                  <w:pPr>
                    <w:pStyle w:val="71"/>
                    <w:bidi w:val="0"/>
                    <w:rPr>
                      <w:color w:val="auto"/>
                    </w:rPr>
                  </w:pPr>
                </w:p>
              </w:tc>
              <w:tc>
                <w:tcPr>
                  <w:tcW w:w="647" w:type="pct"/>
                  <w:vMerge w:val="continue"/>
                  <w:noWrap w:val="0"/>
                  <w:vAlign w:val="center"/>
                </w:tcPr>
                <w:p w14:paraId="05C9E0E1">
                  <w:pPr>
                    <w:pStyle w:val="71"/>
                    <w:bidi w:val="0"/>
                    <w:rPr>
                      <w:color w:val="auto"/>
                    </w:rPr>
                  </w:pPr>
                </w:p>
              </w:tc>
              <w:tc>
                <w:tcPr>
                  <w:tcW w:w="938" w:type="pct"/>
                  <w:noWrap w:val="0"/>
                  <w:vAlign w:val="center"/>
                </w:tcPr>
                <w:p w14:paraId="33E8C2DF">
                  <w:pPr>
                    <w:contextualSpacing/>
                    <w:jc w:val="center"/>
                    <w:rPr>
                      <w:color w:val="auto"/>
                    </w:rPr>
                  </w:pPr>
                  <w:r>
                    <w:rPr>
                      <w:rFonts w:hint="eastAsia"/>
                      <w:color w:val="auto"/>
                      <w:szCs w:val="21"/>
                      <w:lang w:val="en-US" w:eastAsia="zh-CN"/>
                    </w:rPr>
                    <w:t>废滤芯</w:t>
                  </w:r>
                </w:p>
              </w:tc>
              <w:tc>
                <w:tcPr>
                  <w:tcW w:w="827" w:type="pct"/>
                  <w:noWrap w:val="0"/>
                  <w:vAlign w:val="center"/>
                </w:tcPr>
                <w:p w14:paraId="116E8177">
                  <w:pPr>
                    <w:pStyle w:val="71"/>
                    <w:bidi w:val="0"/>
                    <w:ind w:firstLine="0" w:firstLineChars="0"/>
                    <w:rPr>
                      <w:rFonts w:hint="eastAsia"/>
                      <w:color w:val="auto"/>
                      <w:kern w:val="0"/>
                      <w:sz w:val="20"/>
                      <w:szCs w:val="20"/>
                      <w:lang w:val="en-US" w:eastAsia="zh-CN" w:bidi="ar-SA"/>
                    </w:rPr>
                  </w:pPr>
                  <w:r>
                    <w:rPr>
                      <w:rFonts w:hint="eastAsia"/>
                      <w:color w:val="auto"/>
                      <w:lang w:val="en-US" w:eastAsia="zh-CN"/>
                    </w:rPr>
                    <w:t>0.1</w:t>
                  </w:r>
                </w:p>
              </w:tc>
              <w:tc>
                <w:tcPr>
                  <w:tcW w:w="713" w:type="pct"/>
                  <w:noWrap w:val="0"/>
                  <w:vAlign w:val="center"/>
                </w:tcPr>
                <w:p w14:paraId="22DCC778">
                  <w:pPr>
                    <w:pStyle w:val="71"/>
                    <w:bidi w:val="0"/>
                    <w:ind w:firstLine="0" w:firstLineChars="0"/>
                    <w:rPr>
                      <w:color w:val="auto"/>
                    </w:rPr>
                  </w:pPr>
                  <w:r>
                    <w:rPr>
                      <w:rFonts w:hint="eastAsia"/>
                      <w:color w:val="auto"/>
                    </w:rPr>
                    <w:t>0</w:t>
                  </w:r>
                </w:p>
              </w:tc>
              <w:tc>
                <w:tcPr>
                  <w:tcW w:w="706" w:type="pct"/>
                  <w:noWrap w:val="0"/>
                  <w:vAlign w:val="center"/>
                </w:tcPr>
                <w:p w14:paraId="434A65CE">
                  <w:pPr>
                    <w:pStyle w:val="71"/>
                    <w:bidi w:val="0"/>
                    <w:ind w:firstLine="0" w:firstLineChars="0"/>
                    <w:rPr>
                      <w:rFonts w:hint="eastAsia"/>
                      <w:color w:val="auto"/>
                      <w:kern w:val="0"/>
                      <w:sz w:val="20"/>
                      <w:szCs w:val="20"/>
                      <w:lang w:val="en-US" w:eastAsia="zh-CN" w:bidi="ar-SA"/>
                    </w:rPr>
                  </w:pPr>
                  <w:r>
                    <w:rPr>
                      <w:rFonts w:hint="eastAsia"/>
                      <w:color w:val="auto"/>
                      <w:lang w:val="en-US" w:eastAsia="zh-CN"/>
                    </w:rPr>
                    <w:t>0.1</w:t>
                  </w:r>
                </w:p>
              </w:tc>
              <w:tc>
                <w:tcPr>
                  <w:tcW w:w="815" w:type="pct"/>
                  <w:noWrap w:val="0"/>
                  <w:vAlign w:val="center"/>
                </w:tcPr>
                <w:p w14:paraId="7494F85C">
                  <w:pPr>
                    <w:pStyle w:val="71"/>
                    <w:bidi w:val="0"/>
                    <w:ind w:firstLine="0" w:firstLineChars="0"/>
                    <w:rPr>
                      <w:rFonts w:hint="eastAsia"/>
                      <w:color w:val="auto"/>
                    </w:rPr>
                  </w:pPr>
                  <w:r>
                    <w:rPr>
                      <w:rFonts w:hint="eastAsia"/>
                      <w:color w:val="auto"/>
                    </w:rPr>
                    <w:t>0</w:t>
                  </w:r>
                </w:p>
              </w:tc>
            </w:tr>
            <w:tr w14:paraId="29209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62AC2C54">
                  <w:pPr>
                    <w:pStyle w:val="71"/>
                    <w:bidi w:val="0"/>
                    <w:rPr>
                      <w:color w:val="auto"/>
                    </w:rPr>
                  </w:pPr>
                </w:p>
              </w:tc>
              <w:tc>
                <w:tcPr>
                  <w:tcW w:w="647" w:type="pct"/>
                  <w:vMerge w:val="continue"/>
                  <w:noWrap w:val="0"/>
                  <w:vAlign w:val="center"/>
                </w:tcPr>
                <w:p w14:paraId="17D4E032">
                  <w:pPr>
                    <w:pStyle w:val="71"/>
                    <w:bidi w:val="0"/>
                    <w:rPr>
                      <w:color w:val="auto"/>
                    </w:rPr>
                  </w:pPr>
                </w:p>
              </w:tc>
              <w:tc>
                <w:tcPr>
                  <w:tcW w:w="938" w:type="pct"/>
                  <w:noWrap w:val="0"/>
                  <w:vAlign w:val="center"/>
                </w:tcPr>
                <w:p w14:paraId="5F4E5734">
                  <w:pPr>
                    <w:contextualSpacing/>
                    <w:jc w:val="center"/>
                    <w:rPr>
                      <w:color w:val="auto"/>
                    </w:rPr>
                  </w:pPr>
                  <w:r>
                    <w:rPr>
                      <w:rFonts w:hint="eastAsia"/>
                      <w:color w:val="auto"/>
                      <w:szCs w:val="21"/>
                      <w:lang w:val="en-US" w:eastAsia="zh-CN"/>
                    </w:rPr>
                    <w:t>废浓液</w:t>
                  </w:r>
                </w:p>
              </w:tc>
              <w:tc>
                <w:tcPr>
                  <w:tcW w:w="827" w:type="pct"/>
                  <w:noWrap w:val="0"/>
                  <w:vAlign w:val="center"/>
                </w:tcPr>
                <w:p w14:paraId="1FA6919E">
                  <w:pPr>
                    <w:pStyle w:val="71"/>
                    <w:bidi w:val="0"/>
                    <w:ind w:firstLine="0" w:firstLineChars="0"/>
                    <w:rPr>
                      <w:rFonts w:hint="eastAsia"/>
                      <w:color w:val="auto"/>
                      <w:kern w:val="0"/>
                      <w:sz w:val="20"/>
                      <w:szCs w:val="20"/>
                      <w:lang w:val="en-US" w:eastAsia="zh-CN" w:bidi="ar-SA"/>
                    </w:rPr>
                  </w:pPr>
                  <w:r>
                    <w:rPr>
                      <w:rFonts w:hint="eastAsia"/>
                      <w:color w:val="auto"/>
                      <w:lang w:val="en-US" w:eastAsia="zh-CN"/>
                    </w:rPr>
                    <w:t>3.5</w:t>
                  </w:r>
                </w:p>
              </w:tc>
              <w:tc>
                <w:tcPr>
                  <w:tcW w:w="713" w:type="pct"/>
                  <w:noWrap w:val="0"/>
                  <w:vAlign w:val="center"/>
                </w:tcPr>
                <w:p w14:paraId="47D73C53">
                  <w:pPr>
                    <w:pStyle w:val="71"/>
                    <w:bidi w:val="0"/>
                    <w:ind w:firstLine="0" w:firstLineChars="0"/>
                    <w:rPr>
                      <w:color w:val="auto"/>
                    </w:rPr>
                  </w:pPr>
                  <w:r>
                    <w:rPr>
                      <w:rFonts w:hint="eastAsia"/>
                      <w:color w:val="auto"/>
                    </w:rPr>
                    <w:t>0</w:t>
                  </w:r>
                </w:p>
              </w:tc>
              <w:tc>
                <w:tcPr>
                  <w:tcW w:w="706" w:type="pct"/>
                  <w:noWrap w:val="0"/>
                  <w:vAlign w:val="center"/>
                </w:tcPr>
                <w:p w14:paraId="78D8F968">
                  <w:pPr>
                    <w:pStyle w:val="71"/>
                    <w:bidi w:val="0"/>
                    <w:ind w:firstLine="0" w:firstLineChars="0"/>
                    <w:rPr>
                      <w:rFonts w:hint="eastAsia"/>
                      <w:color w:val="auto"/>
                      <w:kern w:val="0"/>
                      <w:sz w:val="20"/>
                      <w:szCs w:val="20"/>
                      <w:lang w:val="en-US" w:eastAsia="zh-CN" w:bidi="ar-SA"/>
                    </w:rPr>
                  </w:pPr>
                  <w:r>
                    <w:rPr>
                      <w:rFonts w:hint="eastAsia"/>
                      <w:color w:val="auto"/>
                      <w:lang w:val="en-US" w:eastAsia="zh-CN"/>
                    </w:rPr>
                    <w:t>3.5</w:t>
                  </w:r>
                </w:p>
              </w:tc>
              <w:tc>
                <w:tcPr>
                  <w:tcW w:w="815" w:type="pct"/>
                  <w:noWrap w:val="0"/>
                  <w:vAlign w:val="center"/>
                </w:tcPr>
                <w:p w14:paraId="666AF6DB">
                  <w:pPr>
                    <w:pStyle w:val="71"/>
                    <w:bidi w:val="0"/>
                    <w:ind w:firstLine="0" w:firstLineChars="0"/>
                    <w:rPr>
                      <w:rFonts w:hint="eastAsia"/>
                      <w:color w:val="auto"/>
                    </w:rPr>
                  </w:pPr>
                  <w:r>
                    <w:rPr>
                      <w:rFonts w:hint="eastAsia"/>
                      <w:color w:val="auto"/>
                    </w:rPr>
                    <w:t>0</w:t>
                  </w:r>
                </w:p>
              </w:tc>
            </w:tr>
            <w:tr w14:paraId="4BF8B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351" w:type="pct"/>
                  <w:vMerge w:val="continue"/>
                  <w:noWrap w:val="0"/>
                  <w:vAlign w:val="center"/>
                </w:tcPr>
                <w:p w14:paraId="13C54946">
                  <w:pPr>
                    <w:pStyle w:val="71"/>
                    <w:bidi w:val="0"/>
                    <w:rPr>
                      <w:color w:val="auto"/>
                    </w:rPr>
                  </w:pPr>
                </w:p>
              </w:tc>
              <w:tc>
                <w:tcPr>
                  <w:tcW w:w="647" w:type="pct"/>
                  <w:vMerge w:val="continue"/>
                  <w:noWrap w:val="0"/>
                  <w:vAlign w:val="center"/>
                </w:tcPr>
                <w:p w14:paraId="7E191C6F">
                  <w:pPr>
                    <w:pStyle w:val="71"/>
                    <w:bidi w:val="0"/>
                    <w:rPr>
                      <w:color w:val="auto"/>
                    </w:rPr>
                  </w:pPr>
                </w:p>
              </w:tc>
              <w:tc>
                <w:tcPr>
                  <w:tcW w:w="938" w:type="pct"/>
                  <w:noWrap w:val="0"/>
                  <w:vAlign w:val="center"/>
                </w:tcPr>
                <w:p w14:paraId="653F434C">
                  <w:pPr>
                    <w:contextualSpacing/>
                    <w:jc w:val="center"/>
                    <w:rPr>
                      <w:rFonts w:hint="eastAsia"/>
                      <w:color w:val="auto"/>
                      <w:szCs w:val="21"/>
                      <w:lang w:val="en-US" w:eastAsia="zh-CN"/>
                    </w:rPr>
                  </w:pPr>
                  <w:r>
                    <w:rPr>
                      <w:rFonts w:hint="eastAsia"/>
                      <w:color w:val="auto"/>
                      <w:szCs w:val="21"/>
                      <w:lang w:val="en-US" w:eastAsia="zh-CN"/>
                    </w:rPr>
                    <w:t>污泥</w:t>
                  </w:r>
                </w:p>
              </w:tc>
              <w:tc>
                <w:tcPr>
                  <w:tcW w:w="827" w:type="pct"/>
                  <w:noWrap w:val="0"/>
                  <w:vAlign w:val="center"/>
                </w:tcPr>
                <w:p w14:paraId="38E3B7E4">
                  <w:pPr>
                    <w:pStyle w:val="71"/>
                    <w:bidi w:val="0"/>
                    <w:ind w:firstLine="0" w:firstLineChars="0"/>
                    <w:rPr>
                      <w:rFonts w:hint="eastAsia"/>
                      <w:color w:val="auto"/>
                      <w:lang w:val="en-US" w:eastAsia="zh-CN"/>
                    </w:rPr>
                  </w:pPr>
                  <w:r>
                    <w:rPr>
                      <w:rFonts w:hint="eastAsia"/>
                      <w:color w:val="auto"/>
                      <w:lang w:val="en-US" w:eastAsia="zh-CN"/>
                    </w:rPr>
                    <w:t>12</w:t>
                  </w:r>
                </w:p>
              </w:tc>
              <w:tc>
                <w:tcPr>
                  <w:tcW w:w="713" w:type="pct"/>
                  <w:noWrap w:val="0"/>
                  <w:vAlign w:val="center"/>
                </w:tcPr>
                <w:p w14:paraId="2CB4F06C">
                  <w:pPr>
                    <w:pStyle w:val="71"/>
                    <w:bidi w:val="0"/>
                    <w:ind w:firstLine="0" w:firstLineChars="0"/>
                    <w:rPr>
                      <w:rFonts w:hint="eastAsia" w:eastAsia="宋体"/>
                      <w:color w:val="auto"/>
                      <w:lang w:val="en-US" w:eastAsia="zh-CN"/>
                    </w:rPr>
                  </w:pPr>
                  <w:r>
                    <w:rPr>
                      <w:rFonts w:hint="eastAsia"/>
                      <w:color w:val="auto"/>
                      <w:lang w:val="en-US" w:eastAsia="zh-CN"/>
                    </w:rPr>
                    <w:t>0</w:t>
                  </w:r>
                </w:p>
              </w:tc>
              <w:tc>
                <w:tcPr>
                  <w:tcW w:w="706" w:type="pct"/>
                  <w:noWrap w:val="0"/>
                  <w:vAlign w:val="center"/>
                </w:tcPr>
                <w:p w14:paraId="02D6392D">
                  <w:pPr>
                    <w:pStyle w:val="71"/>
                    <w:bidi w:val="0"/>
                    <w:ind w:firstLine="0" w:firstLineChars="0"/>
                    <w:rPr>
                      <w:rFonts w:hint="eastAsia"/>
                      <w:color w:val="auto"/>
                      <w:lang w:val="en-US" w:eastAsia="zh-CN"/>
                    </w:rPr>
                  </w:pPr>
                  <w:r>
                    <w:rPr>
                      <w:rFonts w:hint="eastAsia"/>
                      <w:color w:val="auto"/>
                      <w:lang w:val="en-US" w:eastAsia="zh-CN"/>
                    </w:rPr>
                    <w:t>12</w:t>
                  </w:r>
                </w:p>
              </w:tc>
              <w:tc>
                <w:tcPr>
                  <w:tcW w:w="815" w:type="pct"/>
                  <w:noWrap w:val="0"/>
                  <w:vAlign w:val="center"/>
                </w:tcPr>
                <w:p w14:paraId="51051520">
                  <w:pPr>
                    <w:pStyle w:val="71"/>
                    <w:bidi w:val="0"/>
                    <w:ind w:firstLine="0" w:firstLineChars="0"/>
                    <w:rPr>
                      <w:rFonts w:hint="eastAsia" w:eastAsia="宋体"/>
                      <w:color w:val="auto"/>
                      <w:lang w:val="en-US" w:eastAsia="zh-CN"/>
                    </w:rPr>
                  </w:pPr>
                  <w:r>
                    <w:rPr>
                      <w:rFonts w:hint="eastAsia"/>
                      <w:color w:val="auto"/>
                      <w:lang w:val="en-US" w:eastAsia="zh-CN"/>
                    </w:rPr>
                    <w:t>0</w:t>
                  </w:r>
                </w:p>
              </w:tc>
            </w:tr>
          </w:tbl>
          <w:p w14:paraId="685D048F">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auto"/>
              <w:rPr>
                <w:rFonts w:hint="eastAsia" w:eastAsia="宋体"/>
                <w:b/>
                <w:bCs/>
                <w:color w:val="auto"/>
                <w:sz w:val="21"/>
                <w:szCs w:val="21"/>
                <w:lang w:val="en-US" w:eastAsia="zh-CN"/>
              </w:rPr>
            </w:pPr>
            <w:r>
              <w:rPr>
                <w:rFonts w:hint="eastAsia"/>
                <w:b/>
                <w:bCs/>
                <w:color w:val="auto"/>
                <w:sz w:val="21"/>
                <w:szCs w:val="21"/>
                <w:lang w:val="en-US" w:eastAsia="zh-CN"/>
              </w:rPr>
              <w:t>注：</w:t>
            </w:r>
            <w:r>
              <w:rPr>
                <w:rFonts w:hint="eastAsia"/>
                <w:b/>
                <w:bCs/>
                <w:color w:val="auto"/>
                <w:sz w:val="21"/>
                <w:szCs w:val="21"/>
              </w:rPr>
              <w:t>原项目位于无锡市</w:t>
            </w:r>
            <w:r>
              <w:rPr>
                <w:rFonts w:hint="eastAsia"/>
                <w:b/>
                <w:bCs/>
                <w:color w:val="auto"/>
                <w:sz w:val="21"/>
                <w:szCs w:val="21"/>
                <w:lang w:val="en-US" w:eastAsia="zh-CN"/>
              </w:rPr>
              <w:t>锡山</w:t>
            </w:r>
            <w:r>
              <w:rPr>
                <w:rFonts w:hint="eastAsia"/>
                <w:b/>
                <w:bCs/>
                <w:color w:val="auto"/>
                <w:sz w:val="21"/>
                <w:szCs w:val="21"/>
              </w:rPr>
              <w:t>区，本项目为跨区域搬迁，因此污染物总量在新吴区内重新评价。</w:t>
            </w:r>
          </w:p>
          <w:p w14:paraId="469DD0AC">
            <w:pPr>
              <w:adjustRightInd w:val="0"/>
              <w:snapToGrid w:val="0"/>
              <w:jc w:val="center"/>
              <w:rPr>
                <w:rFonts w:hint="eastAsia"/>
                <w:color w:val="auto"/>
                <w:kern w:val="0"/>
                <w:szCs w:val="21"/>
              </w:rPr>
            </w:pPr>
          </w:p>
        </w:tc>
      </w:tr>
    </w:tbl>
    <w:p w14:paraId="0AB43C2E">
      <w:pPr>
        <w:pStyle w:val="19"/>
        <w:spacing w:before="0" w:beforeAutospacing="0" w:after="0" w:afterAutospacing="0" w:line="500" w:lineRule="exact"/>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6"/>
          <w:szCs w:val="36"/>
        </w:rPr>
        <w:br w:type="page"/>
      </w:r>
      <w:bookmarkStart w:id="7" w:name="_Toc22567"/>
      <w:r>
        <w:rPr>
          <w:rFonts w:ascii="Times New Roman" w:hAnsi="Times New Roman" w:eastAsia="黑体"/>
          <w:snapToGrid w:val="0"/>
          <w:color w:val="auto"/>
          <w:sz w:val="30"/>
          <w:szCs w:val="30"/>
        </w:rPr>
        <w:t>四、主要环境影响和保护措施</w:t>
      </w:r>
      <w:bookmarkEnd w:id="7"/>
    </w:p>
    <w:tbl>
      <w:tblPr>
        <w:tblStyle w:val="21"/>
        <w:tblW w:w="513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8678"/>
      </w:tblGrid>
      <w:tr w14:paraId="435A6D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295" w:type="pct"/>
            <w:noWrap w:val="0"/>
            <w:tcMar>
              <w:left w:w="28" w:type="dxa"/>
              <w:right w:w="28" w:type="dxa"/>
            </w:tcMar>
            <w:vAlign w:val="center"/>
          </w:tcPr>
          <w:p w14:paraId="25B2BE99">
            <w:pPr>
              <w:pStyle w:val="19"/>
              <w:adjustRightInd w:val="0"/>
              <w:snapToGrid w:val="0"/>
              <w:spacing w:before="0" w:beforeAutospacing="0" w:after="0" w:afterAutospacing="0"/>
              <w:jc w:val="center"/>
              <w:rPr>
                <w:rFonts w:hint="eastAsia" w:ascii="Times New Roman" w:hAnsi="Times New Roman"/>
                <w:color w:val="auto"/>
                <w:kern w:val="2"/>
                <w:szCs w:val="24"/>
              </w:rPr>
            </w:pPr>
            <w:r>
              <w:rPr>
                <w:rFonts w:ascii="Times New Roman" w:hAnsi="Times New Roman"/>
                <w:color w:val="auto"/>
                <w:kern w:val="2"/>
                <w:szCs w:val="24"/>
              </w:rPr>
              <w:t>施</w:t>
            </w:r>
          </w:p>
          <w:p w14:paraId="0E01140B">
            <w:pPr>
              <w:pStyle w:val="19"/>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工</w:t>
            </w:r>
          </w:p>
          <w:p w14:paraId="23742476">
            <w:pPr>
              <w:pStyle w:val="19"/>
              <w:adjustRightInd w:val="0"/>
              <w:snapToGrid w:val="0"/>
              <w:spacing w:before="0" w:beforeAutospacing="0" w:after="0" w:afterAutospacing="0"/>
              <w:jc w:val="center"/>
              <w:rPr>
                <w:rFonts w:hint="eastAsia" w:ascii="Times New Roman" w:hAnsi="Times New Roman"/>
                <w:color w:val="auto"/>
                <w:kern w:val="2"/>
                <w:szCs w:val="24"/>
              </w:rPr>
            </w:pPr>
            <w:r>
              <w:rPr>
                <w:rFonts w:ascii="Times New Roman" w:hAnsi="Times New Roman"/>
                <w:color w:val="auto"/>
                <w:kern w:val="2"/>
                <w:szCs w:val="24"/>
              </w:rPr>
              <w:t>期</w:t>
            </w:r>
          </w:p>
          <w:p w14:paraId="22C1AE84">
            <w:pPr>
              <w:pStyle w:val="19"/>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环</w:t>
            </w:r>
          </w:p>
          <w:p w14:paraId="0626EEF1">
            <w:pPr>
              <w:pStyle w:val="19"/>
              <w:adjustRightInd w:val="0"/>
              <w:snapToGrid w:val="0"/>
              <w:spacing w:before="0" w:beforeAutospacing="0" w:after="0" w:afterAutospacing="0"/>
              <w:jc w:val="center"/>
              <w:rPr>
                <w:rFonts w:hint="eastAsia" w:ascii="Times New Roman" w:hAnsi="Times New Roman"/>
                <w:color w:val="auto"/>
                <w:kern w:val="2"/>
                <w:szCs w:val="24"/>
              </w:rPr>
            </w:pPr>
            <w:r>
              <w:rPr>
                <w:rFonts w:ascii="Times New Roman" w:hAnsi="Times New Roman"/>
                <w:color w:val="auto"/>
                <w:kern w:val="2"/>
                <w:szCs w:val="24"/>
              </w:rPr>
              <w:t>境</w:t>
            </w:r>
          </w:p>
          <w:p w14:paraId="54C3E72A">
            <w:pPr>
              <w:pStyle w:val="19"/>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保</w:t>
            </w:r>
          </w:p>
          <w:p w14:paraId="48AE9365">
            <w:pPr>
              <w:pStyle w:val="19"/>
              <w:adjustRightInd w:val="0"/>
              <w:snapToGrid w:val="0"/>
              <w:spacing w:before="0" w:beforeAutospacing="0" w:after="0" w:afterAutospacing="0"/>
              <w:jc w:val="center"/>
              <w:rPr>
                <w:rFonts w:hint="eastAsia" w:ascii="Times New Roman" w:hAnsi="Times New Roman"/>
                <w:color w:val="auto"/>
                <w:kern w:val="2"/>
                <w:szCs w:val="24"/>
              </w:rPr>
            </w:pPr>
            <w:r>
              <w:rPr>
                <w:rFonts w:ascii="Times New Roman" w:hAnsi="Times New Roman"/>
                <w:color w:val="auto"/>
                <w:kern w:val="2"/>
                <w:szCs w:val="24"/>
              </w:rPr>
              <w:t>护</w:t>
            </w:r>
          </w:p>
          <w:p w14:paraId="37FCFBFC">
            <w:pPr>
              <w:pStyle w:val="19"/>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措</w:t>
            </w:r>
          </w:p>
          <w:p w14:paraId="47CC1A9B">
            <w:pPr>
              <w:pStyle w:val="19"/>
              <w:adjustRightInd w:val="0"/>
              <w:snapToGrid w:val="0"/>
              <w:spacing w:before="0" w:beforeAutospacing="0" w:after="0" w:afterAutospacing="0"/>
              <w:jc w:val="center"/>
              <w:rPr>
                <w:rFonts w:ascii="Times New Roman" w:hAnsi="Times New Roman"/>
                <w:bCs/>
                <w:color w:val="auto"/>
                <w:kern w:val="2"/>
                <w:sz w:val="21"/>
                <w:szCs w:val="21"/>
              </w:rPr>
            </w:pPr>
            <w:r>
              <w:rPr>
                <w:rFonts w:ascii="Times New Roman" w:hAnsi="Times New Roman"/>
                <w:color w:val="auto"/>
                <w:kern w:val="2"/>
                <w:szCs w:val="24"/>
              </w:rPr>
              <w:t>施</w:t>
            </w:r>
          </w:p>
        </w:tc>
        <w:tc>
          <w:tcPr>
            <w:tcW w:w="4704" w:type="pct"/>
            <w:noWrap w:val="0"/>
            <w:vAlign w:val="top"/>
          </w:tcPr>
          <w:p w14:paraId="255B364A">
            <w:pPr>
              <w:spacing w:line="360" w:lineRule="auto"/>
              <w:ind w:firstLine="480" w:firstLineChars="200"/>
              <w:rPr>
                <w:color w:val="auto"/>
                <w:sz w:val="24"/>
              </w:rPr>
            </w:pPr>
            <w:r>
              <w:rPr>
                <w:bCs/>
                <w:color w:val="auto"/>
                <w:sz w:val="24"/>
              </w:rPr>
              <w:t>本项目</w:t>
            </w:r>
            <w:r>
              <w:rPr>
                <w:rFonts w:hint="eastAsia"/>
                <w:bCs/>
                <w:color w:val="auto"/>
                <w:sz w:val="24"/>
              </w:rPr>
              <w:t>利用现有的空闲厂房从事生产活动，施工期间的环境影响主要来源于装修和设备安装期间产生的噪声</w:t>
            </w:r>
            <w:r>
              <w:rPr>
                <w:bCs/>
                <w:color w:val="auto"/>
                <w:sz w:val="24"/>
              </w:rPr>
              <w:t>。</w:t>
            </w:r>
            <w:r>
              <w:rPr>
                <w:rFonts w:hint="eastAsia"/>
                <w:bCs/>
                <w:color w:val="auto"/>
                <w:sz w:val="24"/>
              </w:rPr>
              <w:t>为防止在建设期间发生上述环境污染的现象，使建设项目在建设期间对周围环境的影响尽可能小，建议采取以下的污染防治措施</w:t>
            </w:r>
            <w:r>
              <w:rPr>
                <w:color w:val="auto"/>
                <w:sz w:val="24"/>
              </w:rPr>
              <w:t>①合理安排设施的使用，减少噪声设备的使用时间</w:t>
            </w:r>
            <w:r>
              <w:rPr>
                <w:rFonts w:hint="eastAsia"/>
                <w:color w:val="auto"/>
                <w:sz w:val="24"/>
              </w:rPr>
              <w:t>；</w:t>
            </w:r>
            <w:r>
              <w:rPr>
                <w:color w:val="auto"/>
                <w:sz w:val="24"/>
              </w:rPr>
              <w:t>②注意清洁运输，防止在装卸、运输过程中的撒漏、扬尘及噪声</w:t>
            </w:r>
            <w:r>
              <w:rPr>
                <w:rFonts w:hint="eastAsia"/>
                <w:color w:val="auto"/>
                <w:sz w:val="24"/>
              </w:rPr>
              <w:t>；</w:t>
            </w:r>
            <w:r>
              <w:rPr>
                <w:color w:val="auto"/>
                <w:sz w:val="24"/>
              </w:rPr>
              <w:t>③建设单位应做好施工期管理工作，以减小对周围环境的影响。</w:t>
            </w:r>
            <w:r>
              <w:rPr>
                <w:b/>
                <w:color w:val="auto"/>
                <w:spacing w:val="-10"/>
                <w:sz w:val="24"/>
              </w:rPr>
              <w:t>由于施工期较短，对当地环境空气、水环境、声环境影响时间较短，并且施工结束，以上影响立即消失，故不会降低当地环境质量现状类别。</w:t>
            </w:r>
          </w:p>
        </w:tc>
      </w:tr>
      <w:tr w14:paraId="50B6C6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25" w:hRule="atLeast"/>
          <w:jc w:val="center"/>
        </w:trPr>
        <w:tc>
          <w:tcPr>
            <w:tcW w:w="295" w:type="pct"/>
            <w:noWrap w:val="0"/>
            <w:tcMar>
              <w:left w:w="28" w:type="dxa"/>
              <w:right w:w="28" w:type="dxa"/>
            </w:tcMar>
            <w:vAlign w:val="center"/>
          </w:tcPr>
          <w:p w14:paraId="43DA9C0E">
            <w:pPr>
              <w:adjustRightInd w:val="0"/>
              <w:snapToGrid w:val="0"/>
              <w:jc w:val="center"/>
              <w:rPr>
                <w:rFonts w:ascii="宋体" w:hAnsi="宋体" w:cs="宋体"/>
                <w:bCs/>
                <w:color w:val="auto"/>
                <w:sz w:val="24"/>
              </w:rPr>
            </w:pPr>
            <w:r>
              <w:rPr>
                <w:rFonts w:hint="eastAsia" w:ascii="宋体" w:hAnsi="宋体" w:cs="宋体"/>
                <w:bCs/>
                <w:color w:val="auto"/>
                <w:sz w:val="24"/>
              </w:rPr>
              <w:t>运</w:t>
            </w:r>
          </w:p>
          <w:p w14:paraId="3D121E50">
            <w:pPr>
              <w:adjustRightInd w:val="0"/>
              <w:snapToGrid w:val="0"/>
              <w:jc w:val="center"/>
              <w:rPr>
                <w:rFonts w:hint="eastAsia" w:ascii="宋体" w:hAnsi="宋体" w:cs="宋体"/>
                <w:bCs/>
                <w:color w:val="auto"/>
                <w:sz w:val="24"/>
              </w:rPr>
            </w:pPr>
            <w:r>
              <w:rPr>
                <w:rFonts w:hint="eastAsia" w:ascii="宋体" w:hAnsi="宋体" w:cs="宋体"/>
                <w:bCs/>
                <w:color w:val="auto"/>
                <w:sz w:val="24"/>
              </w:rPr>
              <w:t>营</w:t>
            </w:r>
          </w:p>
          <w:p w14:paraId="40384A76">
            <w:pPr>
              <w:adjustRightInd w:val="0"/>
              <w:snapToGrid w:val="0"/>
              <w:jc w:val="center"/>
              <w:rPr>
                <w:rFonts w:ascii="宋体" w:hAnsi="宋体" w:cs="宋体"/>
                <w:bCs/>
                <w:color w:val="auto"/>
                <w:sz w:val="24"/>
              </w:rPr>
            </w:pPr>
            <w:r>
              <w:rPr>
                <w:rFonts w:hint="eastAsia" w:ascii="宋体" w:hAnsi="宋体" w:cs="宋体"/>
                <w:bCs/>
                <w:color w:val="auto"/>
                <w:sz w:val="24"/>
              </w:rPr>
              <w:t>期</w:t>
            </w:r>
          </w:p>
          <w:p w14:paraId="56521084">
            <w:pPr>
              <w:adjustRightInd w:val="0"/>
              <w:snapToGrid w:val="0"/>
              <w:jc w:val="center"/>
              <w:rPr>
                <w:rFonts w:hint="eastAsia" w:ascii="宋体" w:hAnsi="宋体" w:cs="宋体"/>
                <w:bCs/>
                <w:color w:val="auto"/>
                <w:sz w:val="24"/>
              </w:rPr>
            </w:pPr>
            <w:r>
              <w:rPr>
                <w:rFonts w:hint="eastAsia" w:ascii="宋体" w:hAnsi="宋体" w:cs="宋体"/>
                <w:bCs/>
                <w:color w:val="auto"/>
                <w:sz w:val="24"/>
              </w:rPr>
              <w:t>环</w:t>
            </w:r>
          </w:p>
          <w:p w14:paraId="0125E962">
            <w:pPr>
              <w:adjustRightInd w:val="0"/>
              <w:snapToGrid w:val="0"/>
              <w:jc w:val="center"/>
              <w:rPr>
                <w:rFonts w:ascii="宋体" w:hAnsi="宋体" w:cs="宋体"/>
                <w:bCs/>
                <w:color w:val="auto"/>
                <w:sz w:val="24"/>
              </w:rPr>
            </w:pPr>
            <w:r>
              <w:rPr>
                <w:rFonts w:hint="eastAsia" w:ascii="宋体" w:hAnsi="宋体" w:cs="宋体"/>
                <w:bCs/>
                <w:color w:val="auto"/>
                <w:sz w:val="24"/>
              </w:rPr>
              <w:t>境</w:t>
            </w:r>
          </w:p>
          <w:p w14:paraId="1EBB6781">
            <w:pPr>
              <w:adjustRightInd w:val="0"/>
              <w:snapToGrid w:val="0"/>
              <w:jc w:val="center"/>
              <w:rPr>
                <w:rFonts w:hint="eastAsia" w:ascii="宋体" w:hAnsi="宋体" w:cs="宋体"/>
                <w:bCs/>
                <w:color w:val="auto"/>
                <w:sz w:val="24"/>
              </w:rPr>
            </w:pPr>
            <w:r>
              <w:rPr>
                <w:rFonts w:hint="eastAsia" w:ascii="宋体" w:hAnsi="宋体" w:cs="宋体"/>
                <w:bCs/>
                <w:color w:val="auto"/>
                <w:sz w:val="24"/>
              </w:rPr>
              <w:t>影</w:t>
            </w:r>
          </w:p>
          <w:p w14:paraId="4D524564">
            <w:pPr>
              <w:adjustRightInd w:val="0"/>
              <w:snapToGrid w:val="0"/>
              <w:jc w:val="center"/>
              <w:rPr>
                <w:rFonts w:ascii="宋体" w:hAnsi="宋体" w:cs="宋体"/>
                <w:bCs/>
                <w:color w:val="auto"/>
                <w:sz w:val="24"/>
              </w:rPr>
            </w:pPr>
            <w:r>
              <w:rPr>
                <w:rFonts w:hint="eastAsia" w:ascii="宋体" w:hAnsi="宋体" w:cs="宋体"/>
                <w:bCs/>
                <w:color w:val="auto"/>
                <w:sz w:val="24"/>
              </w:rPr>
              <w:t>响</w:t>
            </w:r>
          </w:p>
          <w:p w14:paraId="1B37A184">
            <w:pPr>
              <w:adjustRightInd w:val="0"/>
              <w:snapToGrid w:val="0"/>
              <w:jc w:val="center"/>
              <w:rPr>
                <w:rFonts w:hint="eastAsia" w:ascii="宋体" w:hAnsi="宋体" w:cs="宋体"/>
                <w:bCs/>
                <w:color w:val="auto"/>
                <w:sz w:val="24"/>
              </w:rPr>
            </w:pPr>
            <w:r>
              <w:rPr>
                <w:rFonts w:hint="eastAsia" w:ascii="宋体" w:hAnsi="宋体" w:cs="宋体"/>
                <w:bCs/>
                <w:color w:val="auto"/>
                <w:sz w:val="24"/>
              </w:rPr>
              <w:t>和</w:t>
            </w:r>
          </w:p>
          <w:p w14:paraId="42E8BB0C">
            <w:pPr>
              <w:adjustRightInd w:val="0"/>
              <w:snapToGrid w:val="0"/>
              <w:jc w:val="center"/>
              <w:rPr>
                <w:rFonts w:ascii="宋体" w:hAnsi="宋体" w:cs="宋体"/>
                <w:bCs/>
                <w:color w:val="auto"/>
                <w:sz w:val="24"/>
              </w:rPr>
            </w:pPr>
            <w:r>
              <w:rPr>
                <w:rFonts w:hint="eastAsia" w:ascii="宋体" w:hAnsi="宋体" w:cs="宋体"/>
                <w:bCs/>
                <w:color w:val="auto"/>
                <w:sz w:val="24"/>
              </w:rPr>
              <w:t>保</w:t>
            </w:r>
          </w:p>
          <w:p w14:paraId="30157A62">
            <w:pPr>
              <w:adjustRightInd w:val="0"/>
              <w:snapToGrid w:val="0"/>
              <w:jc w:val="center"/>
              <w:rPr>
                <w:rFonts w:hint="eastAsia" w:ascii="宋体" w:hAnsi="宋体" w:cs="宋体"/>
                <w:bCs/>
                <w:color w:val="auto"/>
                <w:sz w:val="24"/>
              </w:rPr>
            </w:pPr>
            <w:r>
              <w:rPr>
                <w:rFonts w:hint="eastAsia" w:ascii="宋体" w:hAnsi="宋体" w:cs="宋体"/>
                <w:bCs/>
                <w:color w:val="auto"/>
                <w:sz w:val="24"/>
              </w:rPr>
              <w:t>护</w:t>
            </w:r>
          </w:p>
          <w:p w14:paraId="14A6C242">
            <w:pPr>
              <w:adjustRightInd w:val="0"/>
              <w:snapToGrid w:val="0"/>
              <w:jc w:val="center"/>
              <w:rPr>
                <w:rFonts w:ascii="宋体" w:hAnsi="宋体" w:cs="宋体"/>
                <w:bCs/>
                <w:color w:val="auto"/>
                <w:sz w:val="24"/>
              </w:rPr>
            </w:pPr>
            <w:r>
              <w:rPr>
                <w:rFonts w:hint="eastAsia" w:ascii="宋体" w:hAnsi="宋体" w:cs="宋体"/>
                <w:bCs/>
                <w:color w:val="auto"/>
                <w:sz w:val="24"/>
              </w:rPr>
              <w:t>措</w:t>
            </w:r>
          </w:p>
          <w:p w14:paraId="073167F8">
            <w:pPr>
              <w:pStyle w:val="19"/>
              <w:adjustRightInd w:val="0"/>
              <w:snapToGrid w:val="0"/>
              <w:spacing w:before="0" w:beforeAutospacing="0" w:after="0" w:afterAutospacing="0"/>
              <w:jc w:val="center"/>
              <w:rPr>
                <w:rFonts w:ascii="Times New Roman" w:hAnsi="Times New Roman"/>
                <w:color w:val="auto"/>
                <w:kern w:val="2"/>
                <w:szCs w:val="24"/>
              </w:rPr>
            </w:pPr>
            <w:r>
              <w:rPr>
                <w:rFonts w:hint="eastAsia" w:cs="宋体"/>
                <w:bCs/>
                <w:color w:val="auto"/>
              </w:rPr>
              <w:t>施</w:t>
            </w:r>
          </w:p>
        </w:tc>
        <w:tc>
          <w:tcPr>
            <w:tcW w:w="4704" w:type="pct"/>
            <w:noWrap w:val="0"/>
            <w:vAlign w:val="top"/>
          </w:tcPr>
          <w:p w14:paraId="30905D0F">
            <w:pPr>
              <w:pStyle w:val="6"/>
              <w:bidi w:val="0"/>
              <w:ind w:left="0" w:leftChars="0" w:firstLine="0" w:firstLineChars="0"/>
              <w:rPr>
                <w:rFonts w:hint="eastAsia"/>
                <w:b/>
                <w:bCs/>
                <w:color w:val="auto"/>
              </w:rPr>
            </w:pPr>
            <w:r>
              <w:rPr>
                <w:rFonts w:hint="default"/>
                <w:b/>
                <w:bCs/>
                <w:color w:val="auto"/>
                <w:lang w:val="en-US" w:eastAsia="zh-CN"/>
              </w:rPr>
              <w:t>1</w:t>
            </w:r>
            <w:r>
              <w:rPr>
                <w:rFonts w:hint="eastAsia"/>
                <w:b/>
                <w:bCs/>
                <w:color w:val="auto"/>
                <w:lang w:val="en-US" w:eastAsia="zh-CN"/>
              </w:rPr>
              <w:t>、</w:t>
            </w:r>
            <w:r>
              <w:rPr>
                <w:rFonts w:hint="eastAsia"/>
                <w:b/>
                <w:bCs/>
                <w:color w:val="auto"/>
              </w:rPr>
              <w:t>废水</w:t>
            </w:r>
          </w:p>
          <w:p w14:paraId="38952454">
            <w:pPr>
              <w:pStyle w:val="6"/>
              <w:bidi w:val="0"/>
              <w:rPr>
                <w:rFonts w:hint="default"/>
                <w:color w:val="auto"/>
                <w:lang w:val="en-US" w:eastAsia="zh-CN"/>
              </w:rPr>
            </w:pPr>
            <w:r>
              <w:rPr>
                <w:rFonts w:hint="eastAsia"/>
                <w:color w:val="auto"/>
                <w:lang w:val="en-US" w:eastAsia="zh-CN"/>
              </w:rPr>
              <w:t>本项目新增废水主要为生活用水、生产废水（磁力抛光、去毛刺、清洗废水）。</w:t>
            </w:r>
          </w:p>
          <w:p w14:paraId="52873944">
            <w:pPr>
              <w:pStyle w:val="6"/>
              <w:bidi w:val="0"/>
              <w:rPr>
                <w:b/>
                <w:bCs/>
                <w:color w:val="auto"/>
              </w:rPr>
            </w:pPr>
            <w:r>
              <w:rPr>
                <w:rFonts w:hint="eastAsia"/>
                <w:b/>
                <w:bCs/>
                <w:color w:val="auto"/>
              </w:rPr>
              <w:t>（1）废水污染物产生源强及污染治理措施</w:t>
            </w:r>
          </w:p>
          <w:p w14:paraId="402C7175">
            <w:pPr>
              <w:pStyle w:val="72"/>
              <w:bidi w:val="0"/>
              <w:rPr>
                <w:color w:val="auto"/>
              </w:rPr>
            </w:pPr>
            <w:r>
              <w:rPr>
                <w:rFonts w:hint="eastAsia"/>
                <w:color w:val="auto"/>
              </w:rPr>
              <w:t xml:space="preserve">表4-1  </w:t>
            </w:r>
            <w:r>
              <w:rPr>
                <w:color w:val="auto"/>
              </w:rPr>
              <w:t>本项目</w:t>
            </w:r>
            <w:r>
              <w:rPr>
                <w:rFonts w:hint="eastAsia"/>
                <w:color w:val="auto"/>
              </w:rPr>
              <w:t>水</w:t>
            </w:r>
            <w:r>
              <w:rPr>
                <w:color w:val="auto"/>
              </w:rPr>
              <w:t>污染物产生及污染防治措施情况表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642"/>
              <w:gridCol w:w="1149"/>
              <w:gridCol w:w="846"/>
              <w:gridCol w:w="876"/>
              <w:gridCol w:w="1049"/>
              <w:gridCol w:w="1203"/>
              <w:gridCol w:w="900"/>
              <w:gridCol w:w="748"/>
              <w:gridCol w:w="1049"/>
            </w:tblGrid>
            <w:tr w14:paraId="0F3553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03" w:hRule="atLeast"/>
              </w:trPr>
              <w:tc>
                <w:tcPr>
                  <w:tcW w:w="382" w:type="pct"/>
                  <w:vMerge w:val="restart"/>
                  <w:noWrap w:val="0"/>
                  <w:vAlign w:val="center"/>
                </w:tcPr>
                <w:p w14:paraId="3015E1A6">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产排污环节</w:t>
                  </w:r>
                </w:p>
              </w:tc>
              <w:tc>
                <w:tcPr>
                  <w:tcW w:w="681" w:type="pct"/>
                  <w:vMerge w:val="restart"/>
                  <w:noWrap w:val="0"/>
                  <w:vAlign w:val="center"/>
                </w:tcPr>
                <w:p w14:paraId="1D5E4C1C">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类别</w:t>
                  </w:r>
                </w:p>
              </w:tc>
              <w:tc>
                <w:tcPr>
                  <w:tcW w:w="502" w:type="pct"/>
                  <w:vMerge w:val="restart"/>
                  <w:noWrap w:val="0"/>
                  <w:vAlign w:val="center"/>
                </w:tcPr>
                <w:p w14:paraId="29142E60">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污染物种类</w:t>
                  </w:r>
                </w:p>
              </w:tc>
              <w:tc>
                <w:tcPr>
                  <w:tcW w:w="1120" w:type="pct"/>
                  <w:gridSpan w:val="2"/>
                  <w:noWrap w:val="0"/>
                  <w:vAlign w:val="center"/>
                </w:tcPr>
                <w:p w14:paraId="60DBC5DC">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污染物产生源强</w:t>
                  </w:r>
                </w:p>
              </w:tc>
              <w:tc>
                <w:tcPr>
                  <w:tcW w:w="2313" w:type="pct"/>
                  <w:gridSpan w:val="4"/>
                  <w:noWrap w:val="0"/>
                  <w:vAlign w:val="center"/>
                </w:tcPr>
                <w:p w14:paraId="19CFDDD5">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污染治理设施</w:t>
                  </w:r>
                </w:p>
              </w:tc>
            </w:tr>
            <w:tr w14:paraId="6A7586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02" w:hRule="atLeast"/>
              </w:trPr>
              <w:tc>
                <w:tcPr>
                  <w:tcW w:w="382" w:type="pct"/>
                  <w:vMerge w:val="continue"/>
                  <w:noWrap w:val="0"/>
                  <w:vAlign w:val="center"/>
                </w:tcPr>
                <w:p w14:paraId="4A648647">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p>
              </w:tc>
              <w:tc>
                <w:tcPr>
                  <w:tcW w:w="681" w:type="pct"/>
                  <w:vMerge w:val="continue"/>
                  <w:noWrap w:val="0"/>
                  <w:vAlign w:val="center"/>
                </w:tcPr>
                <w:p w14:paraId="5E612F35">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p>
              </w:tc>
              <w:tc>
                <w:tcPr>
                  <w:tcW w:w="502" w:type="pct"/>
                  <w:vMerge w:val="continue"/>
                  <w:noWrap w:val="0"/>
                  <w:vAlign w:val="center"/>
                </w:tcPr>
                <w:p w14:paraId="6238C750">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p>
              </w:tc>
              <w:tc>
                <w:tcPr>
                  <w:tcW w:w="498" w:type="pct"/>
                  <w:noWrap w:val="0"/>
                  <w:vAlign w:val="center"/>
                </w:tcPr>
                <w:p w14:paraId="716CA34E">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产生浓度（m</w:t>
                  </w:r>
                  <w:r>
                    <w:rPr>
                      <w:b/>
                      <w:bCs/>
                      <w:color w:val="auto"/>
                      <w:spacing w:val="-10"/>
                      <w:szCs w:val="21"/>
                    </w:rPr>
                    <w:t>g/L</w:t>
                  </w:r>
                  <w:r>
                    <w:rPr>
                      <w:rFonts w:hint="eastAsia"/>
                      <w:b/>
                      <w:bCs/>
                      <w:color w:val="auto"/>
                      <w:spacing w:val="-10"/>
                      <w:szCs w:val="21"/>
                    </w:rPr>
                    <w:t>）</w:t>
                  </w:r>
                </w:p>
              </w:tc>
              <w:tc>
                <w:tcPr>
                  <w:tcW w:w="622" w:type="pct"/>
                  <w:noWrap w:val="0"/>
                  <w:vAlign w:val="center"/>
                </w:tcPr>
                <w:p w14:paraId="26314A05">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产生量（t</w:t>
                  </w:r>
                  <w:r>
                    <w:rPr>
                      <w:b/>
                      <w:bCs/>
                      <w:color w:val="auto"/>
                      <w:spacing w:val="-10"/>
                      <w:szCs w:val="21"/>
                    </w:rPr>
                    <w:t>/a</w:t>
                  </w:r>
                  <w:r>
                    <w:rPr>
                      <w:rFonts w:hint="eastAsia"/>
                      <w:b/>
                      <w:bCs/>
                      <w:color w:val="auto"/>
                      <w:spacing w:val="-10"/>
                      <w:szCs w:val="21"/>
                    </w:rPr>
                    <w:t>）</w:t>
                  </w:r>
                </w:p>
              </w:tc>
              <w:tc>
                <w:tcPr>
                  <w:tcW w:w="713" w:type="pct"/>
                  <w:noWrap w:val="0"/>
                  <w:vAlign w:val="center"/>
                </w:tcPr>
                <w:p w14:paraId="017DECD2">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处理设施</w:t>
                  </w:r>
                </w:p>
              </w:tc>
              <w:tc>
                <w:tcPr>
                  <w:tcW w:w="534" w:type="pct"/>
                  <w:noWrap w:val="0"/>
                  <w:vAlign w:val="center"/>
                </w:tcPr>
                <w:p w14:paraId="0916376A">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治理工艺</w:t>
                  </w:r>
                </w:p>
              </w:tc>
              <w:tc>
                <w:tcPr>
                  <w:tcW w:w="444" w:type="pct"/>
                  <w:noWrap w:val="0"/>
                  <w:vAlign w:val="center"/>
                </w:tcPr>
                <w:p w14:paraId="35A7FEC8">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治理</w:t>
                  </w:r>
                </w:p>
                <w:p w14:paraId="0DCBE790">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效率</w:t>
                  </w:r>
                </w:p>
              </w:tc>
              <w:tc>
                <w:tcPr>
                  <w:tcW w:w="621" w:type="pct"/>
                  <w:noWrap w:val="0"/>
                  <w:vAlign w:val="center"/>
                </w:tcPr>
                <w:p w14:paraId="657B8447">
                  <w:pPr>
                    <w:keepNext w:val="0"/>
                    <w:keepLines w:val="0"/>
                    <w:pageBreakBefore w:val="0"/>
                    <w:kinsoku/>
                    <w:wordWrap/>
                    <w:overflowPunct/>
                    <w:topLinePunct w:val="0"/>
                    <w:autoSpaceDE/>
                    <w:autoSpaceDN/>
                    <w:bidi w:val="0"/>
                    <w:adjustRightInd w:val="0"/>
                    <w:snapToGrid w:val="0"/>
                    <w:ind w:firstLine="0" w:firstLineChars="0"/>
                    <w:jc w:val="center"/>
                    <w:textAlignment w:val="auto"/>
                    <w:rPr>
                      <w:b/>
                      <w:bCs/>
                      <w:color w:val="auto"/>
                      <w:spacing w:val="-10"/>
                      <w:szCs w:val="21"/>
                    </w:rPr>
                  </w:pPr>
                  <w:r>
                    <w:rPr>
                      <w:rFonts w:hint="eastAsia"/>
                      <w:b/>
                      <w:bCs/>
                      <w:color w:val="auto"/>
                      <w:spacing w:val="-10"/>
                      <w:szCs w:val="21"/>
                    </w:rPr>
                    <w:t>是否为可行技术</w:t>
                  </w:r>
                </w:p>
              </w:tc>
            </w:tr>
            <w:tr w14:paraId="117D70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382" w:type="pct"/>
                  <w:vMerge w:val="restart"/>
                  <w:noWrap w:val="0"/>
                  <w:vAlign w:val="center"/>
                </w:tcPr>
                <w:p w14:paraId="64A1A6E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zCs w:val="21"/>
                    </w:rPr>
                    <w:t>生活污水</w:t>
                  </w:r>
                </w:p>
              </w:tc>
              <w:tc>
                <w:tcPr>
                  <w:tcW w:w="681" w:type="pct"/>
                  <w:vMerge w:val="restart"/>
                  <w:noWrap w:val="0"/>
                  <w:vAlign w:val="center"/>
                </w:tcPr>
                <w:p w14:paraId="1778319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rPr>
                  </w:pPr>
                  <w:r>
                    <w:rPr>
                      <w:rFonts w:hint="eastAsia"/>
                      <w:color w:val="auto"/>
                    </w:rPr>
                    <w:t>生活污水</w:t>
                  </w:r>
                </w:p>
                <w:p w14:paraId="6E95D642">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rFonts w:hint="default" w:eastAsia="宋体"/>
                      <w:color w:val="auto"/>
                      <w:lang w:val="en-US" w:eastAsia="zh-CN"/>
                    </w:rPr>
                  </w:pPr>
                  <w:r>
                    <w:rPr>
                      <w:rFonts w:hint="eastAsia"/>
                      <w:color w:val="auto"/>
                      <w:sz w:val="21"/>
                      <w:szCs w:val="21"/>
                      <w:lang w:val="en-US" w:eastAsia="zh-CN"/>
                    </w:rPr>
                    <w:t>1800t</w:t>
                  </w:r>
                </w:p>
              </w:tc>
              <w:tc>
                <w:tcPr>
                  <w:tcW w:w="502" w:type="pct"/>
                  <w:noWrap w:val="0"/>
                  <w:vAlign w:val="center"/>
                </w:tcPr>
                <w:p w14:paraId="51590E11">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C</w:t>
                  </w:r>
                  <w:r>
                    <w:rPr>
                      <w:color w:val="auto"/>
                      <w:spacing w:val="-10"/>
                      <w:szCs w:val="21"/>
                    </w:rPr>
                    <w:t>OD</w:t>
                  </w:r>
                </w:p>
              </w:tc>
              <w:tc>
                <w:tcPr>
                  <w:tcW w:w="498" w:type="pct"/>
                  <w:noWrap w:val="0"/>
                  <w:vAlign w:val="center"/>
                </w:tcPr>
                <w:p w14:paraId="24F41C4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5</w:t>
                  </w:r>
                  <w:r>
                    <w:rPr>
                      <w:color w:val="auto"/>
                      <w:spacing w:val="-10"/>
                      <w:szCs w:val="21"/>
                    </w:rPr>
                    <w:t>00</w:t>
                  </w:r>
                </w:p>
              </w:tc>
              <w:tc>
                <w:tcPr>
                  <w:tcW w:w="622" w:type="pct"/>
                  <w:noWrap w:val="0"/>
                  <w:vAlign w:val="center"/>
                </w:tcPr>
                <w:p w14:paraId="3E10755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0.9</w:t>
                  </w:r>
                </w:p>
              </w:tc>
              <w:tc>
                <w:tcPr>
                  <w:tcW w:w="713" w:type="pct"/>
                  <w:vMerge w:val="restart"/>
                  <w:noWrap w:val="0"/>
                  <w:vAlign w:val="center"/>
                </w:tcPr>
                <w:p w14:paraId="7AC72DB0">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zCs w:val="21"/>
                    </w:rPr>
                    <w:t>化粪池</w:t>
                  </w:r>
                </w:p>
              </w:tc>
              <w:tc>
                <w:tcPr>
                  <w:tcW w:w="534" w:type="pct"/>
                  <w:vMerge w:val="restart"/>
                  <w:noWrap w:val="0"/>
                  <w:vAlign w:val="center"/>
                </w:tcPr>
                <w:p w14:paraId="6428C96C">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zCs w:val="21"/>
                    </w:rPr>
                    <w:t>厌氧生化</w:t>
                  </w:r>
                </w:p>
              </w:tc>
              <w:tc>
                <w:tcPr>
                  <w:tcW w:w="444" w:type="pct"/>
                  <w:noWrap w:val="0"/>
                  <w:vAlign w:val="center"/>
                </w:tcPr>
                <w:p w14:paraId="5CF61F94">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2</w:t>
                  </w:r>
                  <w:r>
                    <w:rPr>
                      <w:color w:val="auto"/>
                      <w:spacing w:val="-10"/>
                      <w:szCs w:val="21"/>
                    </w:rPr>
                    <w:t>5</w:t>
                  </w:r>
                  <w:r>
                    <w:rPr>
                      <w:rFonts w:hint="eastAsia"/>
                      <w:color w:val="auto"/>
                      <w:spacing w:val="-10"/>
                      <w:szCs w:val="21"/>
                    </w:rPr>
                    <w:t>%</w:t>
                  </w:r>
                </w:p>
              </w:tc>
              <w:tc>
                <w:tcPr>
                  <w:tcW w:w="621" w:type="pct"/>
                  <w:vMerge w:val="restart"/>
                  <w:noWrap w:val="0"/>
                  <w:vAlign w:val="center"/>
                </w:tcPr>
                <w:p w14:paraId="169170A4">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zCs w:val="21"/>
                    </w:rPr>
                    <w:t>是</w:t>
                  </w:r>
                </w:p>
              </w:tc>
            </w:tr>
            <w:tr w14:paraId="44A0C3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382" w:type="pct"/>
                  <w:vMerge w:val="continue"/>
                  <w:noWrap w:val="0"/>
                  <w:vAlign w:val="center"/>
                </w:tcPr>
                <w:p w14:paraId="6ADA64D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63323C0D">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556C290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S</w:t>
                  </w:r>
                  <w:r>
                    <w:rPr>
                      <w:color w:val="auto"/>
                      <w:spacing w:val="-10"/>
                      <w:szCs w:val="21"/>
                    </w:rPr>
                    <w:t>S</w:t>
                  </w:r>
                </w:p>
              </w:tc>
              <w:tc>
                <w:tcPr>
                  <w:tcW w:w="498" w:type="pct"/>
                  <w:noWrap w:val="0"/>
                  <w:vAlign w:val="center"/>
                </w:tcPr>
                <w:p w14:paraId="5AE6B696">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4</w:t>
                  </w:r>
                  <w:r>
                    <w:rPr>
                      <w:color w:val="auto"/>
                      <w:spacing w:val="-10"/>
                      <w:szCs w:val="21"/>
                    </w:rPr>
                    <w:t>00</w:t>
                  </w:r>
                </w:p>
              </w:tc>
              <w:tc>
                <w:tcPr>
                  <w:tcW w:w="622" w:type="pct"/>
                  <w:noWrap w:val="0"/>
                  <w:vAlign w:val="center"/>
                </w:tcPr>
                <w:p w14:paraId="34D001FB">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0.72</w:t>
                  </w:r>
                </w:p>
              </w:tc>
              <w:tc>
                <w:tcPr>
                  <w:tcW w:w="713" w:type="pct"/>
                  <w:vMerge w:val="continue"/>
                  <w:noWrap w:val="0"/>
                  <w:vAlign w:val="center"/>
                </w:tcPr>
                <w:p w14:paraId="42D90EBB">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4EC6F99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73E4D185">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4</w:t>
                  </w:r>
                  <w:r>
                    <w:rPr>
                      <w:color w:val="auto"/>
                      <w:spacing w:val="-10"/>
                      <w:szCs w:val="21"/>
                    </w:rPr>
                    <w:t>0</w:t>
                  </w:r>
                  <w:r>
                    <w:rPr>
                      <w:rFonts w:hint="eastAsia"/>
                      <w:color w:val="auto"/>
                      <w:spacing w:val="-10"/>
                      <w:szCs w:val="21"/>
                    </w:rPr>
                    <w:t>%</w:t>
                  </w:r>
                </w:p>
              </w:tc>
              <w:tc>
                <w:tcPr>
                  <w:tcW w:w="621" w:type="pct"/>
                  <w:vMerge w:val="continue"/>
                  <w:noWrap w:val="0"/>
                  <w:vAlign w:val="center"/>
                </w:tcPr>
                <w:p w14:paraId="0EEC495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31D726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382" w:type="pct"/>
                  <w:vMerge w:val="continue"/>
                  <w:noWrap w:val="0"/>
                  <w:vAlign w:val="center"/>
                </w:tcPr>
                <w:p w14:paraId="3CFD7A51">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5BD93032">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1F2D9E5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氨氮</w:t>
                  </w:r>
                </w:p>
              </w:tc>
              <w:tc>
                <w:tcPr>
                  <w:tcW w:w="498" w:type="pct"/>
                  <w:noWrap w:val="0"/>
                  <w:vAlign w:val="center"/>
                </w:tcPr>
                <w:p w14:paraId="11BCF57E">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4</w:t>
                  </w:r>
                  <w:r>
                    <w:rPr>
                      <w:color w:val="auto"/>
                      <w:spacing w:val="-10"/>
                      <w:szCs w:val="21"/>
                    </w:rPr>
                    <w:t>0</w:t>
                  </w:r>
                </w:p>
              </w:tc>
              <w:tc>
                <w:tcPr>
                  <w:tcW w:w="622" w:type="pct"/>
                  <w:noWrap w:val="0"/>
                  <w:vAlign w:val="center"/>
                </w:tcPr>
                <w:p w14:paraId="73C7079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0.072</w:t>
                  </w:r>
                </w:p>
              </w:tc>
              <w:tc>
                <w:tcPr>
                  <w:tcW w:w="713" w:type="pct"/>
                  <w:vMerge w:val="continue"/>
                  <w:noWrap w:val="0"/>
                  <w:vAlign w:val="center"/>
                </w:tcPr>
                <w:p w14:paraId="24CAF52F">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13FDCDA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79213DE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zCs w:val="21"/>
                    </w:rPr>
                    <w:t>-</w:t>
                  </w:r>
                </w:p>
              </w:tc>
              <w:tc>
                <w:tcPr>
                  <w:tcW w:w="621" w:type="pct"/>
                  <w:vMerge w:val="continue"/>
                  <w:noWrap w:val="0"/>
                  <w:vAlign w:val="center"/>
                </w:tcPr>
                <w:p w14:paraId="6B6F590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50AACA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382" w:type="pct"/>
                  <w:vMerge w:val="continue"/>
                  <w:noWrap w:val="0"/>
                  <w:vAlign w:val="center"/>
                </w:tcPr>
                <w:p w14:paraId="607C9E1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6F8B38C0">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4C46FA5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总磷</w:t>
                  </w:r>
                </w:p>
              </w:tc>
              <w:tc>
                <w:tcPr>
                  <w:tcW w:w="498" w:type="pct"/>
                  <w:noWrap w:val="0"/>
                  <w:vAlign w:val="center"/>
                </w:tcPr>
                <w:p w14:paraId="53514B60">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5</w:t>
                  </w:r>
                </w:p>
              </w:tc>
              <w:tc>
                <w:tcPr>
                  <w:tcW w:w="622" w:type="pct"/>
                  <w:noWrap w:val="0"/>
                  <w:vAlign w:val="center"/>
                </w:tcPr>
                <w:p w14:paraId="06E8A75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0.009</w:t>
                  </w:r>
                </w:p>
              </w:tc>
              <w:tc>
                <w:tcPr>
                  <w:tcW w:w="713" w:type="pct"/>
                  <w:vMerge w:val="continue"/>
                  <w:noWrap w:val="0"/>
                  <w:vAlign w:val="center"/>
                </w:tcPr>
                <w:p w14:paraId="733F3A28">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574DB0C6">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333E98C4">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w:t>
                  </w:r>
                </w:p>
              </w:tc>
              <w:tc>
                <w:tcPr>
                  <w:tcW w:w="621" w:type="pct"/>
                  <w:vMerge w:val="continue"/>
                  <w:noWrap w:val="0"/>
                  <w:vAlign w:val="center"/>
                </w:tcPr>
                <w:p w14:paraId="420A0A4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5E2FD6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9" w:hRule="atLeast"/>
              </w:trPr>
              <w:tc>
                <w:tcPr>
                  <w:tcW w:w="382" w:type="pct"/>
                  <w:vMerge w:val="continue"/>
                  <w:noWrap w:val="0"/>
                  <w:vAlign w:val="center"/>
                </w:tcPr>
                <w:p w14:paraId="340CE14B">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3DD9A45F">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3E9B0F78">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总氮</w:t>
                  </w:r>
                </w:p>
              </w:tc>
              <w:tc>
                <w:tcPr>
                  <w:tcW w:w="498" w:type="pct"/>
                  <w:noWrap w:val="0"/>
                  <w:vAlign w:val="center"/>
                </w:tcPr>
                <w:p w14:paraId="2C01E8D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6</w:t>
                  </w:r>
                  <w:r>
                    <w:rPr>
                      <w:color w:val="auto"/>
                      <w:spacing w:val="-10"/>
                      <w:szCs w:val="21"/>
                    </w:rPr>
                    <w:t>0</w:t>
                  </w:r>
                </w:p>
              </w:tc>
              <w:tc>
                <w:tcPr>
                  <w:tcW w:w="622" w:type="pct"/>
                  <w:noWrap w:val="0"/>
                  <w:vAlign w:val="center"/>
                </w:tcPr>
                <w:p w14:paraId="0DE1FBA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0.108</w:t>
                  </w:r>
                </w:p>
              </w:tc>
              <w:tc>
                <w:tcPr>
                  <w:tcW w:w="713" w:type="pct"/>
                  <w:vMerge w:val="continue"/>
                  <w:noWrap w:val="0"/>
                  <w:vAlign w:val="center"/>
                </w:tcPr>
                <w:p w14:paraId="75182B8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7FA6BCBF">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2D57296E">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r>
                    <w:rPr>
                      <w:rFonts w:hint="eastAsia"/>
                      <w:color w:val="auto"/>
                      <w:spacing w:val="-10"/>
                      <w:szCs w:val="21"/>
                    </w:rPr>
                    <w:t>-</w:t>
                  </w:r>
                </w:p>
              </w:tc>
              <w:tc>
                <w:tcPr>
                  <w:tcW w:w="621" w:type="pct"/>
                  <w:vMerge w:val="continue"/>
                  <w:noWrap w:val="0"/>
                  <w:vAlign w:val="center"/>
                </w:tcPr>
                <w:p w14:paraId="7479C87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51D4D8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09" w:hRule="atLeast"/>
              </w:trPr>
              <w:tc>
                <w:tcPr>
                  <w:tcW w:w="382" w:type="pct"/>
                  <w:vMerge w:val="restart"/>
                  <w:noWrap w:val="0"/>
                  <w:vAlign w:val="center"/>
                </w:tcPr>
                <w:p w14:paraId="358E65B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lang w:val="en-US" w:eastAsia="zh-CN"/>
                    </w:rPr>
                  </w:pPr>
                  <w:r>
                    <w:rPr>
                      <w:rFonts w:hint="eastAsia"/>
                      <w:color w:val="auto"/>
                      <w:szCs w:val="21"/>
                      <w:lang w:val="en-US" w:eastAsia="zh-CN"/>
                    </w:rPr>
                    <w:t>生产废水</w:t>
                  </w:r>
                </w:p>
              </w:tc>
              <w:tc>
                <w:tcPr>
                  <w:tcW w:w="681" w:type="pct"/>
                  <w:vMerge w:val="restart"/>
                  <w:noWrap w:val="0"/>
                  <w:vAlign w:val="center"/>
                </w:tcPr>
                <w:p w14:paraId="27E8FD80">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磁力抛光、去毛刺、清洗废水</w:t>
                  </w:r>
                </w:p>
                <w:p w14:paraId="188DCDA0">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162t</w:t>
                  </w:r>
                </w:p>
              </w:tc>
              <w:tc>
                <w:tcPr>
                  <w:tcW w:w="502" w:type="pct"/>
                  <w:noWrap w:val="0"/>
                  <w:vAlign w:val="center"/>
                </w:tcPr>
                <w:p w14:paraId="2B3E9EB4">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pH</w:t>
                  </w:r>
                </w:p>
              </w:tc>
              <w:tc>
                <w:tcPr>
                  <w:tcW w:w="498" w:type="pct"/>
                  <w:noWrap w:val="0"/>
                  <w:vAlign w:val="center"/>
                </w:tcPr>
                <w:p w14:paraId="60B8D0E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8-9</w:t>
                  </w:r>
                </w:p>
              </w:tc>
              <w:tc>
                <w:tcPr>
                  <w:tcW w:w="622" w:type="pct"/>
                  <w:noWrap w:val="0"/>
                  <w:vAlign w:val="center"/>
                </w:tcPr>
                <w:p w14:paraId="56FEFD9B">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pacing w:val="-10"/>
                      <w:szCs w:val="21"/>
                      <w:lang w:val="en-US" w:eastAsia="zh-CN"/>
                    </w:rPr>
                  </w:pPr>
                  <w:r>
                    <w:rPr>
                      <w:rFonts w:hint="eastAsia" w:ascii="Times New Roman" w:hAnsi="Times New Roman" w:eastAsia="宋体" w:cs="Times New Roman"/>
                      <w:color w:val="auto"/>
                      <w:spacing w:val="-10"/>
                      <w:szCs w:val="21"/>
                      <w:lang w:val="en-US" w:eastAsia="zh-CN"/>
                    </w:rPr>
                    <w:t>-</w:t>
                  </w:r>
                </w:p>
              </w:tc>
              <w:tc>
                <w:tcPr>
                  <w:tcW w:w="713" w:type="pct"/>
                  <w:vMerge w:val="restart"/>
                  <w:noWrap w:val="0"/>
                  <w:vAlign w:val="center"/>
                </w:tcPr>
                <w:p w14:paraId="2C2079BF">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lang w:val="en-US" w:eastAsia="zh-CN"/>
                    </w:rPr>
                  </w:pPr>
                  <w:r>
                    <w:rPr>
                      <w:rFonts w:hint="eastAsia"/>
                      <w:color w:val="auto"/>
                      <w:szCs w:val="21"/>
                      <w:lang w:val="en-US" w:eastAsia="zh-CN"/>
                    </w:rPr>
                    <w:t>污水处理站</w:t>
                  </w:r>
                </w:p>
              </w:tc>
              <w:tc>
                <w:tcPr>
                  <w:tcW w:w="534" w:type="pct"/>
                  <w:vMerge w:val="restart"/>
                  <w:noWrap w:val="0"/>
                  <w:vAlign w:val="center"/>
                </w:tcPr>
                <w:p w14:paraId="05DED579">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lang w:val="en-US" w:eastAsia="zh-CN"/>
                    </w:rPr>
                  </w:pPr>
                  <w:r>
                    <w:rPr>
                      <w:rFonts w:hint="default" w:eastAsia="宋体"/>
                      <w:color w:val="auto"/>
                      <w:szCs w:val="21"/>
                      <w:lang w:val="en-US" w:eastAsia="zh-CN"/>
                    </w:rPr>
                    <w:t>混凝反应+蒸发浓缩，冷凝水经过反渗透后回用</w:t>
                  </w:r>
                </w:p>
              </w:tc>
              <w:tc>
                <w:tcPr>
                  <w:tcW w:w="444" w:type="pct"/>
                  <w:noWrap w:val="0"/>
                  <w:vAlign w:val="center"/>
                </w:tcPr>
                <w:p w14:paraId="5F3B619B">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pacing w:val="-10"/>
                      <w:szCs w:val="21"/>
                      <w:lang w:val="en-US" w:eastAsia="zh-CN"/>
                    </w:rPr>
                  </w:pPr>
                  <w:r>
                    <w:rPr>
                      <w:rFonts w:hint="eastAsia"/>
                      <w:color w:val="auto"/>
                      <w:spacing w:val="-10"/>
                      <w:szCs w:val="21"/>
                      <w:lang w:val="en-US" w:eastAsia="zh-CN"/>
                    </w:rPr>
                    <w:t>-</w:t>
                  </w:r>
                </w:p>
              </w:tc>
              <w:tc>
                <w:tcPr>
                  <w:tcW w:w="621" w:type="pct"/>
                  <w:vMerge w:val="restart"/>
                  <w:noWrap w:val="0"/>
                  <w:vAlign w:val="center"/>
                </w:tcPr>
                <w:p w14:paraId="36F5D9C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zCs w:val="21"/>
                      <w:lang w:val="en-US" w:eastAsia="zh-CN"/>
                    </w:rPr>
                  </w:pPr>
                  <w:r>
                    <w:rPr>
                      <w:rFonts w:hint="eastAsia"/>
                      <w:color w:val="auto"/>
                      <w:szCs w:val="21"/>
                      <w:lang w:val="en-US" w:eastAsia="zh-CN"/>
                    </w:rPr>
                    <w:t>是</w:t>
                  </w:r>
                </w:p>
              </w:tc>
            </w:tr>
            <w:tr w14:paraId="1BA363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9" w:hRule="atLeast"/>
              </w:trPr>
              <w:tc>
                <w:tcPr>
                  <w:tcW w:w="382" w:type="pct"/>
                  <w:vMerge w:val="continue"/>
                  <w:noWrap w:val="0"/>
                  <w:vAlign w:val="center"/>
                </w:tcPr>
                <w:p w14:paraId="3238D91D">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30A6DCE1">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71FFA19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spacing w:val="-10"/>
                      <w:szCs w:val="21"/>
                    </w:rPr>
                  </w:pPr>
                  <w:r>
                    <w:rPr>
                      <w:rFonts w:hint="eastAsia"/>
                      <w:color w:val="auto"/>
                      <w:spacing w:val="-10"/>
                      <w:szCs w:val="21"/>
                    </w:rPr>
                    <w:t>C</w:t>
                  </w:r>
                  <w:r>
                    <w:rPr>
                      <w:color w:val="auto"/>
                      <w:spacing w:val="-10"/>
                      <w:szCs w:val="21"/>
                    </w:rPr>
                    <w:t>OD</w:t>
                  </w:r>
                </w:p>
              </w:tc>
              <w:tc>
                <w:tcPr>
                  <w:tcW w:w="498" w:type="pct"/>
                  <w:noWrap w:val="0"/>
                  <w:vAlign w:val="center"/>
                </w:tcPr>
                <w:p w14:paraId="219448C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2000</w:t>
                  </w:r>
                </w:p>
              </w:tc>
              <w:tc>
                <w:tcPr>
                  <w:tcW w:w="622" w:type="pct"/>
                  <w:noWrap w:val="0"/>
                  <w:vAlign w:val="center"/>
                </w:tcPr>
                <w:p w14:paraId="3166DA4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pacing w:val="-10"/>
                      <w:szCs w:val="21"/>
                      <w:lang w:val="en-US" w:eastAsia="zh-CN"/>
                    </w:rPr>
                  </w:pPr>
                  <w:r>
                    <w:rPr>
                      <w:rFonts w:hint="eastAsia" w:cs="Times New Roman"/>
                      <w:color w:val="auto"/>
                      <w:spacing w:val="-10"/>
                      <w:szCs w:val="21"/>
                      <w:lang w:val="en-US" w:eastAsia="zh-CN"/>
                    </w:rPr>
                    <w:t>0.3240</w:t>
                  </w:r>
                </w:p>
              </w:tc>
              <w:tc>
                <w:tcPr>
                  <w:tcW w:w="713" w:type="pct"/>
                  <w:vMerge w:val="continue"/>
                  <w:noWrap w:val="0"/>
                  <w:vAlign w:val="center"/>
                </w:tcPr>
                <w:p w14:paraId="674EC784">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30582EF6">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76DB844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98.8%</w:t>
                  </w:r>
                </w:p>
              </w:tc>
              <w:tc>
                <w:tcPr>
                  <w:tcW w:w="621" w:type="pct"/>
                  <w:vMerge w:val="continue"/>
                  <w:noWrap w:val="0"/>
                  <w:vAlign w:val="center"/>
                </w:tcPr>
                <w:p w14:paraId="2E8A5D41">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2C2111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9" w:hRule="atLeast"/>
              </w:trPr>
              <w:tc>
                <w:tcPr>
                  <w:tcW w:w="382" w:type="pct"/>
                  <w:vMerge w:val="continue"/>
                  <w:noWrap w:val="0"/>
                  <w:vAlign w:val="center"/>
                </w:tcPr>
                <w:p w14:paraId="0179F860">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3C45D878">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0D3C069D">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spacing w:val="-10"/>
                      <w:szCs w:val="21"/>
                    </w:rPr>
                  </w:pPr>
                  <w:r>
                    <w:rPr>
                      <w:rFonts w:hint="eastAsia"/>
                      <w:color w:val="auto"/>
                      <w:spacing w:val="-10"/>
                      <w:szCs w:val="21"/>
                    </w:rPr>
                    <w:t>S</w:t>
                  </w:r>
                  <w:r>
                    <w:rPr>
                      <w:color w:val="auto"/>
                      <w:spacing w:val="-10"/>
                      <w:szCs w:val="21"/>
                    </w:rPr>
                    <w:t>S</w:t>
                  </w:r>
                </w:p>
              </w:tc>
              <w:tc>
                <w:tcPr>
                  <w:tcW w:w="498" w:type="pct"/>
                  <w:noWrap w:val="0"/>
                  <w:vAlign w:val="center"/>
                </w:tcPr>
                <w:p w14:paraId="07F72FD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200</w:t>
                  </w:r>
                </w:p>
              </w:tc>
              <w:tc>
                <w:tcPr>
                  <w:tcW w:w="622" w:type="pct"/>
                  <w:noWrap w:val="0"/>
                  <w:vAlign w:val="center"/>
                </w:tcPr>
                <w:p w14:paraId="6677EE1A">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pacing w:val="-10"/>
                      <w:szCs w:val="21"/>
                      <w:lang w:val="en-US" w:eastAsia="zh-CN"/>
                    </w:rPr>
                  </w:pPr>
                  <w:r>
                    <w:rPr>
                      <w:rFonts w:hint="eastAsia" w:ascii="Times New Roman" w:hAnsi="Times New Roman" w:eastAsia="宋体" w:cs="Times New Roman"/>
                      <w:color w:val="auto"/>
                      <w:spacing w:val="-10"/>
                      <w:szCs w:val="21"/>
                      <w:lang w:val="en-US" w:eastAsia="zh-CN"/>
                    </w:rPr>
                    <w:t>0.0324</w:t>
                  </w:r>
                </w:p>
              </w:tc>
              <w:tc>
                <w:tcPr>
                  <w:tcW w:w="713" w:type="pct"/>
                  <w:vMerge w:val="continue"/>
                  <w:noWrap w:val="0"/>
                  <w:vAlign w:val="center"/>
                </w:tcPr>
                <w:p w14:paraId="552173A1">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1AA44C9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6C74A38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99%</w:t>
                  </w:r>
                </w:p>
              </w:tc>
              <w:tc>
                <w:tcPr>
                  <w:tcW w:w="621" w:type="pct"/>
                  <w:vMerge w:val="continue"/>
                  <w:noWrap w:val="0"/>
                  <w:vAlign w:val="center"/>
                </w:tcPr>
                <w:p w14:paraId="196576B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08ACFF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9" w:hRule="atLeast"/>
              </w:trPr>
              <w:tc>
                <w:tcPr>
                  <w:tcW w:w="382" w:type="pct"/>
                  <w:vMerge w:val="continue"/>
                  <w:noWrap w:val="0"/>
                  <w:vAlign w:val="center"/>
                </w:tcPr>
                <w:p w14:paraId="0745FACC">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5010E067">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63B7F59C">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kern w:val="2"/>
                      <w:sz w:val="21"/>
                      <w:szCs w:val="21"/>
                      <w:lang w:val="en-US" w:eastAsia="zh-CN" w:bidi="ar-SA"/>
                    </w:rPr>
                  </w:pPr>
                  <w:r>
                    <w:rPr>
                      <w:rFonts w:hint="eastAsia"/>
                      <w:color w:val="auto"/>
                      <w:spacing w:val="-10"/>
                      <w:szCs w:val="21"/>
                    </w:rPr>
                    <w:t>氨氮</w:t>
                  </w:r>
                </w:p>
              </w:tc>
              <w:tc>
                <w:tcPr>
                  <w:tcW w:w="498" w:type="pct"/>
                  <w:noWrap w:val="0"/>
                  <w:vAlign w:val="center"/>
                </w:tcPr>
                <w:p w14:paraId="3F13F32E">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10</w:t>
                  </w:r>
                </w:p>
              </w:tc>
              <w:tc>
                <w:tcPr>
                  <w:tcW w:w="622" w:type="pct"/>
                  <w:noWrap w:val="0"/>
                  <w:vAlign w:val="center"/>
                </w:tcPr>
                <w:p w14:paraId="6B42CB75">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pacing w:val="-10"/>
                      <w:szCs w:val="21"/>
                      <w:lang w:val="en-US" w:eastAsia="zh-CN"/>
                    </w:rPr>
                  </w:pPr>
                  <w:r>
                    <w:rPr>
                      <w:rFonts w:hint="eastAsia" w:ascii="Times New Roman" w:hAnsi="Times New Roman" w:eastAsia="宋体" w:cs="Times New Roman"/>
                      <w:color w:val="auto"/>
                      <w:spacing w:val="-10"/>
                      <w:szCs w:val="21"/>
                      <w:lang w:val="en-US" w:eastAsia="zh-CN"/>
                    </w:rPr>
                    <w:t>0.0016</w:t>
                  </w:r>
                </w:p>
              </w:tc>
              <w:tc>
                <w:tcPr>
                  <w:tcW w:w="713" w:type="pct"/>
                  <w:vMerge w:val="continue"/>
                  <w:noWrap w:val="0"/>
                  <w:vAlign w:val="center"/>
                </w:tcPr>
                <w:p w14:paraId="3A43E819">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5B1D3432">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3FF2ADAB">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85.6%</w:t>
                  </w:r>
                </w:p>
              </w:tc>
              <w:tc>
                <w:tcPr>
                  <w:tcW w:w="621" w:type="pct"/>
                  <w:vMerge w:val="continue"/>
                  <w:noWrap w:val="0"/>
                  <w:vAlign w:val="center"/>
                </w:tcPr>
                <w:p w14:paraId="3B9D5B49">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4AC85D0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9" w:hRule="atLeast"/>
              </w:trPr>
              <w:tc>
                <w:tcPr>
                  <w:tcW w:w="382" w:type="pct"/>
                  <w:vMerge w:val="continue"/>
                  <w:noWrap w:val="0"/>
                  <w:vAlign w:val="center"/>
                </w:tcPr>
                <w:p w14:paraId="285D76C0">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2FF327A2">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674844A7">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color w:val="auto"/>
                      <w:kern w:val="2"/>
                      <w:sz w:val="21"/>
                      <w:szCs w:val="21"/>
                      <w:lang w:val="en-US" w:eastAsia="zh-CN" w:bidi="ar-SA"/>
                    </w:rPr>
                  </w:pPr>
                  <w:r>
                    <w:rPr>
                      <w:rFonts w:hint="eastAsia"/>
                      <w:color w:val="auto"/>
                      <w:spacing w:val="-10"/>
                      <w:szCs w:val="21"/>
                    </w:rPr>
                    <w:t>总氮</w:t>
                  </w:r>
                </w:p>
              </w:tc>
              <w:tc>
                <w:tcPr>
                  <w:tcW w:w="498" w:type="pct"/>
                  <w:noWrap w:val="0"/>
                  <w:vAlign w:val="center"/>
                </w:tcPr>
                <w:p w14:paraId="6B9FCB00">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20</w:t>
                  </w:r>
                </w:p>
              </w:tc>
              <w:tc>
                <w:tcPr>
                  <w:tcW w:w="622" w:type="pct"/>
                  <w:noWrap w:val="0"/>
                  <w:vAlign w:val="center"/>
                </w:tcPr>
                <w:p w14:paraId="2BE26A6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pacing w:val="-10"/>
                      <w:szCs w:val="21"/>
                      <w:lang w:val="en-US" w:eastAsia="zh-CN"/>
                    </w:rPr>
                  </w:pPr>
                  <w:r>
                    <w:rPr>
                      <w:rFonts w:hint="eastAsia" w:ascii="Times New Roman" w:hAnsi="Times New Roman" w:eastAsia="宋体" w:cs="Times New Roman"/>
                      <w:color w:val="auto"/>
                      <w:spacing w:val="-10"/>
                      <w:szCs w:val="21"/>
                      <w:lang w:val="en-US" w:eastAsia="zh-CN"/>
                    </w:rPr>
                    <w:t>0.0032</w:t>
                  </w:r>
                </w:p>
              </w:tc>
              <w:tc>
                <w:tcPr>
                  <w:tcW w:w="713" w:type="pct"/>
                  <w:vMerge w:val="continue"/>
                  <w:noWrap w:val="0"/>
                  <w:vAlign w:val="center"/>
                </w:tcPr>
                <w:p w14:paraId="5A1C50D4">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57C6893A">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38483E13">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85.6%</w:t>
                  </w:r>
                </w:p>
              </w:tc>
              <w:tc>
                <w:tcPr>
                  <w:tcW w:w="621" w:type="pct"/>
                  <w:vMerge w:val="continue"/>
                  <w:noWrap w:val="0"/>
                  <w:vAlign w:val="center"/>
                </w:tcPr>
                <w:p w14:paraId="32C5672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r w14:paraId="7074F1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9" w:hRule="atLeast"/>
              </w:trPr>
              <w:tc>
                <w:tcPr>
                  <w:tcW w:w="382" w:type="pct"/>
                  <w:vMerge w:val="continue"/>
                  <w:noWrap w:val="0"/>
                  <w:vAlign w:val="center"/>
                </w:tcPr>
                <w:p w14:paraId="474CEBC6">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681" w:type="pct"/>
                  <w:vMerge w:val="continue"/>
                  <w:noWrap w:val="0"/>
                  <w:vAlign w:val="center"/>
                </w:tcPr>
                <w:p w14:paraId="3D782E4E">
                  <w:pPr>
                    <w:pStyle w:val="6"/>
                    <w:keepNext w:val="0"/>
                    <w:keepLines w:val="0"/>
                    <w:pageBreakBefore w:val="0"/>
                    <w:kinsoku/>
                    <w:wordWrap/>
                    <w:overflowPunct/>
                    <w:topLinePunct w:val="0"/>
                    <w:autoSpaceDE/>
                    <w:autoSpaceDN/>
                    <w:bidi w:val="0"/>
                    <w:snapToGrid w:val="0"/>
                    <w:spacing w:before="0" w:after="0" w:line="240" w:lineRule="auto"/>
                    <w:ind w:right="0" w:firstLine="0" w:firstLineChars="0"/>
                    <w:jc w:val="center"/>
                    <w:textAlignment w:val="auto"/>
                    <w:rPr>
                      <w:color w:val="auto"/>
                      <w:sz w:val="21"/>
                      <w:szCs w:val="21"/>
                    </w:rPr>
                  </w:pPr>
                </w:p>
              </w:tc>
              <w:tc>
                <w:tcPr>
                  <w:tcW w:w="502" w:type="pct"/>
                  <w:noWrap w:val="0"/>
                  <w:vAlign w:val="center"/>
                </w:tcPr>
                <w:p w14:paraId="35A220C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eastAsia" w:eastAsia="宋体"/>
                      <w:color w:val="auto"/>
                      <w:spacing w:val="-10"/>
                      <w:szCs w:val="21"/>
                      <w:lang w:val="en-US" w:eastAsia="zh-CN"/>
                    </w:rPr>
                  </w:pPr>
                  <w:r>
                    <w:rPr>
                      <w:rFonts w:hint="eastAsia"/>
                      <w:color w:val="auto"/>
                      <w:spacing w:val="-10"/>
                      <w:szCs w:val="21"/>
                      <w:lang w:val="en-US" w:eastAsia="zh-CN"/>
                    </w:rPr>
                    <w:t>石油类</w:t>
                  </w:r>
                </w:p>
              </w:tc>
              <w:tc>
                <w:tcPr>
                  <w:tcW w:w="498" w:type="pct"/>
                  <w:noWrap w:val="0"/>
                  <w:vAlign w:val="center"/>
                </w:tcPr>
                <w:p w14:paraId="5614800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50</w:t>
                  </w:r>
                </w:p>
              </w:tc>
              <w:tc>
                <w:tcPr>
                  <w:tcW w:w="622" w:type="pct"/>
                  <w:noWrap w:val="0"/>
                  <w:vAlign w:val="center"/>
                </w:tcPr>
                <w:p w14:paraId="7277D082">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color w:val="auto"/>
                      <w:spacing w:val="-10"/>
                      <w:szCs w:val="21"/>
                      <w:lang w:val="en-US" w:eastAsia="zh-CN"/>
                    </w:rPr>
                  </w:pPr>
                  <w:r>
                    <w:rPr>
                      <w:rFonts w:hint="eastAsia" w:ascii="Times New Roman" w:hAnsi="Times New Roman" w:eastAsia="宋体" w:cs="Times New Roman"/>
                      <w:color w:val="auto"/>
                      <w:spacing w:val="-10"/>
                      <w:szCs w:val="21"/>
                      <w:lang w:val="en-US" w:eastAsia="zh-CN"/>
                    </w:rPr>
                    <w:t>0.0081</w:t>
                  </w:r>
                </w:p>
              </w:tc>
              <w:tc>
                <w:tcPr>
                  <w:tcW w:w="713" w:type="pct"/>
                  <w:vMerge w:val="continue"/>
                  <w:noWrap w:val="0"/>
                  <w:vAlign w:val="center"/>
                </w:tcPr>
                <w:p w14:paraId="3838D183">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534" w:type="pct"/>
                  <w:vMerge w:val="continue"/>
                  <w:noWrap w:val="0"/>
                  <w:vAlign w:val="center"/>
                </w:tcPr>
                <w:p w14:paraId="66898C90">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c>
                <w:tcPr>
                  <w:tcW w:w="444" w:type="pct"/>
                  <w:noWrap w:val="0"/>
                  <w:vAlign w:val="center"/>
                </w:tcPr>
                <w:p w14:paraId="298D7FF6">
                  <w:pPr>
                    <w:keepNext w:val="0"/>
                    <w:keepLines w:val="0"/>
                    <w:pageBreakBefore w:val="0"/>
                    <w:kinsoku/>
                    <w:wordWrap/>
                    <w:overflowPunct/>
                    <w:topLinePunct w:val="0"/>
                    <w:autoSpaceDE/>
                    <w:autoSpaceDN/>
                    <w:bidi w:val="0"/>
                    <w:adjustRightInd w:val="0"/>
                    <w:snapToGrid w:val="0"/>
                    <w:ind w:firstLine="0" w:firstLineChars="0"/>
                    <w:jc w:val="center"/>
                    <w:textAlignment w:val="auto"/>
                    <w:rPr>
                      <w:rFonts w:hint="default" w:eastAsia="宋体"/>
                      <w:color w:val="auto"/>
                      <w:spacing w:val="-10"/>
                      <w:szCs w:val="21"/>
                      <w:lang w:val="en-US" w:eastAsia="zh-CN"/>
                    </w:rPr>
                  </w:pPr>
                  <w:r>
                    <w:rPr>
                      <w:rFonts w:hint="eastAsia"/>
                      <w:color w:val="auto"/>
                      <w:spacing w:val="-10"/>
                      <w:szCs w:val="21"/>
                      <w:lang w:val="en-US" w:eastAsia="zh-CN"/>
                    </w:rPr>
                    <w:t>98.4%</w:t>
                  </w:r>
                </w:p>
              </w:tc>
              <w:tc>
                <w:tcPr>
                  <w:tcW w:w="621" w:type="pct"/>
                  <w:vMerge w:val="continue"/>
                  <w:noWrap w:val="0"/>
                  <w:vAlign w:val="center"/>
                </w:tcPr>
                <w:p w14:paraId="03726784">
                  <w:pPr>
                    <w:keepNext w:val="0"/>
                    <w:keepLines w:val="0"/>
                    <w:pageBreakBefore w:val="0"/>
                    <w:kinsoku/>
                    <w:wordWrap/>
                    <w:overflowPunct/>
                    <w:topLinePunct w:val="0"/>
                    <w:autoSpaceDE/>
                    <w:autoSpaceDN/>
                    <w:bidi w:val="0"/>
                    <w:adjustRightInd w:val="0"/>
                    <w:snapToGrid w:val="0"/>
                    <w:ind w:firstLine="0" w:firstLineChars="0"/>
                    <w:jc w:val="center"/>
                    <w:textAlignment w:val="auto"/>
                    <w:rPr>
                      <w:color w:val="auto"/>
                      <w:szCs w:val="21"/>
                    </w:rPr>
                  </w:pPr>
                </w:p>
              </w:tc>
            </w:tr>
          </w:tbl>
          <w:p w14:paraId="53F7376E">
            <w:pPr>
              <w:pStyle w:val="6"/>
              <w:bidi w:val="0"/>
              <w:rPr>
                <w:rFonts w:hint="eastAsia"/>
                <w:b/>
                <w:bCs/>
                <w:color w:val="auto"/>
              </w:rPr>
            </w:pPr>
            <w:r>
              <w:rPr>
                <w:rFonts w:hint="eastAsia"/>
                <w:b/>
                <w:bCs/>
                <w:color w:val="auto"/>
              </w:rPr>
              <w:t>（2）废水污染物排放情况</w:t>
            </w:r>
          </w:p>
          <w:p w14:paraId="769A4C8C">
            <w:pPr>
              <w:pStyle w:val="72"/>
              <w:bidi w:val="0"/>
              <w:rPr>
                <w:rFonts w:hint="eastAsia"/>
                <w:color w:val="auto"/>
              </w:rPr>
            </w:pPr>
            <w:r>
              <w:rPr>
                <w:rFonts w:hint="eastAsia"/>
                <w:color w:val="auto"/>
              </w:rPr>
              <w:t xml:space="preserve">表4-2  </w:t>
            </w:r>
            <w:r>
              <w:rPr>
                <w:color w:val="auto"/>
              </w:rPr>
              <w:t>本项目</w:t>
            </w:r>
            <w:r>
              <w:rPr>
                <w:rFonts w:hint="eastAsia"/>
                <w:color w:val="auto"/>
              </w:rPr>
              <w:t>水</w:t>
            </w:r>
            <w:r>
              <w:rPr>
                <w:color w:val="auto"/>
              </w:rPr>
              <w:t>污染物</w:t>
            </w:r>
            <w:r>
              <w:rPr>
                <w:rFonts w:hint="eastAsia"/>
                <w:color w:val="auto"/>
              </w:rPr>
              <w:t>排放</w:t>
            </w:r>
            <w:r>
              <w:rPr>
                <w:color w:val="auto"/>
              </w:rPr>
              <w:t>情况表</w:t>
            </w:r>
          </w:p>
          <w:tbl>
            <w:tblPr>
              <w:tblStyle w:val="21"/>
              <w:tblW w:w="4997"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512"/>
              <w:gridCol w:w="621"/>
              <w:gridCol w:w="446"/>
              <w:gridCol w:w="836"/>
              <w:gridCol w:w="673"/>
              <w:gridCol w:w="946"/>
              <w:gridCol w:w="670"/>
              <w:gridCol w:w="578"/>
              <w:gridCol w:w="656"/>
              <w:gridCol w:w="393"/>
              <w:gridCol w:w="390"/>
              <w:gridCol w:w="907"/>
              <w:gridCol w:w="829"/>
            </w:tblGrid>
            <w:tr w14:paraId="16EE7C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restart"/>
                  <w:noWrap w:val="0"/>
                  <w:vAlign w:val="center"/>
                </w:tcPr>
                <w:p w14:paraId="42866CBB">
                  <w:pPr>
                    <w:adjustRightInd w:val="0"/>
                    <w:snapToGrid w:val="0"/>
                    <w:jc w:val="center"/>
                    <w:rPr>
                      <w:b/>
                      <w:bCs/>
                      <w:color w:val="auto"/>
                      <w:spacing w:val="-10"/>
                      <w:szCs w:val="21"/>
                    </w:rPr>
                  </w:pPr>
                  <w:r>
                    <w:rPr>
                      <w:rFonts w:hint="eastAsia"/>
                      <w:b/>
                      <w:bCs/>
                      <w:color w:val="auto"/>
                      <w:spacing w:val="-10"/>
                      <w:szCs w:val="21"/>
                    </w:rPr>
                    <w:t>废水类别</w:t>
                  </w:r>
                </w:p>
              </w:tc>
              <w:tc>
                <w:tcPr>
                  <w:tcW w:w="397" w:type="pct"/>
                  <w:vMerge w:val="restart"/>
                  <w:noWrap w:val="0"/>
                  <w:vAlign w:val="center"/>
                </w:tcPr>
                <w:p w14:paraId="7CB440FC">
                  <w:pPr>
                    <w:adjustRightInd w:val="0"/>
                    <w:snapToGrid w:val="0"/>
                    <w:jc w:val="center"/>
                    <w:rPr>
                      <w:b/>
                      <w:bCs/>
                      <w:color w:val="auto"/>
                      <w:spacing w:val="-10"/>
                      <w:szCs w:val="21"/>
                    </w:rPr>
                  </w:pPr>
                  <w:r>
                    <w:rPr>
                      <w:rFonts w:hint="eastAsia"/>
                      <w:b/>
                      <w:bCs/>
                      <w:color w:val="auto"/>
                      <w:spacing w:val="-10"/>
                      <w:szCs w:val="21"/>
                    </w:rPr>
                    <w:t>废水量</w:t>
                  </w:r>
                </w:p>
                <w:p w14:paraId="74D3943A">
                  <w:pPr>
                    <w:adjustRightInd w:val="0"/>
                    <w:snapToGrid w:val="0"/>
                    <w:jc w:val="center"/>
                    <w:rPr>
                      <w:b/>
                      <w:bCs/>
                      <w:color w:val="auto"/>
                      <w:spacing w:val="-10"/>
                      <w:szCs w:val="21"/>
                    </w:rPr>
                  </w:pPr>
                  <w:r>
                    <w:rPr>
                      <w:rFonts w:hint="eastAsia"/>
                      <w:b/>
                      <w:bCs/>
                      <w:color w:val="auto"/>
                      <w:spacing w:val="-10"/>
                      <w:szCs w:val="21"/>
                    </w:rPr>
                    <w:t>（t</w:t>
                  </w:r>
                  <w:r>
                    <w:rPr>
                      <w:b/>
                      <w:bCs/>
                      <w:color w:val="auto"/>
                      <w:spacing w:val="-10"/>
                      <w:szCs w:val="21"/>
                    </w:rPr>
                    <w:t>/a</w:t>
                  </w:r>
                  <w:r>
                    <w:rPr>
                      <w:rFonts w:hint="eastAsia"/>
                      <w:b/>
                      <w:bCs/>
                      <w:color w:val="auto"/>
                      <w:spacing w:val="-10"/>
                      <w:szCs w:val="21"/>
                    </w:rPr>
                    <w:t>）</w:t>
                  </w:r>
                </w:p>
              </w:tc>
              <w:tc>
                <w:tcPr>
                  <w:tcW w:w="294" w:type="pct"/>
                  <w:vMerge w:val="restart"/>
                  <w:noWrap w:val="0"/>
                  <w:vAlign w:val="center"/>
                </w:tcPr>
                <w:p w14:paraId="20FDE6DA">
                  <w:pPr>
                    <w:adjustRightInd w:val="0"/>
                    <w:snapToGrid w:val="0"/>
                    <w:jc w:val="center"/>
                    <w:rPr>
                      <w:b/>
                      <w:bCs/>
                      <w:color w:val="auto"/>
                      <w:spacing w:val="-10"/>
                      <w:szCs w:val="21"/>
                    </w:rPr>
                  </w:pPr>
                  <w:r>
                    <w:rPr>
                      <w:rFonts w:hint="eastAsia"/>
                      <w:b/>
                      <w:bCs/>
                      <w:color w:val="auto"/>
                      <w:spacing w:val="-10"/>
                      <w:szCs w:val="21"/>
                    </w:rPr>
                    <w:t>污染物</w:t>
                  </w:r>
                </w:p>
                <w:p w14:paraId="1F202475">
                  <w:pPr>
                    <w:adjustRightInd w:val="0"/>
                    <w:snapToGrid w:val="0"/>
                    <w:jc w:val="center"/>
                    <w:rPr>
                      <w:b/>
                      <w:bCs/>
                      <w:color w:val="auto"/>
                      <w:spacing w:val="-10"/>
                      <w:szCs w:val="21"/>
                    </w:rPr>
                  </w:pPr>
                  <w:r>
                    <w:rPr>
                      <w:rFonts w:hint="eastAsia"/>
                      <w:b/>
                      <w:bCs/>
                      <w:color w:val="auto"/>
                      <w:spacing w:val="-10"/>
                      <w:szCs w:val="21"/>
                    </w:rPr>
                    <w:t>种类</w:t>
                  </w:r>
                </w:p>
              </w:tc>
              <w:tc>
                <w:tcPr>
                  <w:tcW w:w="911" w:type="pct"/>
                  <w:gridSpan w:val="2"/>
                  <w:noWrap w:val="0"/>
                  <w:vAlign w:val="center"/>
                </w:tcPr>
                <w:p w14:paraId="42AA874D">
                  <w:pPr>
                    <w:adjustRightInd w:val="0"/>
                    <w:snapToGrid w:val="0"/>
                    <w:jc w:val="center"/>
                    <w:rPr>
                      <w:b/>
                      <w:bCs/>
                      <w:color w:val="auto"/>
                      <w:spacing w:val="-10"/>
                      <w:szCs w:val="21"/>
                    </w:rPr>
                  </w:pPr>
                  <w:r>
                    <w:rPr>
                      <w:rFonts w:hint="eastAsia"/>
                      <w:b/>
                      <w:bCs/>
                      <w:color w:val="auto"/>
                      <w:spacing w:val="-10"/>
                      <w:szCs w:val="21"/>
                    </w:rPr>
                    <w:t>污染物排放源强</w:t>
                  </w:r>
                </w:p>
              </w:tc>
              <w:tc>
                <w:tcPr>
                  <w:tcW w:w="589" w:type="pct"/>
                  <w:vMerge w:val="restart"/>
                  <w:noWrap w:val="0"/>
                  <w:vAlign w:val="center"/>
                </w:tcPr>
                <w:p w14:paraId="05F3A8F1">
                  <w:pPr>
                    <w:adjustRightInd w:val="0"/>
                    <w:snapToGrid w:val="0"/>
                    <w:jc w:val="center"/>
                    <w:rPr>
                      <w:b/>
                      <w:bCs/>
                      <w:color w:val="auto"/>
                      <w:spacing w:val="-10"/>
                      <w:szCs w:val="21"/>
                    </w:rPr>
                  </w:pPr>
                  <w:r>
                    <w:rPr>
                      <w:rFonts w:hint="eastAsia"/>
                      <w:b/>
                      <w:bCs/>
                      <w:color w:val="auto"/>
                      <w:spacing w:val="-10"/>
                      <w:szCs w:val="21"/>
                    </w:rPr>
                    <w:t>排放方式</w:t>
                  </w:r>
                </w:p>
              </w:tc>
              <w:tc>
                <w:tcPr>
                  <w:tcW w:w="426" w:type="pct"/>
                  <w:vMerge w:val="restart"/>
                  <w:noWrap w:val="0"/>
                  <w:vAlign w:val="center"/>
                </w:tcPr>
                <w:p w14:paraId="5A7D5FC6">
                  <w:pPr>
                    <w:adjustRightInd w:val="0"/>
                    <w:snapToGrid w:val="0"/>
                    <w:jc w:val="center"/>
                    <w:rPr>
                      <w:b/>
                      <w:bCs/>
                      <w:color w:val="auto"/>
                      <w:spacing w:val="-10"/>
                      <w:szCs w:val="21"/>
                    </w:rPr>
                  </w:pPr>
                  <w:r>
                    <w:rPr>
                      <w:rFonts w:hint="eastAsia"/>
                      <w:b/>
                      <w:bCs/>
                      <w:color w:val="auto"/>
                      <w:spacing w:val="-10"/>
                      <w:szCs w:val="21"/>
                    </w:rPr>
                    <w:t>排放去向</w:t>
                  </w:r>
                </w:p>
              </w:tc>
              <w:tc>
                <w:tcPr>
                  <w:tcW w:w="372" w:type="pct"/>
                  <w:vMerge w:val="restart"/>
                  <w:noWrap w:val="0"/>
                  <w:vAlign w:val="center"/>
                </w:tcPr>
                <w:p w14:paraId="7A96D310">
                  <w:pPr>
                    <w:adjustRightInd w:val="0"/>
                    <w:snapToGrid w:val="0"/>
                    <w:jc w:val="center"/>
                    <w:rPr>
                      <w:b/>
                      <w:bCs/>
                      <w:color w:val="auto"/>
                      <w:spacing w:val="-10"/>
                      <w:szCs w:val="21"/>
                    </w:rPr>
                  </w:pPr>
                  <w:r>
                    <w:rPr>
                      <w:rFonts w:hint="eastAsia"/>
                      <w:b/>
                      <w:bCs/>
                      <w:color w:val="auto"/>
                      <w:spacing w:val="-10"/>
                      <w:szCs w:val="21"/>
                    </w:rPr>
                    <w:t>排放规律</w:t>
                  </w:r>
                </w:p>
              </w:tc>
              <w:tc>
                <w:tcPr>
                  <w:tcW w:w="1272" w:type="pct"/>
                  <w:gridSpan w:val="4"/>
                  <w:noWrap w:val="0"/>
                  <w:vAlign w:val="center"/>
                </w:tcPr>
                <w:p w14:paraId="13772501">
                  <w:pPr>
                    <w:adjustRightInd w:val="0"/>
                    <w:snapToGrid w:val="0"/>
                    <w:jc w:val="center"/>
                    <w:rPr>
                      <w:b/>
                      <w:bCs/>
                      <w:color w:val="auto"/>
                      <w:spacing w:val="-10"/>
                      <w:szCs w:val="21"/>
                    </w:rPr>
                  </w:pPr>
                  <w:r>
                    <w:rPr>
                      <w:rFonts w:hint="eastAsia"/>
                      <w:b/>
                      <w:bCs/>
                      <w:color w:val="auto"/>
                      <w:spacing w:val="-10"/>
                      <w:szCs w:val="21"/>
                    </w:rPr>
                    <w:t>排放口基本情况</w:t>
                  </w:r>
                </w:p>
              </w:tc>
              <w:tc>
                <w:tcPr>
                  <w:tcW w:w="404" w:type="pct"/>
                  <w:vMerge w:val="restart"/>
                  <w:noWrap w:val="0"/>
                  <w:vAlign w:val="center"/>
                </w:tcPr>
                <w:p w14:paraId="10D75F07">
                  <w:pPr>
                    <w:adjustRightInd w:val="0"/>
                    <w:snapToGrid w:val="0"/>
                    <w:jc w:val="center"/>
                    <w:rPr>
                      <w:rFonts w:hint="eastAsia" w:eastAsia="宋体"/>
                      <w:b/>
                      <w:bCs/>
                      <w:color w:val="auto"/>
                      <w:spacing w:val="-10"/>
                      <w:szCs w:val="21"/>
                      <w:lang w:eastAsia="zh-CN"/>
                    </w:rPr>
                  </w:pPr>
                  <w:r>
                    <w:rPr>
                      <w:rFonts w:hint="eastAsia"/>
                      <w:b/>
                      <w:bCs/>
                      <w:color w:val="auto"/>
                      <w:spacing w:val="-10"/>
                      <w:szCs w:val="21"/>
                      <w:lang w:val="en-US" w:eastAsia="zh-CN"/>
                    </w:rPr>
                    <w:t>接管</w:t>
                  </w:r>
                </w:p>
                <w:p w14:paraId="723917A6">
                  <w:pPr>
                    <w:adjustRightInd w:val="0"/>
                    <w:snapToGrid w:val="0"/>
                    <w:jc w:val="center"/>
                    <w:rPr>
                      <w:b/>
                      <w:bCs/>
                      <w:color w:val="auto"/>
                      <w:spacing w:val="-10"/>
                      <w:szCs w:val="21"/>
                    </w:rPr>
                  </w:pPr>
                  <w:r>
                    <w:rPr>
                      <w:rFonts w:hint="eastAsia"/>
                      <w:b/>
                      <w:bCs/>
                      <w:color w:val="auto"/>
                      <w:spacing w:val="-10"/>
                      <w:szCs w:val="21"/>
                    </w:rPr>
                    <w:t>标准</w:t>
                  </w:r>
                </w:p>
                <w:p w14:paraId="30C32BD1">
                  <w:pPr>
                    <w:adjustRightInd w:val="0"/>
                    <w:snapToGrid w:val="0"/>
                    <w:jc w:val="center"/>
                    <w:rPr>
                      <w:b/>
                      <w:bCs/>
                      <w:color w:val="auto"/>
                      <w:spacing w:val="-10"/>
                      <w:szCs w:val="21"/>
                    </w:rPr>
                  </w:pPr>
                  <w:r>
                    <w:rPr>
                      <w:rFonts w:hint="eastAsia"/>
                      <w:b/>
                      <w:bCs/>
                      <w:color w:val="auto"/>
                      <w:spacing w:val="-10"/>
                      <w:szCs w:val="21"/>
                    </w:rPr>
                    <w:t>（m</w:t>
                  </w:r>
                  <w:r>
                    <w:rPr>
                      <w:b/>
                      <w:bCs/>
                      <w:color w:val="auto"/>
                      <w:spacing w:val="-10"/>
                      <w:szCs w:val="21"/>
                    </w:rPr>
                    <w:t>g/L</w:t>
                  </w:r>
                  <w:r>
                    <w:rPr>
                      <w:rFonts w:hint="eastAsia"/>
                      <w:b/>
                      <w:bCs/>
                      <w:color w:val="auto"/>
                      <w:spacing w:val="-10"/>
                      <w:szCs w:val="21"/>
                    </w:rPr>
                    <w:t>）</w:t>
                  </w:r>
                </w:p>
              </w:tc>
            </w:tr>
            <w:tr w14:paraId="7CCEAC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continue"/>
                  <w:noWrap w:val="0"/>
                  <w:vAlign w:val="center"/>
                </w:tcPr>
                <w:p w14:paraId="43493C21">
                  <w:pPr>
                    <w:adjustRightInd w:val="0"/>
                    <w:snapToGrid w:val="0"/>
                    <w:jc w:val="center"/>
                    <w:rPr>
                      <w:b/>
                      <w:bCs/>
                      <w:color w:val="auto"/>
                      <w:spacing w:val="-10"/>
                      <w:szCs w:val="21"/>
                    </w:rPr>
                  </w:pPr>
                </w:p>
              </w:tc>
              <w:tc>
                <w:tcPr>
                  <w:tcW w:w="397" w:type="pct"/>
                  <w:vMerge w:val="continue"/>
                  <w:noWrap w:val="0"/>
                  <w:vAlign w:val="center"/>
                </w:tcPr>
                <w:p w14:paraId="71E4DA42">
                  <w:pPr>
                    <w:adjustRightInd w:val="0"/>
                    <w:snapToGrid w:val="0"/>
                    <w:jc w:val="center"/>
                    <w:rPr>
                      <w:b/>
                      <w:bCs/>
                      <w:color w:val="auto"/>
                      <w:spacing w:val="-10"/>
                      <w:szCs w:val="21"/>
                    </w:rPr>
                  </w:pPr>
                </w:p>
              </w:tc>
              <w:tc>
                <w:tcPr>
                  <w:tcW w:w="294" w:type="pct"/>
                  <w:vMerge w:val="continue"/>
                  <w:noWrap w:val="0"/>
                  <w:vAlign w:val="center"/>
                </w:tcPr>
                <w:p w14:paraId="5CD378D3">
                  <w:pPr>
                    <w:adjustRightInd w:val="0"/>
                    <w:snapToGrid w:val="0"/>
                    <w:jc w:val="center"/>
                    <w:rPr>
                      <w:b/>
                      <w:bCs/>
                      <w:color w:val="auto"/>
                      <w:spacing w:val="-10"/>
                      <w:szCs w:val="21"/>
                    </w:rPr>
                  </w:pPr>
                </w:p>
              </w:tc>
              <w:tc>
                <w:tcPr>
                  <w:tcW w:w="483" w:type="pct"/>
                  <w:noWrap w:val="0"/>
                  <w:vAlign w:val="center"/>
                </w:tcPr>
                <w:p w14:paraId="56B5A629">
                  <w:pPr>
                    <w:adjustRightInd w:val="0"/>
                    <w:snapToGrid w:val="0"/>
                    <w:jc w:val="center"/>
                    <w:rPr>
                      <w:b/>
                      <w:bCs/>
                      <w:color w:val="auto"/>
                      <w:spacing w:val="-10"/>
                      <w:szCs w:val="21"/>
                    </w:rPr>
                  </w:pPr>
                  <w:r>
                    <w:rPr>
                      <w:rFonts w:hint="eastAsia"/>
                      <w:b/>
                      <w:bCs/>
                      <w:color w:val="auto"/>
                      <w:spacing w:val="-10"/>
                      <w:szCs w:val="21"/>
                    </w:rPr>
                    <w:t>排放浓度（m</w:t>
                  </w:r>
                  <w:r>
                    <w:rPr>
                      <w:b/>
                      <w:bCs/>
                      <w:color w:val="auto"/>
                      <w:spacing w:val="-10"/>
                      <w:szCs w:val="21"/>
                    </w:rPr>
                    <w:t>g/L</w:t>
                  </w:r>
                  <w:r>
                    <w:rPr>
                      <w:rFonts w:hint="eastAsia"/>
                      <w:b/>
                      <w:bCs/>
                      <w:color w:val="auto"/>
                      <w:spacing w:val="-10"/>
                      <w:szCs w:val="21"/>
                    </w:rPr>
                    <w:t>）</w:t>
                  </w:r>
                </w:p>
              </w:tc>
              <w:tc>
                <w:tcPr>
                  <w:tcW w:w="428" w:type="pct"/>
                  <w:noWrap w:val="0"/>
                  <w:vAlign w:val="center"/>
                </w:tcPr>
                <w:p w14:paraId="6BA49EE1">
                  <w:pPr>
                    <w:adjustRightInd w:val="0"/>
                    <w:snapToGrid w:val="0"/>
                    <w:jc w:val="center"/>
                    <w:rPr>
                      <w:b/>
                      <w:bCs/>
                      <w:color w:val="auto"/>
                      <w:spacing w:val="-10"/>
                      <w:szCs w:val="21"/>
                    </w:rPr>
                  </w:pPr>
                  <w:r>
                    <w:rPr>
                      <w:rFonts w:hint="eastAsia"/>
                      <w:b/>
                      <w:bCs/>
                      <w:color w:val="auto"/>
                      <w:spacing w:val="-10"/>
                      <w:szCs w:val="21"/>
                    </w:rPr>
                    <w:t>排放量（t</w:t>
                  </w:r>
                  <w:r>
                    <w:rPr>
                      <w:b/>
                      <w:bCs/>
                      <w:color w:val="auto"/>
                      <w:spacing w:val="-10"/>
                      <w:szCs w:val="21"/>
                    </w:rPr>
                    <w:t>/a</w:t>
                  </w:r>
                  <w:r>
                    <w:rPr>
                      <w:rFonts w:hint="eastAsia"/>
                      <w:b/>
                      <w:bCs/>
                      <w:color w:val="auto"/>
                      <w:spacing w:val="-10"/>
                      <w:szCs w:val="21"/>
                    </w:rPr>
                    <w:t>）</w:t>
                  </w:r>
                </w:p>
              </w:tc>
              <w:tc>
                <w:tcPr>
                  <w:tcW w:w="589" w:type="pct"/>
                  <w:vMerge w:val="continue"/>
                  <w:noWrap w:val="0"/>
                  <w:vAlign w:val="center"/>
                </w:tcPr>
                <w:p w14:paraId="59BEA608">
                  <w:pPr>
                    <w:adjustRightInd w:val="0"/>
                    <w:snapToGrid w:val="0"/>
                    <w:jc w:val="center"/>
                    <w:rPr>
                      <w:b/>
                      <w:bCs/>
                      <w:color w:val="auto"/>
                      <w:spacing w:val="-10"/>
                      <w:szCs w:val="21"/>
                    </w:rPr>
                  </w:pPr>
                </w:p>
              </w:tc>
              <w:tc>
                <w:tcPr>
                  <w:tcW w:w="426" w:type="pct"/>
                  <w:vMerge w:val="continue"/>
                  <w:noWrap w:val="0"/>
                  <w:vAlign w:val="center"/>
                </w:tcPr>
                <w:p w14:paraId="5A10AF2E">
                  <w:pPr>
                    <w:adjustRightInd w:val="0"/>
                    <w:snapToGrid w:val="0"/>
                    <w:jc w:val="center"/>
                    <w:rPr>
                      <w:b/>
                      <w:bCs/>
                      <w:color w:val="auto"/>
                      <w:spacing w:val="-10"/>
                      <w:szCs w:val="21"/>
                    </w:rPr>
                  </w:pPr>
                </w:p>
              </w:tc>
              <w:tc>
                <w:tcPr>
                  <w:tcW w:w="372" w:type="pct"/>
                  <w:vMerge w:val="continue"/>
                  <w:noWrap w:val="0"/>
                  <w:vAlign w:val="center"/>
                </w:tcPr>
                <w:p w14:paraId="09BFC2A1">
                  <w:pPr>
                    <w:adjustRightInd w:val="0"/>
                    <w:snapToGrid w:val="0"/>
                    <w:jc w:val="center"/>
                    <w:rPr>
                      <w:b/>
                      <w:bCs/>
                      <w:color w:val="auto"/>
                      <w:spacing w:val="-10"/>
                      <w:szCs w:val="21"/>
                    </w:rPr>
                  </w:pPr>
                </w:p>
              </w:tc>
              <w:tc>
                <w:tcPr>
                  <w:tcW w:w="270" w:type="pct"/>
                  <w:noWrap w:val="0"/>
                  <w:vAlign w:val="center"/>
                </w:tcPr>
                <w:p w14:paraId="3402D8DB">
                  <w:pPr>
                    <w:adjustRightInd w:val="0"/>
                    <w:snapToGrid w:val="0"/>
                    <w:jc w:val="center"/>
                    <w:rPr>
                      <w:b/>
                      <w:bCs/>
                      <w:color w:val="auto"/>
                      <w:spacing w:val="-10"/>
                      <w:szCs w:val="21"/>
                    </w:rPr>
                  </w:pPr>
                  <w:r>
                    <w:rPr>
                      <w:rFonts w:hint="eastAsia"/>
                      <w:b/>
                      <w:bCs/>
                      <w:color w:val="auto"/>
                      <w:spacing w:val="-10"/>
                      <w:szCs w:val="21"/>
                    </w:rPr>
                    <w:t>编号</w:t>
                  </w:r>
                </w:p>
              </w:tc>
              <w:tc>
                <w:tcPr>
                  <w:tcW w:w="262" w:type="pct"/>
                  <w:noWrap w:val="0"/>
                  <w:vAlign w:val="center"/>
                </w:tcPr>
                <w:p w14:paraId="3281D403">
                  <w:pPr>
                    <w:adjustRightInd w:val="0"/>
                    <w:snapToGrid w:val="0"/>
                    <w:jc w:val="center"/>
                    <w:rPr>
                      <w:b/>
                      <w:bCs/>
                      <w:color w:val="auto"/>
                      <w:spacing w:val="-10"/>
                      <w:szCs w:val="21"/>
                    </w:rPr>
                  </w:pPr>
                  <w:r>
                    <w:rPr>
                      <w:rFonts w:hint="eastAsia"/>
                      <w:b/>
                      <w:bCs/>
                      <w:color w:val="auto"/>
                      <w:spacing w:val="-10"/>
                      <w:szCs w:val="21"/>
                    </w:rPr>
                    <w:t>名称</w:t>
                  </w:r>
                </w:p>
              </w:tc>
              <w:tc>
                <w:tcPr>
                  <w:tcW w:w="260" w:type="pct"/>
                  <w:noWrap w:val="0"/>
                  <w:vAlign w:val="center"/>
                </w:tcPr>
                <w:p w14:paraId="2A6A61B6">
                  <w:pPr>
                    <w:adjustRightInd w:val="0"/>
                    <w:snapToGrid w:val="0"/>
                    <w:jc w:val="center"/>
                    <w:rPr>
                      <w:b/>
                      <w:bCs/>
                      <w:color w:val="auto"/>
                      <w:spacing w:val="-10"/>
                      <w:szCs w:val="21"/>
                    </w:rPr>
                  </w:pPr>
                  <w:r>
                    <w:rPr>
                      <w:rFonts w:hint="eastAsia"/>
                      <w:b/>
                      <w:bCs/>
                      <w:color w:val="auto"/>
                      <w:spacing w:val="-10"/>
                      <w:szCs w:val="21"/>
                    </w:rPr>
                    <w:t>类型</w:t>
                  </w:r>
                </w:p>
              </w:tc>
              <w:tc>
                <w:tcPr>
                  <w:tcW w:w="480" w:type="pct"/>
                  <w:noWrap w:val="0"/>
                  <w:vAlign w:val="center"/>
                </w:tcPr>
                <w:p w14:paraId="202924C7">
                  <w:pPr>
                    <w:adjustRightInd w:val="0"/>
                    <w:snapToGrid w:val="0"/>
                    <w:jc w:val="center"/>
                    <w:rPr>
                      <w:b/>
                      <w:bCs/>
                      <w:color w:val="auto"/>
                      <w:spacing w:val="-10"/>
                      <w:szCs w:val="21"/>
                    </w:rPr>
                  </w:pPr>
                  <w:r>
                    <w:rPr>
                      <w:rFonts w:hint="eastAsia"/>
                      <w:b/>
                      <w:bCs/>
                      <w:color w:val="auto"/>
                      <w:spacing w:val="-10"/>
                      <w:szCs w:val="21"/>
                    </w:rPr>
                    <w:t>地理坐标</w:t>
                  </w:r>
                </w:p>
              </w:tc>
              <w:tc>
                <w:tcPr>
                  <w:tcW w:w="404" w:type="pct"/>
                  <w:vMerge w:val="continue"/>
                  <w:noWrap w:val="0"/>
                  <w:vAlign w:val="center"/>
                </w:tcPr>
                <w:p w14:paraId="335D0B50">
                  <w:pPr>
                    <w:adjustRightInd w:val="0"/>
                    <w:snapToGrid w:val="0"/>
                    <w:jc w:val="center"/>
                    <w:rPr>
                      <w:b/>
                      <w:bCs/>
                      <w:color w:val="auto"/>
                      <w:spacing w:val="-10"/>
                      <w:szCs w:val="21"/>
                    </w:rPr>
                  </w:pPr>
                </w:p>
              </w:tc>
            </w:tr>
            <w:tr w14:paraId="5FEDF8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restart"/>
                  <w:noWrap w:val="0"/>
                  <w:vAlign w:val="center"/>
                </w:tcPr>
                <w:p w14:paraId="7E783714">
                  <w:pPr>
                    <w:adjustRightInd w:val="0"/>
                    <w:snapToGrid w:val="0"/>
                    <w:jc w:val="center"/>
                    <w:rPr>
                      <w:rFonts w:hint="default" w:eastAsia="宋体"/>
                      <w:color w:val="auto"/>
                      <w:spacing w:val="-10"/>
                      <w:szCs w:val="21"/>
                      <w:lang w:val="en-US" w:eastAsia="zh-CN"/>
                    </w:rPr>
                  </w:pPr>
                  <w:r>
                    <w:rPr>
                      <w:rFonts w:hint="eastAsia"/>
                      <w:color w:val="auto"/>
                      <w:spacing w:val="-10"/>
                      <w:szCs w:val="21"/>
                      <w:lang w:val="en-US" w:eastAsia="zh-CN"/>
                    </w:rPr>
                    <w:t>生活污水</w:t>
                  </w:r>
                </w:p>
              </w:tc>
              <w:tc>
                <w:tcPr>
                  <w:tcW w:w="397" w:type="pct"/>
                  <w:vMerge w:val="restart"/>
                  <w:noWrap w:val="0"/>
                  <w:vAlign w:val="center"/>
                </w:tcPr>
                <w:p w14:paraId="2D744D3E">
                  <w:pPr>
                    <w:pStyle w:val="6"/>
                    <w:keepNext w:val="0"/>
                    <w:keepLines w:val="0"/>
                    <w:pageBreakBefore w:val="0"/>
                    <w:widowControl/>
                    <w:kinsoku/>
                    <w:wordWrap/>
                    <w:overflowPunct/>
                    <w:topLinePunct w:val="0"/>
                    <w:autoSpaceDE/>
                    <w:autoSpaceDN/>
                    <w:bidi w:val="0"/>
                    <w:adjustRightInd/>
                    <w:snapToGrid w:val="0"/>
                    <w:spacing w:before="0" w:after="0" w:line="240" w:lineRule="auto"/>
                    <w:ind w:firstLine="0" w:firstLineChars="0"/>
                    <w:jc w:val="center"/>
                    <w:textAlignment w:val="auto"/>
                    <w:rPr>
                      <w:rFonts w:hint="default" w:eastAsia="宋体"/>
                      <w:color w:val="auto"/>
                      <w:lang w:val="en-US" w:eastAsia="zh-CN"/>
                    </w:rPr>
                  </w:pPr>
                  <w:r>
                    <w:rPr>
                      <w:rFonts w:hint="eastAsia"/>
                      <w:color w:val="auto"/>
                      <w:sz w:val="21"/>
                      <w:szCs w:val="22"/>
                      <w:lang w:val="en-US" w:eastAsia="zh-CN"/>
                    </w:rPr>
                    <w:t>1800</w:t>
                  </w:r>
                </w:p>
              </w:tc>
              <w:tc>
                <w:tcPr>
                  <w:tcW w:w="294" w:type="pct"/>
                  <w:noWrap w:val="0"/>
                  <w:vAlign w:val="center"/>
                </w:tcPr>
                <w:p w14:paraId="10152C4E">
                  <w:pPr>
                    <w:adjustRightInd w:val="0"/>
                    <w:snapToGrid w:val="0"/>
                    <w:jc w:val="center"/>
                    <w:rPr>
                      <w:color w:val="auto"/>
                      <w:spacing w:val="-10"/>
                      <w:szCs w:val="21"/>
                    </w:rPr>
                  </w:pPr>
                  <w:r>
                    <w:rPr>
                      <w:rFonts w:hint="eastAsia"/>
                      <w:color w:val="auto"/>
                      <w:spacing w:val="-10"/>
                      <w:szCs w:val="21"/>
                    </w:rPr>
                    <w:t>C</w:t>
                  </w:r>
                  <w:r>
                    <w:rPr>
                      <w:color w:val="auto"/>
                      <w:spacing w:val="-10"/>
                      <w:szCs w:val="21"/>
                    </w:rPr>
                    <w:t>OD</w:t>
                  </w:r>
                </w:p>
              </w:tc>
              <w:tc>
                <w:tcPr>
                  <w:tcW w:w="483" w:type="pct"/>
                  <w:noWrap w:val="0"/>
                  <w:vAlign w:val="center"/>
                </w:tcPr>
                <w:p w14:paraId="4C8D34FB">
                  <w:pPr>
                    <w:adjustRightInd w:val="0"/>
                    <w:snapToGrid w:val="0"/>
                    <w:jc w:val="center"/>
                    <w:rPr>
                      <w:rFonts w:hint="default" w:eastAsia="宋体"/>
                      <w:color w:val="auto"/>
                      <w:spacing w:val="-10"/>
                      <w:szCs w:val="21"/>
                      <w:lang w:val="en-US" w:eastAsia="zh-CN"/>
                    </w:rPr>
                  </w:pPr>
                  <w:r>
                    <w:rPr>
                      <w:rFonts w:hint="eastAsia"/>
                      <w:color w:val="auto"/>
                      <w:spacing w:val="-10"/>
                      <w:szCs w:val="21"/>
                      <w:lang w:val="en-US" w:eastAsia="zh-CN"/>
                    </w:rPr>
                    <w:t>375</w:t>
                  </w:r>
                </w:p>
              </w:tc>
              <w:tc>
                <w:tcPr>
                  <w:tcW w:w="428" w:type="pct"/>
                  <w:noWrap w:val="0"/>
                  <w:vAlign w:val="center"/>
                </w:tcPr>
                <w:p w14:paraId="5EFAB00B">
                  <w:pPr>
                    <w:adjustRightInd w:val="0"/>
                    <w:snapToGrid w:val="0"/>
                    <w:jc w:val="center"/>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0.675</w:t>
                  </w:r>
                </w:p>
              </w:tc>
              <w:tc>
                <w:tcPr>
                  <w:tcW w:w="589" w:type="pct"/>
                  <w:vMerge w:val="restart"/>
                  <w:noWrap w:val="0"/>
                  <w:vAlign w:val="center"/>
                </w:tcPr>
                <w:p w14:paraId="43EF0E6A">
                  <w:pPr>
                    <w:adjustRightInd w:val="0"/>
                    <w:snapToGrid w:val="0"/>
                    <w:jc w:val="center"/>
                    <w:rPr>
                      <w:color w:val="auto"/>
                      <w:spacing w:val="-10"/>
                      <w:szCs w:val="21"/>
                    </w:rPr>
                  </w:pPr>
                  <w:r>
                    <w:rPr>
                      <w:rFonts w:hint="eastAsia"/>
                      <w:color w:val="auto"/>
                      <w:spacing w:val="-10"/>
                      <w:szCs w:val="21"/>
                    </w:rPr>
                    <w:t>直接排放 □</w:t>
                  </w:r>
                </w:p>
                <w:p w14:paraId="24BE1209">
                  <w:pPr>
                    <w:adjustRightInd w:val="0"/>
                    <w:snapToGrid w:val="0"/>
                    <w:jc w:val="center"/>
                    <w:rPr>
                      <w:color w:val="auto"/>
                      <w:spacing w:val="-10"/>
                      <w:szCs w:val="21"/>
                    </w:rPr>
                  </w:pPr>
                  <w:r>
                    <w:rPr>
                      <w:rFonts w:hint="eastAsia"/>
                      <w:color w:val="auto"/>
                      <w:spacing w:val="-10"/>
                      <w:szCs w:val="21"/>
                    </w:rPr>
                    <w:t xml:space="preserve">间接排放 </w:t>
                  </w:r>
                  <w:r>
                    <w:rPr>
                      <w:rFonts w:hint="eastAsia"/>
                      <w:b/>
                      <w:bCs/>
                      <w:color w:val="auto"/>
                      <w:spacing w:val="-10"/>
                      <w:szCs w:val="21"/>
                    </w:rPr>
                    <w:t>√</w:t>
                  </w:r>
                </w:p>
              </w:tc>
              <w:tc>
                <w:tcPr>
                  <w:tcW w:w="426" w:type="pct"/>
                  <w:vMerge w:val="restart"/>
                  <w:noWrap w:val="0"/>
                  <w:vAlign w:val="center"/>
                </w:tcPr>
                <w:p w14:paraId="58C4BB59">
                  <w:pPr>
                    <w:adjustRightInd w:val="0"/>
                    <w:snapToGrid w:val="0"/>
                    <w:jc w:val="center"/>
                    <w:rPr>
                      <w:color w:val="auto"/>
                      <w:spacing w:val="-10"/>
                      <w:szCs w:val="21"/>
                    </w:rPr>
                  </w:pPr>
                  <w:r>
                    <w:rPr>
                      <w:rFonts w:hint="eastAsia"/>
                      <w:color w:val="auto"/>
                      <w:spacing w:val="-10"/>
                      <w:szCs w:val="21"/>
                    </w:rPr>
                    <w:t>梅村水处理厂</w:t>
                  </w:r>
                </w:p>
              </w:tc>
              <w:tc>
                <w:tcPr>
                  <w:tcW w:w="372" w:type="pct"/>
                  <w:vMerge w:val="restart"/>
                  <w:noWrap w:val="0"/>
                  <w:vAlign w:val="center"/>
                </w:tcPr>
                <w:p w14:paraId="01357882">
                  <w:pPr>
                    <w:adjustRightInd w:val="0"/>
                    <w:snapToGrid w:val="0"/>
                    <w:jc w:val="center"/>
                    <w:rPr>
                      <w:color w:val="auto"/>
                      <w:spacing w:val="-10"/>
                      <w:szCs w:val="21"/>
                    </w:rPr>
                  </w:pPr>
                  <w:r>
                    <w:rPr>
                      <w:rFonts w:hint="eastAsia"/>
                      <w:color w:val="auto"/>
                      <w:spacing w:val="-10"/>
                      <w:szCs w:val="21"/>
                    </w:rPr>
                    <w:t>非连续稳定排放，有规律</w:t>
                  </w:r>
                </w:p>
              </w:tc>
              <w:tc>
                <w:tcPr>
                  <w:tcW w:w="270" w:type="pct"/>
                  <w:vMerge w:val="restart"/>
                  <w:noWrap w:val="0"/>
                  <w:vAlign w:val="center"/>
                </w:tcPr>
                <w:p w14:paraId="56722FDA">
                  <w:pPr>
                    <w:adjustRightInd w:val="0"/>
                    <w:snapToGrid w:val="0"/>
                    <w:jc w:val="center"/>
                    <w:rPr>
                      <w:color w:val="auto"/>
                      <w:spacing w:val="-10"/>
                      <w:szCs w:val="21"/>
                    </w:rPr>
                  </w:pPr>
                  <w:r>
                    <w:rPr>
                      <w:rFonts w:hint="eastAsia"/>
                      <w:color w:val="auto"/>
                      <w:spacing w:val="-10"/>
                      <w:szCs w:val="21"/>
                    </w:rPr>
                    <w:t>W</w:t>
                  </w:r>
                  <w:r>
                    <w:rPr>
                      <w:color w:val="auto"/>
                      <w:spacing w:val="-10"/>
                      <w:szCs w:val="21"/>
                    </w:rPr>
                    <w:t>S-001</w:t>
                  </w:r>
                </w:p>
              </w:tc>
              <w:tc>
                <w:tcPr>
                  <w:tcW w:w="262" w:type="pct"/>
                  <w:vMerge w:val="restart"/>
                  <w:noWrap w:val="0"/>
                  <w:vAlign w:val="center"/>
                </w:tcPr>
                <w:p w14:paraId="3B9AB84C">
                  <w:pPr>
                    <w:adjustRightInd w:val="0"/>
                    <w:snapToGrid w:val="0"/>
                    <w:jc w:val="center"/>
                    <w:rPr>
                      <w:color w:val="auto"/>
                      <w:spacing w:val="-10"/>
                      <w:szCs w:val="21"/>
                    </w:rPr>
                  </w:pPr>
                  <w:r>
                    <w:rPr>
                      <w:rFonts w:hint="eastAsia"/>
                      <w:color w:val="auto"/>
                      <w:spacing w:val="-10"/>
                      <w:szCs w:val="21"/>
                    </w:rPr>
                    <w:t>总排口</w:t>
                  </w:r>
                </w:p>
              </w:tc>
              <w:tc>
                <w:tcPr>
                  <w:tcW w:w="260" w:type="pct"/>
                  <w:vMerge w:val="restart"/>
                  <w:noWrap w:val="0"/>
                  <w:vAlign w:val="center"/>
                </w:tcPr>
                <w:p w14:paraId="01E47B4B">
                  <w:pPr>
                    <w:adjustRightInd w:val="0"/>
                    <w:snapToGrid w:val="0"/>
                    <w:jc w:val="center"/>
                    <w:rPr>
                      <w:color w:val="auto"/>
                      <w:spacing w:val="-10"/>
                      <w:szCs w:val="21"/>
                    </w:rPr>
                  </w:pPr>
                  <w:r>
                    <w:rPr>
                      <w:rFonts w:hint="eastAsia"/>
                      <w:color w:val="auto"/>
                      <w:spacing w:val="-10"/>
                      <w:szCs w:val="21"/>
                    </w:rPr>
                    <w:t>一般排口</w:t>
                  </w:r>
                </w:p>
              </w:tc>
              <w:tc>
                <w:tcPr>
                  <w:tcW w:w="480" w:type="pct"/>
                  <w:vMerge w:val="restart"/>
                  <w:noWrap w:val="0"/>
                  <w:vAlign w:val="center"/>
                </w:tcPr>
                <w:p w14:paraId="546100FA">
                  <w:pPr>
                    <w:adjustRightInd w:val="0"/>
                    <w:snapToGrid w:val="0"/>
                    <w:jc w:val="center"/>
                    <w:rPr>
                      <w:color w:val="auto"/>
                      <w:spacing w:val="-10"/>
                      <w:szCs w:val="21"/>
                    </w:rPr>
                  </w:pPr>
                  <w:r>
                    <w:rPr>
                      <w:rFonts w:hint="eastAsia"/>
                      <w:color w:val="auto"/>
                      <w:spacing w:val="-10"/>
                      <w:szCs w:val="21"/>
                    </w:rPr>
                    <w:t>E：120.474911</w:t>
                  </w:r>
                </w:p>
                <w:p w14:paraId="2A181E2B">
                  <w:pPr>
                    <w:adjustRightInd w:val="0"/>
                    <w:snapToGrid w:val="0"/>
                    <w:jc w:val="center"/>
                    <w:rPr>
                      <w:color w:val="auto"/>
                    </w:rPr>
                  </w:pPr>
                  <w:r>
                    <w:rPr>
                      <w:rFonts w:hint="eastAsia"/>
                      <w:color w:val="auto"/>
                      <w:spacing w:val="-10"/>
                      <w:szCs w:val="21"/>
                    </w:rPr>
                    <w:t>N：31.503203</w:t>
                  </w:r>
                </w:p>
              </w:tc>
              <w:tc>
                <w:tcPr>
                  <w:tcW w:w="404" w:type="pct"/>
                  <w:noWrap w:val="0"/>
                  <w:vAlign w:val="center"/>
                </w:tcPr>
                <w:p w14:paraId="64CE885A">
                  <w:pPr>
                    <w:keepNext w:val="0"/>
                    <w:keepLines w:val="0"/>
                    <w:pageBreakBefore w:val="0"/>
                    <w:kinsoku/>
                    <w:wordWrap/>
                    <w:overflowPunct/>
                    <w:topLinePunct w:val="0"/>
                    <w:autoSpaceDE/>
                    <w:autoSpaceDN/>
                    <w:bidi w:val="0"/>
                    <w:adjustRightInd w:val="0"/>
                    <w:snapToGrid w:val="0"/>
                    <w:spacing w:line="240" w:lineRule="auto"/>
                    <w:ind w:right="0" w:rightChars="0"/>
                    <w:jc w:val="center"/>
                    <w:rPr>
                      <w:rFonts w:hint="eastAsia"/>
                      <w:color w:val="auto"/>
                      <w:spacing w:val="-10"/>
                      <w:szCs w:val="21"/>
                    </w:rPr>
                  </w:pPr>
                  <w:r>
                    <w:rPr>
                      <w:rFonts w:hint="default" w:ascii="Times New Roman" w:hAnsi="Times New Roman" w:eastAsia="宋体" w:cs="Times New Roman"/>
                      <w:color w:val="auto"/>
                      <w:spacing w:val="-10"/>
                      <w:sz w:val="21"/>
                      <w:szCs w:val="21"/>
                      <w:highlight w:val="none"/>
                    </w:rPr>
                    <w:t>500</w:t>
                  </w:r>
                </w:p>
              </w:tc>
            </w:tr>
            <w:tr w14:paraId="50016B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continue"/>
                  <w:noWrap w:val="0"/>
                  <w:vAlign w:val="center"/>
                </w:tcPr>
                <w:p w14:paraId="2145C1B9">
                  <w:pPr>
                    <w:adjustRightInd w:val="0"/>
                    <w:snapToGrid w:val="0"/>
                    <w:jc w:val="center"/>
                    <w:rPr>
                      <w:color w:val="auto"/>
                      <w:spacing w:val="-10"/>
                      <w:szCs w:val="21"/>
                    </w:rPr>
                  </w:pPr>
                </w:p>
              </w:tc>
              <w:tc>
                <w:tcPr>
                  <w:tcW w:w="397" w:type="pct"/>
                  <w:vMerge w:val="continue"/>
                  <w:noWrap w:val="0"/>
                  <w:vAlign w:val="center"/>
                </w:tcPr>
                <w:p w14:paraId="0544ECCF">
                  <w:pPr>
                    <w:adjustRightInd w:val="0"/>
                    <w:snapToGrid w:val="0"/>
                    <w:jc w:val="center"/>
                    <w:rPr>
                      <w:color w:val="auto"/>
                      <w:spacing w:val="-10"/>
                      <w:szCs w:val="21"/>
                    </w:rPr>
                  </w:pPr>
                </w:p>
              </w:tc>
              <w:tc>
                <w:tcPr>
                  <w:tcW w:w="294" w:type="pct"/>
                  <w:noWrap w:val="0"/>
                  <w:vAlign w:val="center"/>
                </w:tcPr>
                <w:p w14:paraId="0EAA310C">
                  <w:pPr>
                    <w:adjustRightInd w:val="0"/>
                    <w:snapToGrid w:val="0"/>
                    <w:jc w:val="center"/>
                    <w:rPr>
                      <w:color w:val="auto"/>
                      <w:spacing w:val="-10"/>
                      <w:szCs w:val="21"/>
                    </w:rPr>
                  </w:pPr>
                  <w:r>
                    <w:rPr>
                      <w:rFonts w:hint="eastAsia"/>
                      <w:color w:val="auto"/>
                      <w:spacing w:val="-10"/>
                      <w:szCs w:val="21"/>
                    </w:rPr>
                    <w:t>S</w:t>
                  </w:r>
                  <w:r>
                    <w:rPr>
                      <w:color w:val="auto"/>
                      <w:spacing w:val="-10"/>
                      <w:szCs w:val="21"/>
                    </w:rPr>
                    <w:t>S</w:t>
                  </w:r>
                </w:p>
              </w:tc>
              <w:tc>
                <w:tcPr>
                  <w:tcW w:w="483" w:type="pct"/>
                  <w:noWrap w:val="0"/>
                  <w:vAlign w:val="center"/>
                </w:tcPr>
                <w:p w14:paraId="1711B4EF">
                  <w:pPr>
                    <w:adjustRightInd w:val="0"/>
                    <w:snapToGrid w:val="0"/>
                    <w:jc w:val="center"/>
                    <w:rPr>
                      <w:rFonts w:hint="default" w:eastAsia="宋体"/>
                      <w:color w:val="auto"/>
                      <w:spacing w:val="-10"/>
                      <w:szCs w:val="21"/>
                      <w:lang w:val="en-US" w:eastAsia="zh-CN"/>
                    </w:rPr>
                  </w:pPr>
                  <w:r>
                    <w:rPr>
                      <w:rFonts w:hint="eastAsia"/>
                      <w:color w:val="auto"/>
                      <w:spacing w:val="-10"/>
                      <w:szCs w:val="21"/>
                      <w:lang w:val="en-US" w:eastAsia="zh-CN"/>
                    </w:rPr>
                    <w:t>240</w:t>
                  </w:r>
                </w:p>
              </w:tc>
              <w:tc>
                <w:tcPr>
                  <w:tcW w:w="428" w:type="pct"/>
                  <w:noWrap w:val="0"/>
                  <w:vAlign w:val="center"/>
                </w:tcPr>
                <w:p w14:paraId="68127774">
                  <w:pPr>
                    <w:adjustRightInd w:val="0"/>
                    <w:snapToGrid w:val="0"/>
                    <w:jc w:val="center"/>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0.432</w:t>
                  </w:r>
                </w:p>
              </w:tc>
              <w:tc>
                <w:tcPr>
                  <w:tcW w:w="589" w:type="pct"/>
                  <w:vMerge w:val="continue"/>
                  <w:noWrap w:val="0"/>
                  <w:vAlign w:val="center"/>
                </w:tcPr>
                <w:p w14:paraId="4F623622">
                  <w:pPr>
                    <w:adjustRightInd w:val="0"/>
                    <w:snapToGrid w:val="0"/>
                    <w:jc w:val="center"/>
                    <w:rPr>
                      <w:color w:val="auto"/>
                      <w:spacing w:val="-10"/>
                      <w:szCs w:val="21"/>
                    </w:rPr>
                  </w:pPr>
                </w:p>
              </w:tc>
              <w:tc>
                <w:tcPr>
                  <w:tcW w:w="426" w:type="pct"/>
                  <w:vMerge w:val="continue"/>
                  <w:noWrap w:val="0"/>
                  <w:vAlign w:val="center"/>
                </w:tcPr>
                <w:p w14:paraId="0C0622C4">
                  <w:pPr>
                    <w:adjustRightInd w:val="0"/>
                    <w:snapToGrid w:val="0"/>
                    <w:jc w:val="center"/>
                    <w:rPr>
                      <w:color w:val="auto"/>
                      <w:spacing w:val="-10"/>
                      <w:szCs w:val="21"/>
                    </w:rPr>
                  </w:pPr>
                </w:p>
              </w:tc>
              <w:tc>
                <w:tcPr>
                  <w:tcW w:w="372" w:type="pct"/>
                  <w:vMerge w:val="continue"/>
                  <w:noWrap w:val="0"/>
                  <w:vAlign w:val="center"/>
                </w:tcPr>
                <w:p w14:paraId="546C1A4A">
                  <w:pPr>
                    <w:adjustRightInd w:val="0"/>
                    <w:snapToGrid w:val="0"/>
                    <w:jc w:val="center"/>
                    <w:rPr>
                      <w:color w:val="auto"/>
                      <w:spacing w:val="-10"/>
                      <w:szCs w:val="21"/>
                    </w:rPr>
                  </w:pPr>
                </w:p>
              </w:tc>
              <w:tc>
                <w:tcPr>
                  <w:tcW w:w="270" w:type="pct"/>
                  <w:vMerge w:val="continue"/>
                  <w:noWrap w:val="0"/>
                  <w:vAlign w:val="center"/>
                </w:tcPr>
                <w:p w14:paraId="5129B735">
                  <w:pPr>
                    <w:adjustRightInd w:val="0"/>
                    <w:snapToGrid w:val="0"/>
                    <w:jc w:val="center"/>
                    <w:rPr>
                      <w:color w:val="auto"/>
                      <w:spacing w:val="-10"/>
                      <w:szCs w:val="21"/>
                    </w:rPr>
                  </w:pPr>
                </w:p>
              </w:tc>
              <w:tc>
                <w:tcPr>
                  <w:tcW w:w="262" w:type="pct"/>
                  <w:vMerge w:val="continue"/>
                  <w:noWrap w:val="0"/>
                  <w:vAlign w:val="center"/>
                </w:tcPr>
                <w:p w14:paraId="3A0A2D69">
                  <w:pPr>
                    <w:adjustRightInd w:val="0"/>
                    <w:snapToGrid w:val="0"/>
                    <w:jc w:val="center"/>
                    <w:rPr>
                      <w:color w:val="auto"/>
                      <w:spacing w:val="-10"/>
                      <w:szCs w:val="21"/>
                    </w:rPr>
                  </w:pPr>
                </w:p>
              </w:tc>
              <w:tc>
                <w:tcPr>
                  <w:tcW w:w="260" w:type="pct"/>
                  <w:vMerge w:val="continue"/>
                  <w:noWrap w:val="0"/>
                  <w:vAlign w:val="center"/>
                </w:tcPr>
                <w:p w14:paraId="0B144260">
                  <w:pPr>
                    <w:adjustRightInd w:val="0"/>
                    <w:snapToGrid w:val="0"/>
                    <w:jc w:val="center"/>
                    <w:rPr>
                      <w:color w:val="auto"/>
                      <w:spacing w:val="-10"/>
                      <w:szCs w:val="21"/>
                    </w:rPr>
                  </w:pPr>
                </w:p>
              </w:tc>
              <w:tc>
                <w:tcPr>
                  <w:tcW w:w="480" w:type="pct"/>
                  <w:vMerge w:val="continue"/>
                  <w:noWrap w:val="0"/>
                  <w:vAlign w:val="center"/>
                </w:tcPr>
                <w:p w14:paraId="092CA0EE">
                  <w:pPr>
                    <w:adjustRightInd w:val="0"/>
                    <w:snapToGrid w:val="0"/>
                    <w:jc w:val="center"/>
                    <w:rPr>
                      <w:color w:val="auto"/>
                      <w:spacing w:val="-10"/>
                      <w:szCs w:val="21"/>
                    </w:rPr>
                  </w:pPr>
                </w:p>
              </w:tc>
              <w:tc>
                <w:tcPr>
                  <w:tcW w:w="404" w:type="pct"/>
                  <w:noWrap w:val="0"/>
                  <w:vAlign w:val="center"/>
                </w:tcPr>
                <w:p w14:paraId="496733A3">
                  <w:pPr>
                    <w:keepNext w:val="0"/>
                    <w:keepLines w:val="0"/>
                    <w:pageBreakBefore w:val="0"/>
                    <w:kinsoku/>
                    <w:wordWrap/>
                    <w:overflowPunct/>
                    <w:topLinePunct w:val="0"/>
                    <w:autoSpaceDE/>
                    <w:autoSpaceDN/>
                    <w:bidi w:val="0"/>
                    <w:adjustRightInd w:val="0"/>
                    <w:snapToGrid w:val="0"/>
                    <w:spacing w:line="240" w:lineRule="auto"/>
                    <w:ind w:right="0" w:rightChars="0"/>
                    <w:jc w:val="center"/>
                    <w:rPr>
                      <w:rFonts w:hint="eastAsia"/>
                      <w:color w:val="auto"/>
                      <w:spacing w:val="-10"/>
                      <w:szCs w:val="21"/>
                    </w:rPr>
                  </w:pPr>
                  <w:r>
                    <w:rPr>
                      <w:rFonts w:hint="default" w:ascii="Times New Roman" w:hAnsi="Times New Roman" w:eastAsia="宋体" w:cs="Times New Roman"/>
                      <w:color w:val="auto"/>
                      <w:spacing w:val="-10"/>
                      <w:sz w:val="21"/>
                      <w:szCs w:val="21"/>
                      <w:highlight w:val="none"/>
                    </w:rPr>
                    <w:t>400</w:t>
                  </w:r>
                </w:p>
              </w:tc>
            </w:tr>
            <w:tr w14:paraId="302D7A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continue"/>
                  <w:noWrap w:val="0"/>
                  <w:vAlign w:val="center"/>
                </w:tcPr>
                <w:p w14:paraId="1B9ECD68">
                  <w:pPr>
                    <w:adjustRightInd w:val="0"/>
                    <w:snapToGrid w:val="0"/>
                    <w:jc w:val="center"/>
                    <w:rPr>
                      <w:color w:val="auto"/>
                      <w:spacing w:val="-10"/>
                      <w:szCs w:val="21"/>
                    </w:rPr>
                  </w:pPr>
                </w:p>
              </w:tc>
              <w:tc>
                <w:tcPr>
                  <w:tcW w:w="397" w:type="pct"/>
                  <w:vMerge w:val="continue"/>
                  <w:noWrap w:val="0"/>
                  <w:vAlign w:val="center"/>
                </w:tcPr>
                <w:p w14:paraId="6C5A5F2B">
                  <w:pPr>
                    <w:adjustRightInd w:val="0"/>
                    <w:snapToGrid w:val="0"/>
                    <w:jc w:val="center"/>
                    <w:rPr>
                      <w:color w:val="auto"/>
                      <w:spacing w:val="-10"/>
                      <w:szCs w:val="21"/>
                    </w:rPr>
                  </w:pPr>
                </w:p>
              </w:tc>
              <w:tc>
                <w:tcPr>
                  <w:tcW w:w="294" w:type="pct"/>
                  <w:noWrap w:val="0"/>
                  <w:vAlign w:val="center"/>
                </w:tcPr>
                <w:p w14:paraId="27713CC7">
                  <w:pPr>
                    <w:adjustRightInd w:val="0"/>
                    <w:snapToGrid w:val="0"/>
                    <w:jc w:val="center"/>
                    <w:rPr>
                      <w:color w:val="auto"/>
                      <w:spacing w:val="-10"/>
                      <w:szCs w:val="21"/>
                    </w:rPr>
                  </w:pPr>
                  <w:r>
                    <w:rPr>
                      <w:rFonts w:hint="eastAsia"/>
                      <w:color w:val="auto"/>
                      <w:spacing w:val="-10"/>
                      <w:szCs w:val="21"/>
                    </w:rPr>
                    <w:t>氨氮</w:t>
                  </w:r>
                </w:p>
              </w:tc>
              <w:tc>
                <w:tcPr>
                  <w:tcW w:w="483" w:type="pct"/>
                  <w:noWrap w:val="0"/>
                  <w:vAlign w:val="center"/>
                </w:tcPr>
                <w:p w14:paraId="6847EBEF">
                  <w:pPr>
                    <w:adjustRightInd w:val="0"/>
                    <w:snapToGrid w:val="0"/>
                    <w:jc w:val="center"/>
                    <w:rPr>
                      <w:rFonts w:hint="default" w:eastAsia="宋体"/>
                      <w:color w:val="auto"/>
                      <w:spacing w:val="-10"/>
                      <w:szCs w:val="21"/>
                      <w:lang w:val="en-US" w:eastAsia="zh-CN"/>
                    </w:rPr>
                  </w:pPr>
                  <w:r>
                    <w:rPr>
                      <w:rFonts w:hint="eastAsia"/>
                      <w:color w:val="auto"/>
                      <w:spacing w:val="-10"/>
                      <w:szCs w:val="21"/>
                      <w:lang w:val="en-US" w:eastAsia="zh-CN"/>
                    </w:rPr>
                    <w:t>40</w:t>
                  </w:r>
                </w:p>
              </w:tc>
              <w:tc>
                <w:tcPr>
                  <w:tcW w:w="428" w:type="pct"/>
                  <w:noWrap w:val="0"/>
                  <w:vAlign w:val="center"/>
                </w:tcPr>
                <w:p w14:paraId="732A6066">
                  <w:pPr>
                    <w:adjustRightInd w:val="0"/>
                    <w:snapToGrid w:val="0"/>
                    <w:jc w:val="center"/>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0.072</w:t>
                  </w:r>
                </w:p>
              </w:tc>
              <w:tc>
                <w:tcPr>
                  <w:tcW w:w="589" w:type="pct"/>
                  <w:vMerge w:val="continue"/>
                  <w:noWrap w:val="0"/>
                  <w:vAlign w:val="center"/>
                </w:tcPr>
                <w:p w14:paraId="670C35FC">
                  <w:pPr>
                    <w:adjustRightInd w:val="0"/>
                    <w:snapToGrid w:val="0"/>
                    <w:jc w:val="center"/>
                    <w:rPr>
                      <w:color w:val="auto"/>
                      <w:spacing w:val="-10"/>
                      <w:szCs w:val="21"/>
                    </w:rPr>
                  </w:pPr>
                </w:p>
              </w:tc>
              <w:tc>
                <w:tcPr>
                  <w:tcW w:w="426" w:type="pct"/>
                  <w:vMerge w:val="continue"/>
                  <w:noWrap w:val="0"/>
                  <w:vAlign w:val="center"/>
                </w:tcPr>
                <w:p w14:paraId="5362CA22">
                  <w:pPr>
                    <w:adjustRightInd w:val="0"/>
                    <w:snapToGrid w:val="0"/>
                    <w:jc w:val="center"/>
                    <w:rPr>
                      <w:color w:val="auto"/>
                      <w:spacing w:val="-10"/>
                      <w:szCs w:val="21"/>
                    </w:rPr>
                  </w:pPr>
                </w:p>
              </w:tc>
              <w:tc>
                <w:tcPr>
                  <w:tcW w:w="372" w:type="pct"/>
                  <w:vMerge w:val="continue"/>
                  <w:noWrap w:val="0"/>
                  <w:vAlign w:val="center"/>
                </w:tcPr>
                <w:p w14:paraId="1D9F70D6">
                  <w:pPr>
                    <w:adjustRightInd w:val="0"/>
                    <w:snapToGrid w:val="0"/>
                    <w:jc w:val="center"/>
                    <w:rPr>
                      <w:color w:val="auto"/>
                      <w:spacing w:val="-10"/>
                      <w:szCs w:val="21"/>
                    </w:rPr>
                  </w:pPr>
                </w:p>
              </w:tc>
              <w:tc>
                <w:tcPr>
                  <w:tcW w:w="270" w:type="pct"/>
                  <w:vMerge w:val="continue"/>
                  <w:noWrap w:val="0"/>
                  <w:vAlign w:val="center"/>
                </w:tcPr>
                <w:p w14:paraId="64852FF2">
                  <w:pPr>
                    <w:adjustRightInd w:val="0"/>
                    <w:snapToGrid w:val="0"/>
                    <w:jc w:val="center"/>
                    <w:rPr>
                      <w:color w:val="auto"/>
                      <w:spacing w:val="-10"/>
                      <w:szCs w:val="21"/>
                    </w:rPr>
                  </w:pPr>
                </w:p>
              </w:tc>
              <w:tc>
                <w:tcPr>
                  <w:tcW w:w="262" w:type="pct"/>
                  <w:vMerge w:val="continue"/>
                  <w:noWrap w:val="0"/>
                  <w:vAlign w:val="center"/>
                </w:tcPr>
                <w:p w14:paraId="2AFC9A90">
                  <w:pPr>
                    <w:adjustRightInd w:val="0"/>
                    <w:snapToGrid w:val="0"/>
                    <w:jc w:val="center"/>
                    <w:rPr>
                      <w:color w:val="auto"/>
                      <w:spacing w:val="-10"/>
                      <w:szCs w:val="21"/>
                    </w:rPr>
                  </w:pPr>
                </w:p>
              </w:tc>
              <w:tc>
                <w:tcPr>
                  <w:tcW w:w="260" w:type="pct"/>
                  <w:vMerge w:val="continue"/>
                  <w:noWrap w:val="0"/>
                  <w:vAlign w:val="center"/>
                </w:tcPr>
                <w:p w14:paraId="1EDF6683">
                  <w:pPr>
                    <w:adjustRightInd w:val="0"/>
                    <w:snapToGrid w:val="0"/>
                    <w:jc w:val="center"/>
                    <w:rPr>
                      <w:color w:val="auto"/>
                      <w:spacing w:val="-10"/>
                      <w:szCs w:val="21"/>
                    </w:rPr>
                  </w:pPr>
                </w:p>
              </w:tc>
              <w:tc>
                <w:tcPr>
                  <w:tcW w:w="480" w:type="pct"/>
                  <w:vMerge w:val="continue"/>
                  <w:noWrap w:val="0"/>
                  <w:vAlign w:val="center"/>
                </w:tcPr>
                <w:p w14:paraId="594FA4C9">
                  <w:pPr>
                    <w:adjustRightInd w:val="0"/>
                    <w:snapToGrid w:val="0"/>
                    <w:jc w:val="center"/>
                    <w:rPr>
                      <w:color w:val="auto"/>
                      <w:spacing w:val="-10"/>
                      <w:szCs w:val="21"/>
                    </w:rPr>
                  </w:pPr>
                </w:p>
              </w:tc>
              <w:tc>
                <w:tcPr>
                  <w:tcW w:w="404" w:type="pct"/>
                  <w:noWrap w:val="0"/>
                  <w:vAlign w:val="center"/>
                </w:tcPr>
                <w:p w14:paraId="3186BD62">
                  <w:pPr>
                    <w:keepNext w:val="0"/>
                    <w:keepLines w:val="0"/>
                    <w:pageBreakBefore w:val="0"/>
                    <w:kinsoku/>
                    <w:wordWrap/>
                    <w:overflowPunct/>
                    <w:topLinePunct w:val="0"/>
                    <w:autoSpaceDE/>
                    <w:autoSpaceDN/>
                    <w:bidi w:val="0"/>
                    <w:adjustRightInd w:val="0"/>
                    <w:snapToGrid w:val="0"/>
                    <w:spacing w:line="240" w:lineRule="auto"/>
                    <w:ind w:right="0" w:rightChars="0"/>
                    <w:jc w:val="center"/>
                    <w:rPr>
                      <w:rFonts w:hint="eastAsia"/>
                      <w:color w:val="auto"/>
                      <w:spacing w:val="-10"/>
                      <w:szCs w:val="21"/>
                    </w:rPr>
                  </w:pPr>
                  <w:r>
                    <w:rPr>
                      <w:rFonts w:hint="default" w:ascii="Times New Roman" w:hAnsi="Times New Roman" w:eastAsia="宋体" w:cs="Times New Roman"/>
                      <w:color w:val="auto"/>
                      <w:spacing w:val="-10"/>
                      <w:sz w:val="21"/>
                      <w:szCs w:val="21"/>
                      <w:highlight w:val="none"/>
                    </w:rPr>
                    <w:t>45</w:t>
                  </w:r>
                </w:p>
              </w:tc>
            </w:tr>
            <w:tr w14:paraId="2D581E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continue"/>
                  <w:noWrap w:val="0"/>
                  <w:vAlign w:val="center"/>
                </w:tcPr>
                <w:p w14:paraId="20F462EE">
                  <w:pPr>
                    <w:adjustRightInd w:val="0"/>
                    <w:snapToGrid w:val="0"/>
                    <w:jc w:val="center"/>
                    <w:rPr>
                      <w:color w:val="auto"/>
                      <w:spacing w:val="-10"/>
                      <w:szCs w:val="21"/>
                    </w:rPr>
                  </w:pPr>
                </w:p>
              </w:tc>
              <w:tc>
                <w:tcPr>
                  <w:tcW w:w="397" w:type="pct"/>
                  <w:vMerge w:val="continue"/>
                  <w:noWrap w:val="0"/>
                  <w:vAlign w:val="center"/>
                </w:tcPr>
                <w:p w14:paraId="3CE14567">
                  <w:pPr>
                    <w:adjustRightInd w:val="0"/>
                    <w:snapToGrid w:val="0"/>
                    <w:jc w:val="center"/>
                    <w:rPr>
                      <w:color w:val="auto"/>
                      <w:spacing w:val="-10"/>
                      <w:szCs w:val="21"/>
                    </w:rPr>
                  </w:pPr>
                </w:p>
              </w:tc>
              <w:tc>
                <w:tcPr>
                  <w:tcW w:w="294" w:type="pct"/>
                  <w:noWrap w:val="0"/>
                  <w:vAlign w:val="center"/>
                </w:tcPr>
                <w:p w14:paraId="3CA1C372">
                  <w:pPr>
                    <w:adjustRightInd w:val="0"/>
                    <w:snapToGrid w:val="0"/>
                    <w:jc w:val="center"/>
                    <w:rPr>
                      <w:color w:val="auto"/>
                      <w:spacing w:val="-10"/>
                      <w:szCs w:val="21"/>
                    </w:rPr>
                  </w:pPr>
                  <w:r>
                    <w:rPr>
                      <w:rFonts w:hint="eastAsia"/>
                      <w:color w:val="auto"/>
                      <w:spacing w:val="-10"/>
                      <w:szCs w:val="21"/>
                    </w:rPr>
                    <w:t>总磷</w:t>
                  </w:r>
                </w:p>
              </w:tc>
              <w:tc>
                <w:tcPr>
                  <w:tcW w:w="483" w:type="pct"/>
                  <w:noWrap w:val="0"/>
                  <w:vAlign w:val="center"/>
                </w:tcPr>
                <w:p w14:paraId="2CB245FC">
                  <w:pPr>
                    <w:adjustRightInd w:val="0"/>
                    <w:snapToGrid w:val="0"/>
                    <w:jc w:val="center"/>
                    <w:rPr>
                      <w:rFonts w:hint="eastAsia" w:eastAsia="宋体"/>
                      <w:color w:val="auto"/>
                      <w:spacing w:val="-10"/>
                      <w:szCs w:val="21"/>
                      <w:lang w:eastAsia="zh-CN"/>
                    </w:rPr>
                  </w:pPr>
                  <w:r>
                    <w:rPr>
                      <w:rFonts w:hint="eastAsia"/>
                      <w:color w:val="auto"/>
                      <w:spacing w:val="-10"/>
                      <w:szCs w:val="21"/>
                      <w:lang w:val="en-US" w:eastAsia="zh-CN"/>
                    </w:rPr>
                    <w:t>5</w:t>
                  </w:r>
                </w:p>
              </w:tc>
              <w:tc>
                <w:tcPr>
                  <w:tcW w:w="428" w:type="pct"/>
                  <w:noWrap w:val="0"/>
                  <w:vAlign w:val="center"/>
                </w:tcPr>
                <w:p w14:paraId="44CF1E89">
                  <w:pPr>
                    <w:adjustRightInd w:val="0"/>
                    <w:snapToGrid w:val="0"/>
                    <w:jc w:val="center"/>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0.009</w:t>
                  </w:r>
                </w:p>
              </w:tc>
              <w:tc>
                <w:tcPr>
                  <w:tcW w:w="589" w:type="pct"/>
                  <w:vMerge w:val="continue"/>
                  <w:noWrap w:val="0"/>
                  <w:vAlign w:val="center"/>
                </w:tcPr>
                <w:p w14:paraId="60FB3A35">
                  <w:pPr>
                    <w:adjustRightInd w:val="0"/>
                    <w:snapToGrid w:val="0"/>
                    <w:jc w:val="center"/>
                    <w:rPr>
                      <w:color w:val="auto"/>
                      <w:spacing w:val="-10"/>
                      <w:szCs w:val="21"/>
                    </w:rPr>
                  </w:pPr>
                </w:p>
              </w:tc>
              <w:tc>
                <w:tcPr>
                  <w:tcW w:w="426" w:type="pct"/>
                  <w:vMerge w:val="continue"/>
                  <w:noWrap w:val="0"/>
                  <w:vAlign w:val="center"/>
                </w:tcPr>
                <w:p w14:paraId="3235FB9D">
                  <w:pPr>
                    <w:adjustRightInd w:val="0"/>
                    <w:snapToGrid w:val="0"/>
                    <w:jc w:val="center"/>
                    <w:rPr>
                      <w:color w:val="auto"/>
                      <w:spacing w:val="-10"/>
                      <w:szCs w:val="21"/>
                    </w:rPr>
                  </w:pPr>
                </w:p>
              </w:tc>
              <w:tc>
                <w:tcPr>
                  <w:tcW w:w="372" w:type="pct"/>
                  <w:vMerge w:val="continue"/>
                  <w:noWrap w:val="0"/>
                  <w:vAlign w:val="center"/>
                </w:tcPr>
                <w:p w14:paraId="4F7F830B">
                  <w:pPr>
                    <w:adjustRightInd w:val="0"/>
                    <w:snapToGrid w:val="0"/>
                    <w:jc w:val="center"/>
                    <w:rPr>
                      <w:color w:val="auto"/>
                      <w:spacing w:val="-10"/>
                      <w:szCs w:val="21"/>
                    </w:rPr>
                  </w:pPr>
                </w:p>
              </w:tc>
              <w:tc>
                <w:tcPr>
                  <w:tcW w:w="270" w:type="pct"/>
                  <w:vMerge w:val="continue"/>
                  <w:noWrap w:val="0"/>
                  <w:vAlign w:val="center"/>
                </w:tcPr>
                <w:p w14:paraId="6337CE31">
                  <w:pPr>
                    <w:adjustRightInd w:val="0"/>
                    <w:snapToGrid w:val="0"/>
                    <w:jc w:val="center"/>
                    <w:rPr>
                      <w:color w:val="auto"/>
                      <w:spacing w:val="-10"/>
                      <w:szCs w:val="21"/>
                    </w:rPr>
                  </w:pPr>
                </w:p>
              </w:tc>
              <w:tc>
                <w:tcPr>
                  <w:tcW w:w="262" w:type="pct"/>
                  <w:vMerge w:val="continue"/>
                  <w:noWrap w:val="0"/>
                  <w:vAlign w:val="center"/>
                </w:tcPr>
                <w:p w14:paraId="18E80C6E">
                  <w:pPr>
                    <w:adjustRightInd w:val="0"/>
                    <w:snapToGrid w:val="0"/>
                    <w:jc w:val="center"/>
                    <w:rPr>
                      <w:color w:val="auto"/>
                      <w:spacing w:val="-10"/>
                      <w:szCs w:val="21"/>
                    </w:rPr>
                  </w:pPr>
                </w:p>
              </w:tc>
              <w:tc>
                <w:tcPr>
                  <w:tcW w:w="260" w:type="pct"/>
                  <w:vMerge w:val="continue"/>
                  <w:noWrap w:val="0"/>
                  <w:vAlign w:val="center"/>
                </w:tcPr>
                <w:p w14:paraId="605419AA">
                  <w:pPr>
                    <w:adjustRightInd w:val="0"/>
                    <w:snapToGrid w:val="0"/>
                    <w:jc w:val="center"/>
                    <w:rPr>
                      <w:color w:val="auto"/>
                      <w:spacing w:val="-10"/>
                      <w:szCs w:val="21"/>
                    </w:rPr>
                  </w:pPr>
                </w:p>
              </w:tc>
              <w:tc>
                <w:tcPr>
                  <w:tcW w:w="480" w:type="pct"/>
                  <w:vMerge w:val="continue"/>
                  <w:noWrap w:val="0"/>
                  <w:vAlign w:val="center"/>
                </w:tcPr>
                <w:p w14:paraId="549C3029">
                  <w:pPr>
                    <w:adjustRightInd w:val="0"/>
                    <w:snapToGrid w:val="0"/>
                    <w:jc w:val="center"/>
                    <w:rPr>
                      <w:color w:val="auto"/>
                      <w:spacing w:val="-10"/>
                      <w:szCs w:val="21"/>
                    </w:rPr>
                  </w:pPr>
                </w:p>
              </w:tc>
              <w:tc>
                <w:tcPr>
                  <w:tcW w:w="404" w:type="pct"/>
                  <w:noWrap w:val="0"/>
                  <w:vAlign w:val="center"/>
                </w:tcPr>
                <w:p w14:paraId="379568A5">
                  <w:pPr>
                    <w:keepNext w:val="0"/>
                    <w:keepLines w:val="0"/>
                    <w:pageBreakBefore w:val="0"/>
                    <w:kinsoku/>
                    <w:wordWrap/>
                    <w:overflowPunct/>
                    <w:topLinePunct w:val="0"/>
                    <w:autoSpaceDE/>
                    <w:autoSpaceDN/>
                    <w:bidi w:val="0"/>
                    <w:adjustRightInd w:val="0"/>
                    <w:snapToGrid w:val="0"/>
                    <w:spacing w:line="240" w:lineRule="auto"/>
                    <w:ind w:right="0" w:rightChars="0"/>
                    <w:jc w:val="center"/>
                    <w:rPr>
                      <w:rFonts w:hint="eastAsia"/>
                      <w:color w:val="auto"/>
                      <w:spacing w:val="-10"/>
                      <w:szCs w:val="21"/>
                    </w:rPr>
                  </w:pPr>
                  <w:r>
                    <w:rPr>
                      <w:rFonts w:hint="default" w:ascii="Times New Roman" w:hAnsi="Times New Roman" w:eastAsia="宋体" w:cs="Times New Roman"/>
                      <w:color w:val="auto"/>
                      <w:spacing w:val="-10"/>
                      <w:sz w:val="21"/>
                      <w:szCs w:val="21"/>
                      <w:highlight w:val="none"/>
                      <w:lang w:val="en-US" w:eastAsia="zh-CN"/>
                    </w:rPr>
                    <w:t>8</w:t>
                  </w:r>
                </w:p>
              </w:tc>
            </w:tr>
            <w:tr w14:paraId="20120A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33" w:type="pct"/>
                  <w:vMerge w:val="continue"/>
                  <w:noWrap w:val="0"/>
                  <w:vAlign w:val="center"/>
                </w:tcPr>
                <w:p w14:paraId="4C9AAF8D">
                  <w:pPr>
                    <w:adjustRightInd w:val="0"/>
                    <w:snapToGrid w:val="0"/>
                    <w:jc w:val="center"/>
                    <w:rPr>
                      <w:color w:val="auto"/>
                      <w:spacing w:val="-10"/>
                      <w:szCs w:val="21"/>
                    </w:rPr>
                  </w:pPr>
                </w:p>
              </w:tc>
              <w:tc>
                <w:tcPr>
                  <w:tcW w:w="397" w:type="pct"/>
                  <w:vMerge w:val="continue"/>
                  <w:noWrap w:val="0"/>
                  <w:vAlign w:val="center"/>
                </w:tcPr>
                <w:p w14:paraId="6ADDA7E5">
                  <w:pPr>
                    <w:adjustRightInd w:val="0"/>
                    <w:snapToGrid w:val="0"/>
                    <w:jc w:val="center"/>
                    <w:rPr>
                      <w:color w:val="auto"/>
                      <w:spacing w:val="-10"/>
                      <w:szCs w:val="21"/>
                    </w:rPr>
                  </w:pPr>
                </w:p>
              </w:tc>
              <w:tc>
                <w:tcPr>
                  <w:tcW w:w="294" w:type="pct"/>
                  <w:noWrap w:val="0"/>
                  <w:vAlign w:val="center"/>
                </w:tcPr>
                <w:p w14:paraId="0C98F203">
                  <w:pPr>
                    <w:adjustRightInd w:val="0"/>
                    <w:snapToGrid w:val="0"/>
                    <w:jc w:val="center"/>
                    <w:rPr>
                      <w:color w:val="auto"/>
                      <w:spacing w:val="-10"/>
                      <w:szCs w:val="21"/>
                    </w:rPr>
                  </w:pPr>
                  <w:r>
                    <w:rPr>
                      <w:rFonts w:hint="eastAsia"/>
                      <w:color w:val="auto"/>
                      <w:spacing w:val="-10"/>
                      <w:szCs w:val="21"/>
                    </w:rPr>
                    <w:t>总氮</w:t>
                  </w:r>
                </w:p>
              </w:tc>
              <w:tc>
                <w:tcPr>
                  <w:tcW w:w="483" w:type="pct"/>
                  <w:noWrap w:val="0"/>
                  <w:vAlign w:val="center"/>
                </w:tcPr>
                <w:p w14:paraId="41C8AC78">
                  <w:pPr>
                    <w:adjustRightInd w:val="0"/>
                    <w:snapToGrid w:val="0"/>
                    <w:jc w:val="center"/>
                    <w:rPr>
                      <w:rFonts w:hint="default" w:eastAsia="宋体"/>
                      <w:color w:val="auto"/>
                      <w:spacing w:val="-10"/>
                      <w:szCs w:val="21"/>
                      <w:lang w:val="en-US" w:eastAsia="zh-CN"/>
                    </w:rPr>
                  </w:pPr>
                  <w:r>
                    <w:rPr>
                      <w:rFonts w:hint="eastAsia"/>
                      <w:color w:val="auto"/>
                      <w:spacing w:val="-10"/>
                      <w:szCs w:val="21"/>
                      <w:lang w:val="en-US" w:eastAsia="zh-CN"/>
                    </w:rPr>
                    <w:t>60</w:t>
                  </w:r>
                </w:p>
              </w:tc>
              <w:tc>
                <w:tcPr>
                  <w:tcW w:w="428" w:type="pct"/>
                  <w:noWrap w:val="0"/>
                  <w:vAlign w:val="center"/>
                </w:tcPr>
                <w:p w14:paraId="5E14ACC0">
                  <w:pPr>
                    <w:adjustRightInd w:val="0"/>
                    <w:snapToGrid w:val="0"/>
                    <w:jc w:val="center"/>
                    <w:rPr>
                      <w:rFonts w:hint="eastAsia" w:ascii="Times New Roman" w:hAnsi="Times New Roman" w:eastAsia="宋体" w:cs="Times New Roman"/>
                      <w:color w:val="auto"/>
                      <w:spacing w:val="-10"/>
                      <w:szCs w:val="21"/>
                    </w:rPr>
                  </w:pPr>
                  <w:r>
                    <w:rPr>
                      <w:rFonts w:hint="eastAsia" w:ascii="Times New Roman" w:hAnsi="Times New Roman" w:eastAsia="宋体" w:cs="Times New Roman"/>
                      <w:color w:val="auto"/>
                      <w:spacing w:val="-10"/>
                      <w:szCs w:val="21"/>
                      <w:lang w:val="en-US" w:eastAsia="zh-CN"/>
                    </w:rPr>
                    <w:t>0.108</w:t>
                  </w:r>
                </w:p>
              </w:tc>
              <w:tc>
                <w:tcPr>
                  <w:tcW w:w="589" w:type="pct"/>
                  <w:vMerge w:val="continue"/>
                  <w:noWrap w:val="0"/>
                  <w:vAlign w:val="center"/>
                </w:tcPr>
                <w:p w14:paraId="6C84A526">
                  <w:pPr>
                    <w:adjustRightInd w:val="0"/>
                    <w:snapToGrid w:val="0"/>
                    <w:jc w:val="center"/>
                    <w:rPr>
                      <w:color w:val="auto"/>
                      <w:spacing w:val="-10"/>
                      <w:szCs w:val="21"/>
                    </w:rPr>
                  </w:pPr>
                </w:p>
              </w:tc>
              <w:tc>
                <w:tcPr>
                  <w:tcW w:w="426" w:type="pct"/>
                  <w:vMerge w:val="continue"/>
                  <w:noWrap w:val="0"/>
                  <w:vAlign w:val="center"/>
                </w:tcPr>
                <w:p w14:paraId="456592BD">
                  <w:pPr>
                    <w:adjustRightInd w:val="0"/>
                    <w:snapToGrid w:val="0"/>
                    <w:jc w:val="center"/>
                    <w:rPr>
                      <w:color w:val="auto"/>
                      <w:spacing w:val="-10"/>
                      <w:szCs w:val="21"/>
                    </w:rPr>
                  </w:pPr>
                </w:p>
              </w:tc>
              <w:tc>
                <w:tcPr>
                  <w:tcW w:w="372" w:type="pct"/>
                  <w:vMerge w:val="continue"/>
                  <w:noWrap w:val="0"/>
                  <w:vAlign w:val="center"/>
                </w:tcPr>
                <w:p w14:paraId="12108927">
                  <w:pPr>
                    <w:adjustRightInd w:val="0"/>
                    <w:snapToGrid w:val="0"/>
                    <w:jc w:val="center"/>
                    <w:rPr>
                      <w:color w:val="auto"/>
                      <w:spacing w:val="-10"/>
                      <w:szCs w:val="21"/>
                    </w:rPr>
                  </w:pPr>
                </w:p>
              </w:tc>
              <w:tc>
                <w:tcPr>
                  <w:tcW w:w="270" w:type="pct"/>
                  <w:vMerge w:val="continue"/>
                  <w:noWrap w:val="0"/>
                  <w:vAlign w:val="center"/>
                </w:tcPr>
                <w:p w14:paraId="2E534757">
                  <w:pPr>
                    <w:adjustRightInd w:val="0"/>
                    <w:snapToGrid w:val="0"/>
                    <w:jc w:val="center"/>
                    <w:rPr>
                      <w:color w:val="auto"/>
                      <w:spacing w:val="-10"/>
                      <w:szCs w:val="21"/>
                    </w:rPr>
                  </w:pPr>
                </w:p>
              </w:tc>
              <w:tc>
                <w:tcPr>
                  <w:tcW w:w="262" w:type="pct"/>
                  <w:vMerge w:val="continue"/>
                  <w:noWrap w:val="0"/>
                  <w:vAlign w:val="center"/>
                </w:tcPr>
                <w:p w14:paraId="343A848C">
                  <w:pPr>
                    <w:adjustRightInd w:val="0"/>
                    <w:snapToGrid w:val="0"/>
                    <w:jc w:val="center"/>
                    <w:rPr>
                      <w:color w:val="auto"/>
                      <w:spacing w:val="-10"/>
                      <w:szCs w:val="21"/>
                    </w:rPr>
                  </w:pPr>
                </w:p>
              </w:tc>
              <w:tc>
                <w:tcPr>
                  <w:tcW w:w="260" w:type="pct"/>
                  <w:vMerge w:val="continue"/>
                  <w:noWrap w:val="0"/>
                  <w:vAlign w:val="center"/>
                </w:tcPr>
                <w:p w14:paraId="7930E8B2">
                  <w:pPr>
                    <w:adjustRightInd w:val="0"/>
                    <w:snapToGrid w:val="0"/>
                    <w:jc w:val="center"/>
                    <w:rPr>
                      <w:color w:val="auto"/>
                      <w:spacing w:val="-10"/>
                      <w:szCs w:val="21"/>
                    </w:rPr>
                  </w:pPr>
                </w:p>
              </w:tc>
              <w:tc>
                <w:tcPr>
                  <w:tcW w:w="480" w:type="pct"/>
                  <w:vMerge w:val="continue"/>
                  <w:noWrap w:val="0"/>
                  <w:vAlign w:val="center"/>
                </w:tcPr>
                <w:p w14:paraId="267CFA41">
                  <w:pPr>
                    <w:adjustRightInd w:val="0"/>
                    <w:snapToGrid w:val="0"/>
                    <w:jc w:val="center"/>
                    <w:rPr>
                      <w:color w:val="auto"/>
                      <w:spacing w:val="-10"/>
                      <w:szCs w:val="21"/>
                    </w:rPr>
                  </w:pPr>
                </w:p>
              </w:tc>
              <w:tc>
                <w:tcPr>
                  <w:tcW w:w="404" w:type="pct"/>
                  <w:noWrap w:val="0"/>
                  <w:vAlign w:val="center"/>
                </w:tcPr>
                <w:p w14:paraId="1C27DFFD">
                  <w:pPr>
                    <w:keepNext w:val="0"/>
                    <w:keepLines w:val="0"/>
                    <w:pageBreakBefore w:val="0"/>
                    <w:kinsoku/>
                    <w:wordWrap/>
                    <w:overflowPunct/>
                    <w:topLinePunct w:val="0"/>
                    <w:autoSpaceDE/>
                    <w:autoSpaceDN/>
                    <w:bidi w:val="0"/>
                    <w:adjustRightInd w:val="0"/>
                    <w:snapToGrid w:val="0"/>
                    <w:spacing w:line="240" w:lineRule="auto"/>
                    <w:ind w:right="0" w:rightChars="0"/>
                    <w:jc w:val="center"/>
                    <w:rPr>
                      <w:rFonts w:hint="eastAsia"/>
                      <w:color w:val="auto"/>
                      <w:spacing w:val="-10"/>
                      <w:szCs w:val="21"/>
                    </w:rPr>
                  </w:pPr>
                  <w:r>
                    <w:rPr>
                      <w:rFonts w:hint="default" w:ascii="Times New Roman" w:hAnsi="Times New Roman" w:eastAsia="宋体" w:cs="Times New Roman"/>
                      <w:color w:val="auto"/>
                      <w:spacing w:val="-10"/>
                      <w:sz w:val="21"/>
                      <w:szCs w:val="21"/>
                      <w:highlight w:val="none"/>
                      <w:lang w:val="en-US" w:eastAsia="zh-CN"/>
                    </w:rPr>
                    <w:t>70</w:t>
                  </w:r>
                </w:p>
              </w:tc>
            </w:tr>
          </w:tbl>
          <w:p w14:paraId="03C9FD6E">
            <w:pPr>
              <w:pStyle w:val="6"/>
              <w:bidi w:val="0"/>
              <w:rPr>
                <w:b/>
                <w:bCs/>
                <w:color w:val="auto"/>
              </w:rPr>
            </w:pPr>
            <w:r>
              <w:rPr>
                <w:rFonts w:hint="eastAsia"/>
                <w:b/>
                <w:bCs/>
                <w:color w:val="auto"/>
              </w:rPr>
              <w:t>（3）水环境监测计划</w:t>
            </w:r>
          </w:p>
          <w:p w14:paraId="166D8F49">
            <w:pPr>
              <w:pStyle w:val="6"/>
              <w:bidi w:val="0"/>
              <w:rPr>
                <w:color w:val="auto"/>
              </w:rPr>
            </w:pPr>
            <w:r>
              <w:rPr>
                <w:rFonts w:hint="eastAsia"/>
                <w:color w:val="auto"/>
                <w:lang w:val="en-US" w:eastAsia="zh-CN"/>
              </w:rPr>
              <w:t>本项目仅生活污水接管排放，根据管理部门要求</w:t>
            </w:r>
            <w:r>
              <w:rPr>
                <w:rFonts w:hint="eastAsia"/>
                <w:color w:val="auto"/>
              </w:rPr>
              <w:t>和建设单位实际生产情况</w:t>
            </w:r>
            <w:r>
              <w:rPr>
                <w:rFonts w:hint="eastAsia"/>
                <w:color w:val="auto"/>
                <w:lang w:val="en-US" w:eastAsia="zh-CN"/>
              </w:rPr>
              <w:t>开展例行检测</w:t>
            </w:r>
            <w:r>
              <w:rPr>
                <w:rFonts w:hint="eastAsia"/>
                <w:color w:val="auto"/>
              </w:rPr>
              <w:t>。</w:t>
            </w:r>
          </w:p>
          <w:p w14:paraId="6B38FC53">
            <w:pPr>
              <w:pStyle w:val="6"/>
              <w:bidi w:val="0"/>
              <w:rPr>
                <w:rFonts w:hint="default"/>
                <w:b/>
                <w:bCs/>
                <w:color w:val="auto"/>
                <w:lang w:val="en-US" w:eastAsia="zh-CN"/>
              </w:rPr>
            </w:pPr>
            <w:r>
              <w:rPr>
                <w:rFonts w:hint="eastAsia"/>
                <w:b/>
                <w:bCs/>
                <w:color w:val="auto"/>
                <w:lang w:val="en-US" w:eastAsia="zh-CN"/>
              </w:rPr>
              <w:t>（4）</w:t>
            </w:r>
            <w:r>
              <w:rPr>
                <w:rFonts w:hint="eastAsia"/>
                <w:b/>
                <w:bCs/>
                <w:color w:val="auto"/>
              </w:rPr>
              <w:t>废水</w:t>
            </w:r>
            <w:r>
              <w:rPr>
                <w:rFonts w:hint="eastAsia"/>
                <w:b/>
                <w:bCs/>
                <w:color w:val="auto"/>
                <w:lang w:val="en-US" w:eastAsia="zh-CN"/>
              </w:rPr>
              <w:t>治理措施及可行性分析</w:t>
            </w:r>
          </w:p>
          <w:p w14:paraId="1F919D2B">
            <w:pPr>
              <w:pStyle w:val="6"/>
              <w:bidi w:val="0"/>
              <w:rPr>
                <w:rFonts w:hint="eastAsia"/>
                <w:b/>
                <w:bCs/>
                <w:color w:val="auto"/>
              </w:rPr>
            </w:pPr>
            <w:r>
              <w:rPr>
                <w:rFonts w:hint="eastAsia"/>
                <w:b/>
                <w:bCs/>
                <w:color w:val="auto"/>
                <w:lang w:val="en-US" w:eastAsia="zh-CN"/>
              </w:rPr>
              <w:t>1）</w:t>
            </w:r>
            <w:r>
              <w:rPr>
                <w:rFonts w:hint="eastAsia"/>
                <w:b/>
                <w:bCs/>
                <w:color w:val="auto"/>
              </w:rPr>
              <w:t>接管</w:t>
            </w:r>
            <w:r>
              <w:rPr>
                <w:b/>
                <w:bCs/>
                <w:color w:val="auto"/>
              </w:rPr>
              <w:t>水处理厂</w:t>
            </w:r>
            <w:r>
              <w:rPr>
                <w:rFonts w:hint="eastAsia"/>
                <w:b/>
                <w:bCs/>
                <w:color w:val="auto"/>
              </w:rPr>
              <w:t>集中处理的可行性分析</w:t>
            </w:r>
          </w:p>
          <w:p w14:paraId="69BCD6C3">
            <w:pPr>
              <w:pStyle w:val="6"/>
              <w:bidi w:val="0"/>
              <w:rPr>
                <w:rFonts w:hint="eastAsia" w:eastAsia="宋体"/>
                <w:b w:val="0"/>
                <w:bCs w:val="0"/>
                <w:color w:val="auto"/>
                <w:lang w:eastAsia="zh-CN"/>
              </w:rPr>
            </w:pPr>
            <w:r>
              <w:rPr>
                <w:rFonts w:hint="eastAsia"/>
                <w:b w:val="0"/>
                <w:bCs w:val="0"/>
                <w:color w:val="auto"/>
              </w:rPr>
              <w:t>①</w:t>
            </w:r>
            <w:r>
              <w:rPr>
                <w:b w:val="0"/>
                <w:bCs w:val="0"/>
                <w:color w:val="auto"/>
              </w:rPr>
              <w:t>污水处理厂概况</w:t>
            </w:r>
            <w:r>
              <w:rPr>
                <w:rFonts w:hint="eastAsia"/>
                <w:b w:val="0"/>
                <w:bCs w:val="0"/>
                <w:color w:val="auto"/>
                <w:lang w:eastAsia="zh-CN"/>
              </w:rPr>
              <w:t>：</w:t>
            </w:r>
          </w:p>
          <w:p w14:paraId="0D9B566A">
            <w:pPr>
              <w:pStyle w:val="6"/>
              <w:bidi w:val="0"/>
              <w:rPr>
                <w:color w:val="auto"/>
              </w:rPr>
            </w:pPr>
            <w:r>
              <w:rPr>
                <w:rFonts w:hint="eastAsia"/>
                <w:color w:val="auto"/>
              </w:rPr>
              <w:t>梅村水处理厂现有工程位于新吴区梅村镇梅里路安乐桥伯渎港与梅花港交汇处，污水处理厂东临梅花港，北邻伯渎港，东南侧紧靠梅村消防站，占地面积75000平方米。</w:t>
            </w:r>
          </w:p>
          <w:p w14:paraId="52F0C134">
            <w:pPr>
              <w:pStyle w:val="6"/>
              <w:bidi w:val="0"/>
              <w:rPr>
                <w:rFonts w:hint="eastAsia"/>
                <w:color w:val="auto"/>
              </w:rPr>
            </w:pPr>
            <w:r>
              <w:rPr>
                <w:rFonts w:hint="eastAsia"/>
                <w:color w:val="auto"/>
              </w:rPr>
              <w:t>梅村水处理厂现有一期处理规模为3.0×</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，二期工程处理规模为3.0×</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，三期一阶段工程处理规模为3.0×</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，三期二阶段工程处理规模为2.0×</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，四期一阶段工程处理规模为2.5×</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，四期二阶段工程处理规模为2.5×</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，五期扩建工程处理规模为5×</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，梅村水处理厂现已建成投运的处理规模共21×10</w:t>
            </w:r>
            <w:r>
              <w:rPr>
                <w:rFonts w:hint="eastAsia"/>
                <w:color w:val="auto"/>
                <w:vertAlign w:val="superscript"/>
              </w:rPr>
              <w:t>4</w:t>
            </w:r>
            <w:r>
              <w:rPr>
                <w:rFonts w:hint="eastAsia"/>
                <w:color w:val="auto"/>
              </w:rPr>
              <w:t>m</w:t>
            </w:r>
            <w:r>
              <w:rPr>
                <w:rFonts w:hint="eastAsia"/>
                <w:color w:val="auto"/>
                <w:vertAlign w:val="superscript"/>
              </w:rPr>
              <w:t>3</w:t>
            </w:r>
            <w:r>
              <w:rPr>
                <w:rFonts w:hint="eastAsia"/>
                <w:color w:val="auto"/>
              </w:rPr>
              <w:t>/d，主要处理梅村工业园区、街道的工业废水和生活污水。</w:t>
            </w:r>
          </w:p>
          <w:p w14:paraId="7A559799">
            <w:pPr>
              <w:pStyle w:val="6"/>
              <w:bidi w:val="0"/>
              <w:rPr>
                <w:color w:val="auto"/>
              </w:rPr>
            </w:pPr>
            <w:r>
              <w:rPr>
                <w:rFonts w:hint="eastAsia"/>
                <w:color w:val="auto"/>
              </w:rPr>
              <w:t>一期工程于2007年年底进行升级提标，工艺流程为：A</w:t>
            </w:r>
            <w:r>
              <w:rPr>
                <w:color w:val="auto"/>
                <w:vertAlign w:val="superscript"/>
              </w:rPr>
              <w:t>2</w:t>
            </w:r>
            <w:r>
              <w:rPr>
                <w:color w:val="auto"/>
              </w:rPr>
              <w:t>/O-SBR+</w:t>
            </w:r>
            <w:r>
              <w:rPr>
                <w:rFonts w:hint="eastAsia"/>
                <w:color w:val="auto"/>
              </w:rPr>
              <w:t>滤布滤池工艺，并于2008年6月通过环保验收。梅村水处理厂一期工程提标升级后COD、氨氮、TN、TP等主要指标执行《太湖地区城镇污水处理厂及重点工业行业主要水污染物排放限值》标准（DB32/1072-2007）：即pH在6~9之间、COD≤50mg/L、SS≤10mg/L、氨氮≤5(8)mg/L、TP≤0.5mg/L、TN≤15mg/L。</w:t>
            </w:r>
          </w:p>
          <w:p w14:paraId="6595B6DF">
            <w:pPr>
              <w:pStyle w:val="6"/>
              <w:bidi w:val="0"/>
              <w:rPr>
                <w:color w:val="auto"/>
              </w:rPr>
            </w:pPr>
            <w:r>
              <w:rPr>
                <w:rFonts w:hint="eastAsia"/>
                <w:color w:val="auto"/>
              </w:rPr>
              <w:t>二期工程设计采用MBR工艺，处理规模3.0×10</w:t>
            </w:r>
            <w:r>
              <w:rPr>
                <w:color w:val="auto"/>
                <w:vertAlign w:val="superscript"/>
              </w:rPr>
              <w:t>4</w:t>
            </w:r>
            <w:r>
              <w:rPr>
                <w:color w:val="auto"/>
              </w:rPr>
              <w:t>m</w:t>
            </w:r>
            <w:r>
              <w:rPr>
                <w:color w:val="auto"/>
                <w:vertAlign w:val="superscript"/>
              </w:rPr>
              <w:t>3</w:t>
            </w:r>
            <w:r>
              <w:rPr>
                <w:color w:val="auto"/>
              </w:rPr>
              <w:t>/d</w:t>
            </w:r>
            <w:r>
              <w:rPr>
                <w:rFonts w:hint="eastAsia"/>
                <w:color w:val="auto"/>
              </w:rPr>
              <w:t>，于2008年开工建设，并于2008年11日通过环保验收；三期一阶段工程设计采用MBR工艺，处理规模</w:t>
            </w:r>
            <w:r>
              <w:rPr>
                <w:color w:val="auto"/>
              </w:rPr>
              <w:t>3.0×10</w:t>
            </w:r>
            <w:r>
              <w:rPr>
                <w:color w:val="auto"/>
                <w:vertAlign w:val="superscript"/>
              </w:rPr>
              <w:t>4</w:t>
            </w:r>
            <w:r>
              <w:rPr>
                <w:color w:val="auto"/>
              </w:rPr>
              <w:t>m</w:t>
            </w:r>
            <w:r>
              <w:rPr>
                <w:color w:val="auto"/>
                <w:vertAlign w:val="superscript"/>
              </w:rPr>
              <w:t>3</w:t>
            </w:r>
            <w:r>
              <w:rPr>
                <w:color w:val="auto"/>
              </w:rPr>
              <w:t>/d</w:t>
            </w:r>
            <w:r>
              <w:rPr>
                <w:rFonts w:hint="eastAsia"/>
                <w:color w:val="auto"/>
              </w:rPr>
              <w:t>，于20</w:t>
            </w:r>
            <w:r>
              <w:rPr>
                <w:color w:val="auto"/>
              </w:rPr>
              <w:t>11</w:t>
            </w:r>
            <w:r>
              <w:rPr>
                <w:rFonts w:hint="eastAsia"/>
                <w:color w:val="auto"/>
              </w:rPr>
              <w:t>年开工建设，现已投入运营；三期二阶段工程设计采用MBR工艺，处理规模</w:t>
            </w:r>
            <w:r>
              <w:rPr>
                <w:color w:val="auto"/>
              </w:rPr>
              <w:t>2.0×10</w:t>
            </w:r>
            <w:r>
              <w:rPr>
                <w:color w:val="auto"/>
                <w:vertAlign w:val="superscript"/>
              </w:rPr>
              <w:t>4</w:t>
            </w:r>
            <w:r>
              <w:rPr>
                <w:color w:val="auto"/>
              </w:rPr>
              <w:t>m</w:t>
            </w:r>
            <w:r>
              <w:rPr>
                <w:color w:val="auto"/>
                <w:vertAlign w:val="superscript"/>
              </w:rPr>
              <w:t>3</w:t>
            </w:r>
            <w:r>
              <w:rPr>
                <w:color w:val="auto"/>
              </w:rPr>
              <w:t>/d</w:t>
            </w:r>
            <w:r>
              <w:rPr>
                <w:rFonts w:hint="eastAsia"/>
                <w:color w:val="auto"/>
              </w:rPr>
              <w:t>。梅村水处理厂二期、三期工程的尾水作为景观环境用水及河道补给水排入梅花港（佳美浜）、梅荆浜、伯渎港，尾水的COD、BOD</w:t>
            </w:r>
            <w:r>
              <w:rPr>
                <w:color w:val="auto"/>
                <w:vertAlign w:val="subscript"/>
              </w:rPr>
              <w:t>5</w:t>
            </w:r>
            <w:r>
              <w:rPr>
                <w:color w:val="auto"/>
              </w:rPr>
              <w:t xml:space="preserve"> </w:t>
            </w:r>
            <w:r>
              <w:rPr>
                <w:rFonts w:hint="eastAsia"/>
                <w:color w:val="auto"/>
              </w:rPr>
              <w:t>执行《地表水环境质量标准》Ⅳ类水质要求；SS、氨氮、TN、TP应达到《城镇污水处理厂污染物排放标准》(GB18918－2002)表1中的一级A 标准的要求：即pH在6~9之间、COD≤30mg/L、SS≤10mg/L、氨氮≤5(8)mg/L、TP≤0.5mg/L、TN≤15mg/L。</w:t>
            </w:r>
          </w:p>
          <w:p w14:paraId="0A9916C1">
            <w:pPr>
              <w:pStyle w:val="6"/>
              <w:bidi w:val="0"/>
              <w:rPr>
                <w:rFonts w:hint="eastAsia"/>
                <w:color w:val="auto"/>
              </w:rPr>
            </w:pPr>
            <w:r>
              <w:rPr>
                <w:rFonts w:hint="eastAsia"/>
                <w:color w:val="auto"/>
              </w:rPr>
              <w:t>四期一阶段工程设计采用MSBR+滤布滤池+超滤处理工艺，处理规模</w:t>
            </w:r>
            <w:r>
              <w:rPr>
                <w:color w:val="auto"/>
              </w:rPr>
              <w:t>2.5×10</w:t>
            </w:r>
            <w:r>
              <w:rPr>
                <w:color w:val="auto"/>
                <w:vertAlign w:val="superscript"/>
              </w:rPr>
              <w:t>4</w:t>
            </w:r>
            <w:r>
              <w:rPr>
                <w:color w:val="auto"/>
              </w:rPr>
              <w:t>m</w:t>
            </w:r>
            <w:r>
              <w:rPr>
                <w:color w:val="auto"/>
                <w:vertAlign w:val="superscript"/>
              </w:rPr>
              <w:t>3</w:t>
            </w:r>
            <w:r>
              <w:rPr>
                <w:color w:val="auto"/>
              </w:rPr>
              <w:t>/d</w:t>
            </w:r>
            <w:r>
              <w:rPr>
                <w:rFonts w:hint="eastAsia"/>
                <w:color w:val="auto"/>
              </w:rPr>
              <w:t>；四期二阶段工程设计采用MSBR+滤布滤池+超滤处理工艺，处理规模</w:t>
            </w:r>
            <w:r>
              <w:rPr>
                <w:color w:val="auto"/>
              </w:rPr>
              <w:t>2.5×10</w:t>
            </w:r>
            <w:r>
              <w:rPr>
                <w:color w:val="auto"/>
                <w:vertAlign w:val="superscript"/>
              </w:rPr>
              <w:t>4</w:t>
            </w:r>
            <w:r>
              <w:rPr>
                <w:color w:val="auto"/>
              </w:rPr>
              <w:t>m</w:t>
            </w:r>
            <w:r>
              <w:rPr>
                <w:color w:val="auto"/>
                <w:vertAlign w:val="superscript"/>
              </w:rPr>
              <w:t>3</w:t>
            </w:r>
            <w:r>
              <w:rPr>
                <w:color w:val="auto"/>
              </w:rPr>
              <w:t>/d</w:t>
            </w:r>
            <w:r>
              <w:rPr>
                <w:rFonts w:hint="eastAsia"/>
                <w:color w:val="auto"/>
              </w:rPr>
              <w:t>。四期工程尾水</w:t>
            </w:r>
            <w:r>
              <w:rPr>
                <w:color w:val="auto"/>
              </w:rPr>
              <w:t>1</w:t>
            </w:r>
            <w:r>
              <w:rPr>
                <w:rFonts w:hint="eastAsia"/>
                <w:color w:val="auto"/>
              </w:rPr>
              <w:t>万m</w:t>
            </w:r>
            <w:r>
              <w:rPr>
                <w:color w:val="auto"/>
                <w:vertAlign w:val="superscript"/>
              </w:rPr>
              <w:t>3</w:t>
            </w:r>
            <w:r>
              <w:rPr>
                <w:color w:val="auto"/>
              </w:rPr>
              <w:t>/d</w:t>
            </w:r>
            <w:r>
              <w:rPr>
                <w:rFonts w:hint="eastAsia"/>
                <w:color w:val="auto"/>
              </w:rPr>
              <w:t>排放至梅花港，</w:t>
            </w:r>
            <w:r>
              <w:rPr>
                <w:color w:val="auto"/>
              </w:rPr>
              <w:t>4</w:t>
            </w:r>
            <w:r>
              <w:rPr>
                <w:rFonts w:hint="eastAsia"/>
                <w:color w:val="auto"/>
              </w:rPr>
              <w:t>万m</w:t>
            </w:r>
            <w:r>
              <w:rPr>
                <w:color w:val="auto"/>
                <w:vertAlign w:val="superscript"/>
              </w:rPr>
              <w:t>3</w:t>
            </w:r>
            <w:r>
              <w:rPr>
                <w:color w:val="auto"/>
              </w:rPr>
              <w:t>/d</w:t>
            </w:r>
            <w:r>
              <w:rPr>
                <w:rFonts w:hint="eastAsia"/>
                <w:color w:val="auto"/>
              </w:rPr>
              <w:t>回用。尾水水质SS执行优于《城镇污水处理厂污染物排放标准》(GB18918-2002)表 1 中的一级 A 标准，其余指标类比《地表水环境质量标准》（GB3838-2002）Ⅲ类标准的要求，即</w:t>
            </w:r>
            <w:r>
              <w:rPr>
                <w:color w:val="auto"/>
              </w:rPr>
              <w:t>pH</w:t>
            </w:r>
            <w:r>
              <w:rPr>
                <w:rFonts w:hint="eastAsia"/>
                <w:color w:val="auto"/>
              </w:rPr>
              <w:t>在6~9之间、COD</w:t>
            </w:r>
            <w:r>
              <w:rPr>
                <w:color w:val="auto"/>
              </w:rPr>
              <w:t>≤20 mg/L</w:t>
            </w:r>
            <w:r>
              <w:rPr>
                <w:rFonts w:hint="eastAsia"/>
                <w:color w:val="auto"/>
              </w:rPr>
              <w:t>、BOD</w:t>
            </w:r>
            <w:r>
              <w:rPr>
                <w:color w:val="auto"/>
              </w:rPr>
              <w:t>5 ≤4 mg/L</w:t>
            </w:r>
            <w:r>
              <w:rPr>
                <w:rFonts w:hint="eastAsia"/>
                <w:color w:val="auto"/>
              </w:rPr>
              <w:t xml:space="preserve">、氨氮 </w:t>
            </w:r>
            <w:r>
              <w:rPr>
                <w:color w:val="auto"/>
              </w:rPr>
              <w:t>≤1 mg/L</w:t>
            </w:r>
            <w:r>
              <w:rPr>
                <w:rFonts w:hint="eastAsia"/>
                <w:color w:val="auto"/>
              </w:rPr>
              <w:t>、总氮</w:t>
            </w:r>
            <w:r>
              <w:rPr>
                <w:color w:val="auto"/>
              </w:rPr>
              <w:t>≤5mg/L</w:t>
            </w:r>
            <w:r>
              <w:rPr>
                <w:rFonts w:hint="eastAsia"/>
                <w:color w:val="auto"/>
              </w:rPr>
              <w:t>、总磷</w:t>
            </w:r>
            <w:r>
              <w:rPr>
                <w:color w:val="auto"/>
              </w:rPr>
              <w:t>≤0.15 mg/L</w:t>
            </w:r>
            <w:r>
              <w:rPr>
                <w:rFonts w:hint="eastAsia"/>
                <w:color w:val="auto"/>
              </w:rPr>
              <w:t>、SS</w:t>
            </w:r>
            <w:r>
              <w:rPr>
                <w:color w:val="auto"/>
              </w:rPr>
              <w:t>≤10mg/L</w:t>
            </w:r>
            <w:r>
              <w:rPr>
                <w:rFonts w:hint="eastAsia"/>
                <w:color w:val="auto"/>
              </w:rPr>
              <w:t>。</w:t>
            </w:r>
          </w:p>
          <w:p w14:paraId="4E7EE62E">
            <w:pPr>
              <w:pStyle w:val="6"/>
              <w:bidi w:val="0"/>
              <w:rPr>
                <w:rFonts w:hint="eastAsia"/>
                <w:color w:val="auto"/>
              </w:rPr>
            </w:pPr>
            <w:r>
              <w:rPr>
                <w:rFonts w:hint="eastAsia"/>
                <w:color w:val="auto"/>
              </w:rPr>
              <w:t>五期扩建工程处理规模为5×</w:t>
            </w:r>
            <w:r>
              <w:rPr>
                <w:color w:val="auto"/>
              </w:rPr>
              <w:t>10</w:t>
            </w:r>
            <w:r>
              <w:rPr>
                <w:color w:val="auto"/>
                <w:vertAlign w:val="superscript"/>
              </w:rPr>
              <w:t>4</w:t>
            </w:r>
            <w:r>
              <w:rPr>
                <w:color w:val="auto"/>
              </w:rPr>
              <w:t>m</w:t>
            </w:r>
            <w:r>
              <w:rPr>
                <w:color w:val="auto"/>
                <w:vertAlign w:val="superscript"/>
              </w:rPr>
              <w:t>3</w:t>
            </w:r>
            <w:r>
              <w:rPr>
                <w:color w:val="auto"/>
              </w:rPr>
              <w:t>/d</w:t>
            </w:r>
            <w:r>
              <w:rPr>
                <w:rFonts w:hint="eastAsia"/>
                <w:color w:val="auto"/>
              </w:rPr>
              <w:t>，尾水作为景观环境用水及河道补给水排入梅花港（佳美浜）、梅荆浜、伯渎港。尾水水质SS执行优于《城镇污水处理厂污染物排放标准》(GB18918-2002)表 1 中的一级 A 标准，其余指标类比《地表水环境质量标准》（GB3838-2002）Ⅲ类标准的要求，即</w:t>
            </w:r>
            <w:r>
              <w:rPr>
                <w:color w:val="auto"/>
              </w:rPr>
              <w:t>pH</w:t>
            </w:r>
            <w:r>
              <w:rPr>
                <w:rFonts w:hint="eastAsia"/>
                <w:color w:val="auto"/>
              </w:rPr>
              <w:t>在6~9之间、COD</w:t>
            </w:r>
            <w:r>
              <w:rPr>
                <w:color w:val="auto"/>
              </w:rPr>
              <w:t>≤20 mg/L</w:t>
            </w:r>
            <w:r>
              <w:rPr>
                <w:rFonts w:hint="eastAsia"/>
                <w:color w:val="auto"/>
              </w:rPr>
              <w:t>、BOD</w:t>
            </w:r>
            <w:r>
              <w:rPr>
                <w:color w:val="auto"/>
              </w:rPr>
              <w:t>5 ≤4 mg/L</w:t>
            </w:r>
            <w:r>
              <w:rPr>
                <w:rFonts w:hint="eastAsia"/>
                <w:color w:val="auto"/>
              </w:rPr>
              <w:t xml:space="preserve">、氨氮 </w:t>
            </w:r>
            <w:r>
              <w:rPr>
                <w:color w:val="auto"/>
              </w:rPr>
              <w:t>≤1 mg/L</w:t>
            </w:r>
            <w:r>
              <w:rPr>
                <w:rFonts w:hint="eastAsia"/>
                <w:color w:val="auto"/>
              </w:rPr>
              <w:t>、总氮</w:t>
            </w:r>
            <w:r>
              <w:rPr>
                <w:color w:val="auto"/>
              </w:rPr>
              <w:t>≤5mg/L</w:t>
            </w:r>
            <w:r>
              <w:rPr>
                <w:rFonts w:hint="eastAsia"/>
                <w:color w:val="auto"/>
              </w:rPr>
              <w:t>、总磷</w:t>
            </w:r>
            <w:r>
              <w:rPr>
                <w:color w:val="auto"/>
              </w:rPr>
              <w:t>≤0.15 mg/L</w:t>
            </w:r>
            <w:r>
              <w:rPr>
                <w:rFonts w:hint="eastAsia"/>
                <w:color w:val="auto"/>
              </w:rPr>
              <w:t>、SS</w:t>
            </w:r>
            <w:r>
              <w:rPr>
                <w:color w:val="auto"/>
              </w:rPr>
              <w:t>≤10mg/L</w:t>
            </w:r>
            <w:r>
              <w:rPr>
                <w:rFonts w:hint="eastAsia"/>
                <w:color w:val="auto"/>
              </w:rPr>
              <w:t>。</w:t>
            </w:r>
          </w:p>
          <w:p w14:paraId="3EE6A350">
            <w:pPr>
              <w:pStyle w:val="6"/>
              <w:bidi w:val="0"/>
              <w:rPr>
                <w:color w:val="auto"/>
              </w:rPr>
            </w:pPr>
            <w:r>
              <w:rPr>
                <w:rFonts w:hint="eastAsia"/>
                <w:color w:val="auto"/>
              </w:rPr>
              <w:t>②接管可行性分析</w:t>
            </w:r>
          </w:p>
          <w:p w14:paraId="4EA2C2F8">
            <w:pPr>
              <w:pStyle w:val="6"/>
              <w:bidi w:val="0"/>
              <w:rPr>
                <w:color w:val="auto"/>
              </w:rPr>
            </w:pPr>
            <w:r>
              <w:rPr>
                <w:rFonts w:hint="eastAsia"/>
                <w:color w:val="auto"/>
              </w:rPr>
              <w:t>梅村水处理厂服务范围东、北至新吴区区界，西、南至沪宁高速公路；包括商业配套区沪宁高速公路以东片区、高新产业B区全部范围和高新产业C区全部范围，总服务面积约76.6平方公里。本项目位于江苏省无锡市新吴区锡协路182号，处于梅村水处理厂服务范围内，因此本项目废水接管梅村水处理厂是可行的。</w:t>
            </w:r>
          </w:p>
          <w:p w14:paraId="0F160142">
            <w:pPr>
              <w:pStyle w:val="6"/>
              <w:bidi w:val="0"/>
              <w:rPr>
                <w:color w:val="auto"/>
              </w:rPr>
            </w:pPr>
            <w:r>
              <w:rPr>
                <w:rFonts w:hint="eastAsia"/>
                <w:color w:val="auto"/>
              </w:rPr>
              <w:t>③处理规模的可行性分析</w:t>
            </w:r>
          </w:p>
          <w:p w14:paraId="1EF3F721">
            <w:pPr>
              <w:pStyle w:val="6"/>
              <w:bidi w:val="0"/>
              <w:rPr>
                <w:color w:val="auto"/>
              </w:rPr>
            </w:pPr>
            <w:r>
              <w:rPr>
                <w:rFonts w:hint="eastAsia"/>
                <w:color w:val="auto"/>
              </w:rPr>
              <w:t>本项目污水拟接入梅村水处理厂进行处理，污水厂现已具备21万m</w:t>
            </w:r>
            <w:r>
              <w:rPr>
                <w:color w:val="auto"/>
                <w:vertAlign w:val="superscript"/>
              </w:rPr>
              <w:t>3</w:t>
            </w:r>
            <w:r>
              <w:rPr>
                <w:color w:val="auto"/>
              </w:rPr>
              <w:t>/d</w:t>
            </w:r>
            <w:r>
              <w:rPr>
                <w:rFonts w:hint="eastAsia"/>
                <w:color w:val="auto"/>
              </w:rPr>
              <w:t>的处理能力，目前梅村水处理厂实际接管处理量为</w:t>
            </w:r>
            <w:r>
              <w:rPr>
                <w:rFonts w:hint="eastAsia"/>
                <w:color w:val="auto"/>
                <w:lang w:val="en-US" w:eastAsia="zh-CN"/>
              </w:rPr>
              <w:t>15</w:t>
            </w:r>
            <w:r>
              <w:rPr>
                <w:rFonts w:hint="eastAsia"/>
                <w:color w:val="auto"/>
              </w:rPr>
              <w:t>万m</w:t>
            </w:r>
            <w:r>
              <w:rPr>
                <w:color w:val="auto"/>
                <w:vertAlign w:val="superscript"/>
              </w:rPr>
              <w:t>3</w:t>
            </w:r>
            <w:r>
              <w:rPr>
                <w:color w:val="auto"/>
              </w:rPr>
              <w:t>/d</w:t>
            </w:r>
            <w:r>
              <w:rPr>
                <w:rFonts w:hint="eastAsia"/>
                <w:color w:val="auto"/>
              </w:rPr>
              <w:t>，尚有处理余量。</w:t>
            </w:r>
          </w:p>
          <w:p w14:paraId="786901BE">
            <w:pPr>
              <w:pStyle w:val="6"/>
              <w:bidi w:val="0"/>
              <w:rPr>
                <w:color w:val="auto"/>
              </w:rPr>
            </w:pPr>
            <w:r>
              <w:rPr>
                <w:rFonts w:hint="eastAsia"/>
                <w:color w:val="auto"/>
              </w:rPr>
              <w:t>本项目新增废水排放量约</w:t>
            </w:r>
            <w:r>
              <w:rPr>
                <w:rFonts w:hint="eastAsia"/>
                <w:color w:val="auto"/>
                <w:lang w:val="en-US" w:eastAsia="zh-CN"/>
              </w:rPr>
              <w:t>1800</w:t>
            </w:r>
            <w:r>
              <w:rPr>
                <w:color w:val="auto"/>
              </w:rPr>
              <w:t>t/a</w:t>
            </w:r>
            <w:r>
              <w:rPr>
                <w:rFonts w:hint="eastAsia"/>
                <w:color w:val="auto"/>
              </w:rPr>
              <w:t>（</w:t>
            </w:r>
            <w:r>
              <w:rPr>
                <w:rFonts w:hint="eastAsia"/>
                <w:color w:val="auto"/>
                <w:lang w:val="en-US" w:eastAsia="zh-CN"/>
              </w:rPr>
              <w:t>6</w:t>
            </w:r>
            <w:r>
              <w:rPr>
                <w:rFonts w:hint="eastAsia"/>
                <w:color w:val="auto"/>
              </w:rPr>
              <w:t>t/d），仍然在梅村水处理厂的剩余污水接管容量内，且梅村水处理厂已将本项目纳入接管计划，故本项目的废水接入该污水厂集中处理的方案是可行的。</w:t>
            </w:r>
          </w:p>
          <w:p w14:paraId="31836F05">
            <w:pPr>
              <w:pStyle w:val="6"/>
              <w:bidi w:val="0"/>
              <w:rPr>
                <w:color w:val="auto"/>
              </w:rPr>
            </w:pPr>
            <w:r>
              <w:rPr>
                <w:rFonts w:hint="eastAsia"/>
                <w:color w:val="auto"/>
              </w:rPr>
              <w:t>④工艺及接管标准上的可行性分析</w:t>
            </w:r>
          </w:p>
          <w:p w14:paraId="52AD7FC5">
            <w:pPr>
              <w:pStyle w:val="6"/>
              <w:bidi w:val="0"/>
              <w:rPr>
                <w:color w:val="auto"/>
              </w:rPr>
            </w:pPr>
            <w:r>
              <w:rPr>
                <w:rFonts w:hint="eastAsia"/>
                <w:color w:val="auto"/>
              </w:rPr>
              <w:t>建设项目废水主要为生活污水，水质可达到《污水综合排放标准》（GB8978-1996）表4中三级标准</w:t>
            </w:r>
            <w:r>
              <w:rPr>
                <w:rFonts w:hint="eastAsia"/>
                <w:color w:val="auto"/>
                <w:lang w:val="en-US" w:eastAsia="zh-CN"/>
              </w:rPr>
              <w:t>和</w:t>
            </w:r>
            <w:r>
              <w:rPr>
                <w:rFonts w:hint="eastAsia"/>
                <w:color w:val="auto"/>
              </w:rPr>
              <w:t>《污水排入城镇下水道水质标准》（GB/T 31962-2015）表1中A等级标准，满足梅村水处理厂水质接管要求，污水中不含有对梅村水处理厂污水处理工艺造成不良影响的物质，不会影响梅村水处理厂的处理工艺，因此排入梅村水处理厂集中处理是可行的。</w:t>
            </w:r>
          </w:p>
          <w:p w14:paraId="788701EC">
            <w:pPr>
              <w:pStyle w:val="6"/>
              <w:bidi w:val="0"/>
              <w:rPr>
                <w:rFonts w:hint="eastAsia"/>
                <w:b/>
                <w:bCs/>
                <w:color w:val="auto"/>
              </w:rPr>
            </w:pPr>
            <w:r>
              <w:rPr>
                <w:rFonts w:hint="eastAsia"/>
                <w:b/>
                <w:bCs/>
                <w:color w:val="auto"/>
                <w:lang w:val="en-US" w:eastAsia="zh-CN"/>
              </w:rPr>
              <w:t>2）生产废水处理系统</w:t>
            </w:r>
            <w:r>
              <w:rPr>
                <w:rFonts w:hint="eastAsia"/>
                <w:b/>
                <w:bCs/>
                <w:color w:val="auto"/>
              </w:rPr>
              <w:t>可行性分析</w:t>
            </w:r>
          </w:p>
          <w:p w14:paraId="76688022">
            <w:pPr>
              <w:pStyle w:val="6"/>
              <w:bidi w:val="0"/>
              <w:rPr>
                <w:rFonts w:hint="default"/>
                <w:color w:val="auto"/>
                <w:lang w:val="en-US" w:eastAsia="zh-CN"/>
              </w:rPr>
            </w:pPr>
            <w:r>
              <w:rPr>
                <w:rFonts w:hint="eastAsia"/>
                <w:color w:val="auto"/>
              </w:rPr>
              <w:t>①</w:t>
            </w:r>
            <w:r>
              <w:rPr>
                <w:rFonts w:hint="eastAsia"/>
                <w:color w:val="auto"/>
                <w:lang w:val="en-US" w:eastAsia="zh-CN"/>
              </w:rPr>
              <w:t>本项目废水处理系统工艺流程如下图：</w:t>
            </w:r>
          </w:p>
          <w:p w14:paraId="37FD67AD">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color w:val="auto"/>
              </w:rPr>
            </w:pPr>
            <w:r>
              <w:drawing>
                <wp:inline distT="0" distB="0" distL="114300" distR="114300">
                  <wp:extent cx="2953385" cy="4392295"/>
                  <wp:effectExtent l="0" t="0" r="18415" b="8255"/>
                  <wp:docPr id="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pic:cNvPicPr>
                            <a:picLocks noChangeAspect="1"/>
                          </pic:cNvPicPr>
                        </pic:nvPicPr>
                        <pic:blipFill>
                          <a:blip r:embed="rId12"/>
                          <a:stretch>
                            <a:fillRect/>
                          </a:stretch>
                        </pic:blipFill>
                        <pic:spPr>
                          <a:xfrm>
                            <a:off x="0" y="0"/>
                            <a:ext cx="2953385" cy="4392295"/>
                          </a:xfrm>
                          <a:prstGeom prst="rect">
                            <a:avLst/>
                          </a:prstGeom>
                          <a:noFill/>
                          <a:ln>
                            <a:noFill/>
                          </a:ln>
                        </pic:spPr>
                      </pic:pic>
                    </a:graphicData>
                  </a:graphic>
                </wp:inline>
              </w:drawing>
            </w:r>
          </w:p>
          <w:p w14:paraId="4E803044">
            <w:pPr>
              <w:pStyle w:val="72"/>
              <w:bidi w:val="0"/>
              <w:rPr>
                <w:color w:val="auto"/>
              </w:rPr>
            </w:pPr>
            <w:r>
              <w:rPr>
                <w:rFonts w:hint="eastAsia"/>
                <w:color w:val="auto"/>
                <w:lang w:val="en-US" w:eastAsia="zh-CN"/>
              </w:rPr>
              <w:t>图4-1  本项目生产废水处理工艺流程图</w:t>
            </w:r>
          </w:p>
          <w:p w14:paraId="01421610">
            <w:pPr>
              <w:pStyle w:val="6"/>
              <w:bidi w:val="0"/>
              <w:ind w:left="0" w:leftChars="0" w:firstLine="0" w:firstLineChars="0"/>
              <w:rPr>
                <w:rFonts w:hint="default"/>
                <w:b/>
                <w:bCs/>
                <w:color w:val="auto"/>
                <w:lang w:val="en-US" w:eastAsia="zh-CN"/>
              </w:rPr>
            </w:pPr>
            <w:r>
              <w:rPr>
                <w:rFonts w:hint="eastAsia"/>
                <w:b/>
                <w:bCs/>
                <w:color w:val="auto"/>
                <w:lang w:val="en-US" w:eastAsia="zh-CN"/>
              </w:rPr>
              <w:t>工艺原理简介：</w:t>
            </w:r>
          </w:p>
          <w:p w14:paraId="221E08F2">
            <w:pPr>
              <w:pStyle w:val="6"/>
              <w:bidi w:val="0"/>
              <w:rPr>
                <w:rFonts w:hint="eastAsia" w:eastAsia="宋体"/>
                <w:bCs/>
                <w:color w:val="auto"/>
                <w:spacing w:val="-10"/>
                <w:lang w:val="en-US" w:eastAsia="zh-CN"/>
              </w:rPr>
            </w:pPr>
            <w:r>
              <w:rPr>
                <w:rFonts w:hint="eastAsia" w:eastAsia="宋体"/>
                <w:b/>
                <w:bCs w:val="0"/>
                <w:color w:val="auto"/>
                <w:spacing w:val="-10"/>
                <w:lang w:val="en-US" w:eastAsia="zh-CN"/>
              </w:rPr>
              <w:t>收集池：</w:t>
            </w:r>
            <w:r>
              <w:rPr>
                <w:rFonts w:hint="eastAsia" w:eastAsia="宋体"/>
                <w:bCs/>
                <w:color w:val="auto"/>
                <w:spacing w:val="-10"/>
                <w:lang w:val="en-US" w:eastAsia="zh-CN"/>
              </w:rPr>
              <w:t>车间产生的废水通过收集管道进入收集池，主要进行水质水量的均衡，池内水位达到一定高度后启动提升泵将废水泵至后续处理系统。</w:t>
            </w:r>
          </w:p>
          <w:p w14:paraId="628B0B8F">
            <w:pPr>
              <w:pStyle w:val="6"/>
              <w:bidi w:val="0"/>
              <w:rPr>
                <w:rFonts w:hint="eastAsia" w:eastAsia="宋体"/>
                <w:bCs/>
                <w:color w:val="auto"/>
                <w:spacing w:val="-10"/>
                <w:lang w:val="en-US" w:eastAsia="zh-CN"/>
              </w:rPr>
            </w:pPr>
            <w:r>
              <w:rPr>
                <w:rFonts w:hint="eastAsia" w:eastAsia="宋体"/>
                <w:b/>
                <w:bCs w:val="0"/>
                <w:color w:val="auto"/>
                <w:spacing w:val="-10"/>
                <w:lang w:val="en-US" w:eastAsia="zh-CN"/>
              </w:rPr>
              <w:t>混凝反应池：</w:t>
            </w:r>
            <w:r>
              <w:rPr>
                <w:rFonts w:hint="eastAsia" w:eastAsia="宋体"/>
                <w:bCs/>
                <w:color w:val="auto"/>
                <w:spacing w:val="-10"/>
                <w:lang w:val="en-US" w:eastAsia="zh-CN"/>
              </w:rPr>
              <w:t>本系统废水含有大量悬浮物，废水首先进入混凝反应池，反应池内设有搅拌装置，在搅拌的同时投加药剂反应生产矾花，因矾花较多，反应生成废水直接进入压滤机进行泥水分离，分离后的清水进入后续芬顿氧化反应池，污泥外运。</w:t>
            </w:r>
          </w:p>
          <w:p w14:paraId="271EF043">
            <w:pPr>
              <w:pStyle w:val="6"/>
              <w:bidi w:val="0"/>
              <w:rPr>
                <w:rFonts w:hint="default" w:eastAsia="宋体"/>
                <w:bCs/>
                <w:color w:val="auto"/>
                <w:spacing w:val="-10"/>
                <w:lang w:val="en-US" w:eastAsia="zh-CN"/>
              </w:rPr>
            </w:pPr>
            <w:r>
              <w:rPr>
                <w:rFonts w:hint="eastAsia" w:eastAsia="宋体"/>
                <w:b/>
                <w:bCs w:val="0"/>
                <w:color w:val="auto"/>
                <w:spacing w:val="-10"/>
                <w:lang w:val="en-US" w:eastAsia="zh-CN"/>
              </w:rPr>
              <w:t>低温蒸发设备：</w:t>
            </w:r>
            <w:r>
              <w:rPr>
                <w:rFonts w:hint="eastAsia" w:eastAsia="宋体"/>
                <w:bCs/>
                <w:color w:val="auto"/>
                <w:spacing w:val="-10"/>
                <w:lang w:val="en-US" w:eastAsia="zh-CN"/>
              </w:rPr>
              <w:t>专门用于蒸发器浓缩。特别推荐用于处理多种污染废水或含油产品的水，尤其是来自RO浓水、清洗废水、表面处理废水、高盐废水、探伤检测废水或其他生产过程用水等等。</w:t>
            </w:r>
            <w:r>
              <w:rPr>
                <w:rFonts w:hint="eastAsia"/>
                <w:bCs/>
                <w:color w:val="auto"/>
                <w:spacing w:val="-10"/>
                <w:lang w:val="en-US" w:eastAsia="zh-CN"/>
              </w:rPr>
              <w:t>低温蒸发装置示意图和原理如下：</w:t>
            </w:r>
          </w:p>
          <w:p w14:paraId="06165643">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bCs/>
                <w:color w:val="auto"/>
                <w:spacing w:val="-10"/>
                <w:lang w:val="en-US" w:eastAsia="zh-CN"/>
              </w:rPr>
            </w:pPr>
          </w:p>
          <w:p w14:paraId="7F6B83C5">
            <w:pPr>
              <w:pStyle w:val="6"/>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bCs/>
                <w:color w:val="auto"/>
                <w:spacing w:val="-10"/>
                <w:lang w:val="en-US" w:eastAsia="zh-CN"/>
              </w:rPr>
            </w:pPr>
            <w:r>
              <w:rPr>
                <w:rFonts w:ascii="宋体" w:hAnsi="宋体"/>
                <w:color w:val="auto"/>
              </w:rPr>
              <w:drawing>
                <wp:inline distT="0" distB="0" distL="114300" distR="114300">
                  <wp:extent cx="4747260" cy="2136775"/>
                  <wp:effectExtent l="0" t="0" r="15240" b="15875"/>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7"/>
                          <pic:cNvPicPr>
                            <a:picLocks noChangeAspect="1"/>
                          </pic:cNvPicPr>
                        </pic:nvPicPr>
                        <pic:blipFill>
                          <a:blip r:embed="rId13"/>
                          <a:stretch>
                            <a:fillRect/>
                          </a:stretch>
                        </pic:blipFill>
                        <pic:spPr>
                          <a:xfrm>
                            <a:off x="0" y="0"/>
                            <a:ext cx="4747260" cy="2136775"/>
                          </a:xfrm>
                          <a:prstGeom prst="rect">
                            <a:avLst/>
                          </a:prstGeom>
                          <a:noFill/>
                          <a:ln>
                            <a:noFill/>
                          </a:ln>
                        </pic:spPr>
                      </pic:pic>
                    </a:graphicData>
                  </a:graphic>
                </wp:inline>
              </w:drawing>
            </w:r>
          </w:p>
          <w:p w14:paraId="0491FECB">
            <w:pPr>
              <w:pStyle w:val="72"/>
              <w:bidi w:val="0"/>
              <w:rPr>
                <w:rFonts w:hint="default"/>
                <w:color w:val="auto"/>
                <w:lang w:val="en-US" w:eastAsia="zh-CN"/>
              </w:rPr>
            </w:pPr>
            <w:r>
              <w:rPr>
                <w:rFonts w:hint="eastAsia"/>
                <w:color w:val="auto"/>
                <w:lang w:val="en-US" w:eastAsia="zh-CN"/>
              </w:rPr>
              <w:t>图4-2  低温蒸发器示意图</w:t>
            </w:r>
          </w:p>
          <w:p w14:paraId="4A24DE29">
            <w:pPr>
              <w:pStyle w:val="6"/>
              <w:bidi w:val="0"/>
              <w:rPr>
                <w:rFonts w:hint="eastAsia" w:eastAsia="宋体"/>
                <w:bCs/>
                <w:color w:val="auto"/>
                <w:spacing w:val="-10"/>
                <w:lang w:val="en-US" w:eastAsia="zh-CN"/>
              </w:rPr>
            </w:pPr>
            <w:r>
              <w:rPr>
                <w:rFonts w:hint="eastAsia" w:eastAsia="宋体"/>
                <w:b/>
                <w:bCs w:val="0"/>
                <w:color w:val="auto"/>
                <w:spacing w:val="-10"/>
                <w:lang w:val="en-US" w:eastAsia="zh-CN"/>
              </w:rPr>
              <w:t>预热：</w:t>
            </w:r>
            <w:r>
              <w:rPr>
                <w:rFonts w:hint="eastAsia" w:eastAsia="宋体"/>
                <w:bCs/>
                <w:color w:val="auto"/>
                <w:spacing w:val="-10"/>
                <w:lang w:val="en-US" w:eastAsia="zh-CN"/>
              </w:rPr>
              <w:t>本步骤为全自动，浓水箱达到设定液位后，水泵运行产生真空，蒸发器自动进水，压缩机运行产生热量给蒸发罐内废水加热，在真空状态下，废水温度上升到30℃左右，废水开始蒸发，预热完成。</w:t>
            </w:r>
          </w:p>
          <w:p w14:paraId="2E76D88E">
            <w:pPr>
              <w:pStyle w:val="6"/>
              <w:bidi w:val="0"/>
              <w:rPr>
                <w:rFonts w:hint="eastAsia" w:eastAsia="宋体"/>
                <w:bCs/>
                <w:color w:val="auto"/>
                <w:spacing w:val="-10"/>
                <w:lang w:val="en-US" w:eastAsia="zh-CN"/>
              </w:rPr>
            </w:pPr>
            <w:r>
              <w:rPr>
                <w:rFonts w:hint="eastAsia" w:eastAsia="宋体"/>
                <w:b/>
                <w:bCs w:val="0"/>
                <w:color w:val="auto"/>
                <w:spacing w:val="-10"/>
                <w:lang w:val="en-US" w:eastAsia="zh-CN"/>
              </w:rPr>
              <w:t>蒸发浓缩过程：</w:t>
            </w:r>
            <w:r>
              <w:rPr>
                <w:rFonts w:hint="eastAsia" w:eastAsia="宋体"/>
                <w:bCs/>
                <w:color w:val="auto"/>
                <w:spacing w:val="-10"/>
                <w:lang w:val="en-US" w:eastAsia="zh-CN"/>
              </w:rPr>
              <w:t>蒸发温度设定为35-40℃，压缩机压缩冷媒产生热量，水分快速蒸发的同时，冷媒通过膨胀阀气化后吸收热量制冷，蒸气上升遇冷液液化进入储水罐，冷媒吸收了热量，通过压缩机压缩制热，给废水再加热。如果在蒸发的过程中有气泡上升，传感器检测到后，消泡剂自动加进去消泡，一个周期完成后，开始排出浓缩液（一个周期的时间可设定）。</w:t>
            </w:r>
          </w:p>
          <w:p w14:paraId="7E82A8F9">
            <w:pPr>
              <w:pStyle w:val="6"/>
              <w:bidi w:val="0"/>
              <w:rPr>
                <w:rFonts w:hint="eastAsia" w:eastAsia="宋体"/>
                <w:bCs/>
                <w:color w:val="auto"/>
                <w:spacing w:val="-10"/>
                <w:lang w:val="en-US" w:eastAsia="zh-CN"/>
              </w:rPr>
            </w:pPr>
            <w:r>
              <w:rPr>
                <w:rFonts w:hint="eastAsia" w:eastAsia="宋体"/>
                <w:b/>
                <w:bCs w:val="0"/>
                <w:color w:val="auto"/>
                <w:spacing w:val="-10"/>
                <w:lang w:val="en-US" w:eastAsia="zh-CN"/>
              </w:rPr>
              <w:t>浓缩液排出：</w:t>
            </w:r>
            <w:r>
              <w:rPr>
                <w:rFonts w:hint="eastAsia" w:eastAsia="宋体"/>
                <w:bCs/>
                <w:color w:val="auto"/>
                <w:spacing w:val="-10"/>
                <w:lang w:val="en-US" w:eastAsia="zh-CN"/>
              </w:rPr>
              <w:t>一个蒸发周期完成后，压缩泵停止工作，浓缩液管路气动阀打开，蒸发罐加压，将浓缩液压入浓缩桶内。</w:t>
            </w:r>
          </w:p>
          <w:p w14:paraId="5FE6A797">
            <w:pPr>
              <w:pStyle w:val="6"/>
              <w:bidi w:val="0"/>
              <w:rPr>
                <w:rFonts w:hint="eastAsia" w:eastAsia="宋体"/>
                <w:b/>
                <w:bCs w:val="0"/>
                <w:color w:val="auto"/>
                <w:spacing w:val="-10"/>
                <w:lang w:val="en-US" w:eastAsia="zh-CN"/>
              </w:rPr>
            </w:pPr>
            <w:r>
              <w:rPr>
                <w:rFonts w:hint="eastAsia" w:eastAsia="宋体"/>
                <w:b/>
                <w:bCs w:val="0"/>
                <w:color w:val="auto"/>
                <w:spacing w:val="-10"/>
                <w:lang w:val="en-US" w:eastAsia="zh-CN"/>
              </w:rPr>
              <w:t>低温蒸发器优势：</w:t>
            </w:r>
          </w:p>
          <w:p w14:paraId="24273924">
            <w:pPr>
              <w:pStyle w:val="6"/>
              <w:bidi w:val="0"/>
              <w:rPr>
                <w:rFonts w:hint="eastAsia" w:eastAsia="宋体"/>
                <w:bCs/>
                <w:color w:val="auto"/>
                <w:spacing w:val="-10"/>
                <w:lang w:val="en-US" w:eastAsia="zh-CN"/>
              </w:rPr>
            </w:pPr>
            <w:r>
              <w:rPr>
                <w:rFonts w:hint="eastAsia" w:eastAsia="宋体"/>
                <w:bCs/>
                <w:color w:val="auto"/>
                <w:spacing w:val="-10"/>
                <w:lang w:val="en-US" w:eastAsia="zh-CN"/>
              </w:rPr>
              <w:t>①常温下蒸发，不易产生水垢；</w:t>
            </w:r>
          </w:p>
          <w:p w14:paraId="7D0BA086">
            <w:pPr>
              <w:pStyle w:val="6"/>
              <w:bidi w:val="0"/>
              <w:rPr>
                <w:rFonts w:hint="eastAsia" w:eastAsia="宋体"/>
                <w:bCs/>
                <w:color w:val="auto"/>
                <w:spacing w:val="-10"/>
                <w:lang w:val="en-US" w:eastAsia="zh-CN"/>
              </w:rPr>
            </w:pPr>
            <w:r>
              <w:rPr>
                <w:rFonts w:hint="eastAsia" w:eastAsia="宋体"/>
                <w:bCs/>
                <w:color w:val="auto"/>
                <w:spacing w:val="-10"/>
                <w:lang w:val="en-US" w:eastAsia="zh-CN"/>
              </w:rPr>
              <w:t>②潜心实验设计出来的高效抽真空射流系统，连续出水，维护成本低，噪音小；</w:t>
            </w:r>
          </w:p>
          <w:p w14:paraId="633B0007">
            <w:pPr>
              <w:pStyle w:val="6"/>
              <w:bidi w:val="0"/>
              <w:rPr>
                <w:rFonts w:hint="eastAsia" w:eastAsia="宋体"/>
                <w:bCs/>
                <w:color w:val="auto"/>
                <w:spacing w:val="-10"/>
                <w:lang w:val="en-US" w:eastAsia="zh-CN"/>
              </w:rPr>
            </w:pPr>
            <w:r>
              <w:rPr>
                <w:rFonts w:hint="eastAsia" w:eastAsia="宋体"/>
                <w:bCs/>
                <w:color w:val="auto"/>
                <w:spacing w:val="-10"/>
                <w:lang w:val="en-US" w:eastAsia="zh-CN"/>
              </w:rPr>
              <w:t>③核心电气设备采用进口高端品牌，丹佛斯DSH系列压缩机，蒸发温度25℃，能效比可达9-10，西门子PLC、触摸屏，防挂料传感器，德国BD传感器，施耐德电气元件等；</w:t>
            </w:r>
          </w:p>
          <w:p w14:paraId="1CA6A6A1">
            <w:pPr>
              <w:pStyle w:val="6"/>
              <w:bidi w:val="0"/>
              <w:rPr>
                <w:rFonts w:hint="eastAsia" w:eastAsia="宋体"/>
                <w:bCs/>
                <w:color w:val="auto"/>
                <w:spacing w:val="-10"/>
                <w:lang w:val="en-US" w:eastAsia="zh-CN"/>
              </w:rPr>
            </w:pPr>
            <w:r>
              <w:rPr>
                <w:rFonts w:hint="eastAsia" w:eastAsia="宋体"/>
                <w:bCs/>
                <w:color w:val="auto"/>
                <w:spacing w:val="-10"/>
                <w:lang w:val="en-US" w:eastAsia="zh-CN"/>
              </w:rPr>
              <w:t>④蒸汽过滤系统，内置蒸汽纯化滤芯（真空罐三级过滤），可去除99%以上的游离态的有机物和游离态的水，出水重金属为零，出水COD比传统迭代前的低温蒸发器提高70%，出水水质更好更透明；</w:t>
            </w:r>
          </w:p>
          <w:p w14:paraId="29D850DE">
            <w:pPr>
              <w:pStyle w:val="6"/>
              <w:bidi w:val="0"/>
              <w:rPr>
                <w:rFonts w:hint="eastAsia" w:eastAsia="宋体"/>
                <w:bCs/>
                <w:color w:val="auto"/>
                <w:spacing w:val="-10"/>
                <w:lang w:val="en-US" w:eastAsia="zh-CN"/>
              </w:rPr>
            </w:pPr>
            <w:r>
              <w:rPr>
                <w:rFonts w:hint="eastAsia" w:eastAsia="宋体"/>
                <w:bCs/>
                <w:color w:val="auto"/>
                <w:spacing w:val="-10"/>
                <w:lang w:val="en-US" w:eastAsia="zh-CN"/>
              </w:rPr>
              <w:t>⑤全浸没式盘管换热器，专业焊接设备进行管管焊接，循环泵可对其螺旋清洗</w:t>
            </w:r>
          </w:p>
          <w:p w14:paraId="44C0BD5B">
            <w:pPr>
              <w:pStyle w:val="6"/>
              <w:bidi w:val="0"/>
              <w:rPr>
                <w:rFonts w:hint="eastAsia" w:eastAsia="宋体"/>
                <w:bCs/>
                <w:color w:val="auto"/>
                <w:spacing w:val="-10"/>
                <w:lang w:val="en-US" w:eastAsia="zh-CN"/>
              </w:rPr>
            </w:pPr>
            <w:r>
              <w:rPr>
                <w:rFonts w:hint="eastAsia" w:eastAsia="宋体"/>
                <w:bCs/>
                <w:color w:val="auto"/>
                <w:spacing w:val="-10"/>
                <w:lang w:val="en-US" w:eastAsia="zh-CN"/>
              </w:rPr>
              <w:t>⑥设备操作简单，人性化操作界面，引导性设计（参数设置、故障排除、维护提醒等）操作人员仅需按步操作即可完成；</w:t>
            </w:r>
          </w:p>
          <w:p w14:paraId="70247A13">
            <w:pPr>
              <w:pStyle w:val="6"/>
              <w:bidi w:val="0"/>
              <w:rPr>
                <w:rFonts w:hint="eastAsia" w:eastAsia="宋体"/>
                <w:bCs/>
                <w:color w:val="auto"/>
                <w:spacing w:val="-10"/>
                <w:lang w:val="en-US" w:eastAsia="zh-CN"/>
              </w:rPr>
            </w:pPr>
            <w:r>
              <w:rPr>
                <w:rFonts w:hint="eastAsia" w:eastAsia="宋体"/>
                <w:bCs/>
                <w:color w:val="auto"/>
                <w:spacing w:val="-10"/>
                <w:lang w:val="en-US" w:eastAsia="zh-CN"/>
              </w:rPr>
              <w:t>⑦在用户手机端、电脑端可安装阿里云平台APP监测程序，易上手，无操作门槛；</w:t>
            </w:r>
          </w:p>
          <w:p w14:paraId="1C4FBB97">
            <w:pPr>
              <w:pStyle w:val="6"/>
              <w:bidi w:val="0"/>
              <w:rPr>
                <w:rFonts w:hint="eastAsia" w:eastAsia="宋体"/>
                <w:bCs/>
                <w:color w:val="auto"/>
                <w:spacing w:val="-10"/>
                <w:lang w:val="en-US" w:eastAsia="zh-CN"/>
              </w:rPr>
            </w:pPr>
            <w:r>
              <w:rPr>
                <w:rFonts w:hint="eastAsia" w:eastAsia="宋体"/>
                <w:bCs/>
                <w:color w:val="auto"/>
                <w:spacing w:val="-10"/>
                <w:lang w:val="en-US" w:eastAsia="zh-CN"/>
              </w:rPr>
              <w:t>⑧设备焊接人员具备压力容器焊接资质；</w:t>
            </w:r>
          </w:p>
          <w:p w14:paraId="6FA45D7A">
            <w:pPr>
              <w:pStyle w:val="6"/>
              <w:bidi w:val="0"/>
              <w:rPr>
                <w:rFonts w:hint="eastAsia" w:eastAsia="宋体"/>
                <w:bCs/>
                <w:color w:val="auto"/>
                <w:spacing w:val="-10"/>
                <w:lang w:val="en-US" w:eastAsia="zh-CN"/>
              </w:rPr>
            </w:pPr>
            <w:r>
              <w:rPr>
                <w:rFonts w:hint="eastAsia" w:eastAsia="宋体"/>
                <w:bCs/>
                <w:color w:val="auto"/>
                <w:spacing w:val="-10"/>
                <w:lang w:val="en-US" w:eastAsia="zh-CN"/>
              </w:rPr>
              <w:t>⑨低温热泵技术源于工业空调原理，技术成熟，且配件均可随时市场采购维护，维护费用极低。所有配件均无需返厂维修；</w:t>
            </w:r>
          </w:p>
          <w:p w14:paraId="4E9720DB">
            <w:pPr>
              <w:pStyle w:val="6"/>
              <w:bidi w:val="0"/>
              <w:rPr>
                <w:rFonts w:hint="eastAsia" w:eastAsia="宋体"/>
                <w:bCs/>
                <w:color w:val="auto"/>
                <w:spacing w:val="-10"/>
                <w:lang w:val="en-US" w:eastAsia="zh-CN"/>
              </w:rPr>
            </w:pPr>
            <w:r>
              <w:rPr>
                <w:rFonts w:hint="eastAsia" w:eastAsia="宋体"/>
                <w:bCs/>
                <w:color w:val="auto"/>
                <w:spacing w:val="-10"/>
                <w:lang w:val="en-US" w:eastAsia="zh-CN"/>
              </w:rPr>
              <w:t>⑩热泵系统内置热量平衡防液击结构；</w:t>
            </w:r>
          </w:p>
          <w:p w14:paraId="16D59D92">
            <w:pPr>
              <w:pStyle w:val="6"/>
              <w:bidi w:val="0"/>
              <w:rPr>
                <w:rFonts w:hint="eastAsia" w:eastAsia="宋体"/>
                <w:bCs/>
                <w:color w:val="auto"/>
                <w:spacing w:val="-10"/>
                <w:lang w:val="en-US" w:eastAsia="zh-CN"/>
              </w:rPr>
            </w:pPr>
            <w:r>
              <w:rPr>
                <w:rFonts w:hint="eastAsia" w:eastAsia="宋体"/>
                <w:b/>
                <w:bCs w:val="0"/>
                <w:color w:val="auto"/>
                <w:spacing w:val="-10"/>
                <w:lang w:val="en-US" w:eastAsia="zh-CN"/>
              </w:rPr>
              <w:t>反渗透系统：</w:t>
            </w:r>
            <w:r>
              <w:rPr>
                <w:rFonts w:hint="eastAsia" w:eastAsia="宋体"/>
                <w:bCs/>
                <w:color w:val="auto"/>
                <w:spacing w:val="-10"/>
                <w:lang w:val="en-US" w:eastAsia="zh-CN"/>
              </w:rPr>
              <w:t>本系统配套多介质过滤器和活性炭过滤器作为预处理装置，活性炭过滤器产水经过RO增压泵和RO高压泵进入反渗透系统，废水经过反渗透膜脱盐后，产水为纯水回用，RO浓水作为危废委外处置。</w:t>
            </w:r>
          </w:p>
          <w:p w14:paraId="238D1980">
            <w:pPr>
              <w:pStyle w:val="6"/>
              <w:bidi w:val="0"/>
              <w:rPr>
                <w:rFonts w:hint="eastAsia" w:eastAsia="宋体"/>
                <w:bCs/>
                <w:color w:val="auto"/>
                <w:spacing w:val="-10"/>
                <w:lang w:val="en-US" w:eastAsia="zh-CN"/>
              </w:rPr>
            </w:pPr>
            <w:r>
              <w:rPr>
                <w:rFonts w:hint="eastAsia" w:eastAsia="宋体"/>
                <w:bCs/>
                <w:color w:val="auto"/>
                <w:spacing w:val="-10"/>
                <w:lang w:val="en-US" w:eastAsia="zh-CN"/>
              </w:rPr>
              <w:t>反渗透原理是在高于溶液渗透的压力下，借助于只允许水分子透过的反渗透膜的选择截留作用，将溶液中的溶质与溶剂分离，从而达到纯净水的目的。当纯水和盐水被半透膜隔开，半透膜只允许水分子通过而阻止盐通过，此时膜纯水侧的水会自发的通过半透膜流入盐水一侧，这种现象成为渗透，若在膜的盐水侧施加压力，那么水的自发流动将受到抑制而减慢，当施加的压力达到某一数值的时候，水通过膜的净流量等于零，这个压力成为渗透压力，当施加在膜盐水侧的压力大于渗透压力时，水的流向就会逆转，此时，盐水中的水将流入纯水侧。</w:t>
            </w:r>
          </w:p>
          <w:p w14:paraId="535203E9">
            <w:pPr>
              <w:pStyle w:val="6"/>
              <w:bidi w:val="0"/>
              <w:rPr>
                <w:rFonts w:hint="eastAsia" w:eastAsia="宋体"/>
                <w:bCs/>
                <w:color w:val="auto"/>
                <w:spacing w:val="-10"/>
                <w:lang w:val="en-US" w:eastAsia="zh-CN"/>
              </w:rPr>
            </w:pPr>
            <w:r>
              <w:rPr>
                <w:rFonts w:hint="eastAsia" w:eastAsia="宋体"/>
                <w:bCs/>
                <w:color w:val="auto"/>
                <w:spacing w:val="-10"/>
                <w:lang w:val="en-US" w:eastAsia="zh-CN"/>
              </w:rPr>
              <w:t>反渗透膜是由具有高度有序矩阵结构的聚合纤维素组成的，他的孔径为0.1纳米~1纳米，即一百亿分之一米。其孔径很小可以去除滤液中的离子范围和分子量很小的重金属、农药、细菌、病毒、杂质等彻底分离。整个工作原理均采用物理法，不添加任何杀菌剂和化学物质，所以不会发生化学变相。</w:t>
            </w:r>
          </w:p>
          <w:p w14:paraId="604569E1">
            <w:pPr>
              <w:pStyle w:val="6"/>
              <w:bidi w:val="0"/>
              <w:rPr>
                <w:rFonts w:hint="eastAsia" w:eastAsia="宋体"/>
                <w:bCs/>
                <w:color w:val="auto"/>
                <w:spacing w:val="-10"/>
                <w:lang w:val="en-US" w:eastAsia="zh-CN"/>
              </w:rPr>
            </w:pPr>
            <w:r>
              <w:rPr>
                <w:rFonts w:hint="eastAsia" w:eastAsia="宋体"/>
                <w:b/>
                <w:bCs w:val="0"/>
                <w:color w:val="auto"/>
                <w:spacing w:val="-10"/>
                <w:lang w:val="en-US" w:eastAsia="zh-CN"/>
              </w:rPr>
              <w:t>回用水箱：</w:t>
            </w:r>
            <w:r>
              <w:rPr>
                <w:rFonts w:hint="eastAsia" w:eastAsia="宋体"/>
                <w:bCs/>
                <w:color w:val="auto"/>
                <w:spacing w:val="-10"/>
                <w:lang w:val="en-US" w:eastAsia="zh-CN"/>
              </w:rPr>
              <w:t>反渗透产生的纯水进入回用水箱暂时储存，达到一定液位后，通过提升泵泵至清洗线回用</w:t>
            </w:r>
          </w:p>
          <w:p w14:paraId="7399FB86">
            <w:pPr>
              <w:pStyle w:val="6"/>
              <w:bidi w:val="0"/>
              <w:rPr>
                <w:rFonts w:hint="eastAsia" w:eastAsia="宋体"/>
                <w:bCs/>
                <w:color w:val="auto"/>
                <w:spacing w:val="-10"/>
                <w:lang w:val="en-US" w:eastAsia="zh-CN"/>
              </w:rPr>
            </w:pPr>
            <w:r>
              <w:rPr>
                <w:rFonts w:hint="eastAsia" w:eastAsia="宋体"/>
                <w:bCs/>
                <w:color w:val="auto"/>
                <w:spacing w:val="-10"/>
                <w:lang w:val="en-US" w:eastAsia="zh-CN"/>
              </w:rPr>
              <w:t>本项目废水处理系统设计指标详见下表。</w:t>
            </w:r>
          </w:p>
          <w:p w14:paraId="250A1AAF">
            <w:pPr>
              <w:pStyle w:val="72"/>
              <w:bidi w:val="0"/>
              <w:rPr>
                <w:rFonts w:hint="eastAsia"/>
                <w:color w:val="auto"/>
                <w:lang w:val="en-US" w:eastAsia="zh-CN"/>
              </w:rPr>
            </w:pPr>
            <w:r>
              <w:rPr>
                <w:rFonts w:hint="eastAsia"/>
                <w:color w:val="auto"/>
                <w:lang w:val="en-US" w:eastAsia="zh-CN"/>
              </w:rPr>
              <w:t>表4-4  本项目生产废水处理系统设计指标一览表</w:t>
            </w:r>
          </w:p>
          <w:tbl>
            <w:tblPr>
              <w:tblStyle w:val="21"/>
              <w:tblW w:w="4998" w:type="pct"/>
              <w:tblInd w:w="1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71"/>
              <w:gridCol w:w="2133"/>
              <w:gridCol w:w="3205"/>
              <w:gridCol w:w="635"/>
              <w:gridCol w:w="633"/>
              <w:gridCol w:w="1282"/>
            </w:tblGrid>
            <w:tr w14:paraId="6E53F3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3DEEE884">
                  <w:pPr>
                    <w:pStyle w:val="71"/>
                    <w:bidi w:val="0"/>
                    <w:rPr>
                      <w:rFonts w:hint="eastAsia"/>
                      <w:b/>
                      <w:bCs/>
                      <w:color w:val="auto"/>
                    </w:rPr>
                  </w:pPr>
                  <w:r>
                    <w:rPr>
                      <w:rFonts w:hint="eastAsia"/>
                      <w:b/>
                      <w:bCs/>
                      <w:color w:val="auto"/>
                      <w:lang w:val="en-US" w:eastAsia="zh-CN"/>
                    </w:rPr>
                    <w:t>序号</w:t>
                  </w:r>
                </w:p>
              </w:tc>
              <w:tc>
                <w:tcPr>
                  <w:tcW w:w="1260" w:type="pct"/>
                  <w:tcBorders>
                    <w:tl2br w:val="nil"/>
                    <w:tr2bl w:val="nil"/>
                  </w:tcBorders>
                  <w:noWrap w:val="0"/>
                  <w:vAlign w:val="center"/>
                </w:tcPr>
                <w:p w14:paraId="1403087B">
                  <w:pPr>
                    <w:pStyle w:val="71"/>
                    <w:bidi w:val="0"/>
                    <w:rPr>
                      <w:rFonts w:hint="eastAsia"/>
                      <w:b/>
                      <w:bCs/>
                      <w:color w:val="auto"/>
                    </w:rPr>
                  </w:pPr>
                  <w:r>
                    <w:rPr>
                      <w:rFonts w:hint="eastAsia"/>
                      <w:b/>
                      <w:bCs/>
                      <w:color w:val="auto"/>
                      <w:lang w:val="en-US" w:eastAsia="zh-CN"/>
                    </w:rPr>
                    <w:t>项目名称</w:t>
                  </w:r>
                </w:p>
              </w:tc>
              <w:tc>
                <w:tcPr>
                  <w:tcW w:w="1893" w:type="pct"/>
                  <w:tcBorders>
                    <w:tl2br w:val="nil"/>
                    <w:tr2bl w:val="nil"/>
                  </w:tcBorders>
                  <w:noWrap w:val="0"/>
                  <w:vAlign w:val="center"/>
                </w:tcPr>
                <w:p w14:paraId="4EDB49E6">
                  <w:pPr>
                    <w:pStyle w:val="71"/>
                    <w:bidi w:val="0"/>
                    <w:rPr>
                      <w:rFonts w:hint="eastAsia"/>
                      <w:b/>
                      <w:bCs/>
                      <w:color w:val="auto"/>
                    </w:rPr>
                  </w:pPr>
                  <w:r>
                    <w:rPr>
                      <w:rFonts w:hint="eastAsia"/>
                      <w:b/>
                      <w:bCs/>
                      <w:color w:val="auto"/>
                      <w:lang w:val="en-US" w:eastAsia="zh-CN"/>
                    </w:rPr>
                    <w:t>规格或型号</w:t>
                  </w:r>
                </w:p>
              </w:tc>
              <w:tc>
                <w:tcPr>
                  <w:tcW w:w="375" w:type="pct"/>
                  <w:tcBorders>
                    <w:tl2br w:val="nil"/>
                    <w:tr2bl w:val="nil"/>
                  </w:tcBorders>
                  <w:noWrap w:val="0"/>
                  <w:vAlign w:val="center"/>
                </w:tcPr>
                <w:p w14:paraId="0CBC1FD8">
                  <w:pPr>
                    <w:pStyle w:val="71"/>
                    <w:bidi w:val="0"/>
                    <w:rPr>
                      <w:rFonts w:hint="eastAsia"/>
                      <w:b/>
                      <w:bCs/>
                      <w:color w:val="auto"/>
                    </w:rPr>
                  </w:pPr>
                  <w:r>
                    <w:rPr>
                      <w:rFonts w:hint="eastAsia"/>
                      <w:b/>
                      <w:bCs/>
                      <w:color w:val="auto"/>
                      <w:lang w:val="en-US" w:eastAsia="zh-CN"/>
                    </w:rPr>
                    <w:t>单位</w:t>
                  </w:r>
                </w:p>
              </w:tc>
              <w:tc>
                <w:tcPr>
                  <w:tcW w:w="374" w:type="pct"/>
                  <w:tcBorders>
                    <w:tl2br w:val="nil"/>
                    <w:tr2bl w:val="nil"/>
                  </w:tcBorders>
                  <w:noWrap w:val="0"/>
                  <w:vAlign w:val="center"/>
                </w:tcPr>
                <w:p w14:paraId="5098E955">
                  <w:pPr>
                    <w:pStyle w:val="71"/>
                    <w:bidi w:val="0"/>
                    <w:rPr>
                      <w:rFonts w:hint="eastAsia"/>
                      <w:b/>
                      <w:bCs/>
                      <w:color w:val="auto"/>
                    </w:rPr>
                  </w:pPr>
                  <w:r>
                    <w:rPr>
                      <w:rFonts w:hint="eastAsia"/>
                      <w:b/>
                      <w:bCs/>
                      <w:color w:val="auto"/>
                      <w:lang w:val="en-US" w:eastAsia="zh-CN"/>
                    </w:rPr>
                    <w:t>数量</w:t>
                  </w:r>
                </w:p>
              </w:tc>
              <w:tc>
                <w:tcPr>
                  <w:tcW w:w="757" w:type="pct"/>
                  <w:tcBorders>
                    <w:tl2br w:val="nil"/>
                    <w:tr2bl w:val="nil"/>
                  </w:tcBorders>
                  <w:noWrap w:val="0"/>
                  <w:vAlign w:val="center"/>
                </w:tcPr>
                <w:p w14:paraId="3F27AC16">
                  <w:pPr>
                    <w:pStyle w:val="71"/>
                    <w:bidi w:val="0"/>
                    <w:rPr>
                      <w:rFonts w:hint="eastAsia"/>
                      <w:b/>
                      <w:bCs/>
                      <w:color w:val="auto"/>
                    </w:rPr>
                  </w:pPr>
                  <w:r>
                    <w:rPr>
                      <w:rFonts w:hint="eastAsia"/>
                      <w:b/>
                      <w:bCs/>
                      <w:color w:val="auto"/>
                      <w:lang w:val="en-US" w:eastAsia="zh-CN"/>
                    </w:rPr>
                    <w:t>备注</w:t>
                  </w:r>
                </w:p>
              </w:tc>
            </w:tr>
            <w:tr w14:paraId="2C549A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2B444708">
                  <w:pPr>
                    <w:pStyle w:val="71"/>
                    <w:bidi w:val="0"/>
                    <w:rPr>
                      <w:rFonts w:hint="default"/>
                      <w:color w:val="auto"/>
                      <w:lang w:val="en-US" w:eastAsia="zh-CN"/>
                    </w:rPr>
                  </w:pPr>
                  <w:r>
                    <w:rPr>
                      <w:rFonts w:hint="eastAsia"/>
                      <w:color w:val="auto"/>
                      <w:lang w:val="en-US" w:eastAsia="zh-CN"/>
                    </w:rPr>
                    <w:t>一</w:t>
                  </w:r>
                </w:p>
              </w:tc>
              <w:tc>
                <w:tcPr>
                  <w:tcW w:w="1260" w:type="pct"/>
                  <w:tcBorders>
                    <w:tl2br w:val="nil"/>
                    <w:tr2bl w:val="nil"/>
                  </w:tcBorders>
                  <w:noWrap w:val="0"/>
                  <w:vAlign w:val="center"/>
                </w:tcPr>
                <w:p w14:paraId="0F7D1757">
                  <w:pPr>
                    <w:pStyle w:val="71"/>
                    <w:bidi w:val="0"/>
                    <w:rPr>
                      <w:rFonts w:hint="default"/>
                      <w:color w:val="auto"/>
                      <w:lang w:val="en-US" w:eastAsia="zh-CN"/>
                    </w:rPr>
                  </w:pPr>
                  <w:r>
                    <w:rPr>
                      <w:rFonts w:hint="eastAsia"/>
                      <w:color w:val="auto"/>
                      <w:lang w:val="en-US" w:eastAsia="zh-CN"/>
                    </w:rPr>
                    <w:t>收集池</w:t>
                  </w:r>
                </w:p>
              </w:tc>
              <w:tc>
                <w:tcPr>
                  <w:tcW w:w="1893" w:type="pct"/>
                  <w:tcBorders>
                    <w:tl2br w:val="nil"/>
                    <w:tr2bl w:val="nil"/>
                  </w:tcBorders>
                  <w:noWrap w:val="0"/>
                  <w:vAlign w:val="center"/>
                </w:tcPr>
                <w:p w14:paraId="044A504F">
                  <w:pPr>
                    <w:pStyle w:val="71"/>
                    <w:bidi w:val="0"/>
                    <w:rPr>
                      <w:rFonts w:hint="eastAsia"/>
                      <w:color w:val="auto"/>
                      <w:lang w:val="en-US" w:eastAsia="zh-CN"/>
                    </w:rPr>
                  </w:pPr>
                </w:p>
              </w:tc>
              <w:tc>
                <w:tcPr>
                  <w:tcW w:w="375" w:type="pct"/>
                  <w:tcBorders>
                    <w:tl2br w:val="nil"/>
                    <w:tr2bl w:val="nil"/>
                  </w:tcBorders>
                  <w:noWrap w:val="0"/>
                  <w:vAlign w:val="center"/>
                </w:tcPr>
                <w:p w14:paraId="7F169C4B">
                  <w:pPr>
                    <w:pStyle w:val="71"/>
                    <w:bidi w:val="0"/>
                    <w:rPr>
                      <w:rFonts w:hint="default"/>
                      <w:color w:val="auto"/>
                      <w:lang w:val="en-US" w:eastAsia="zh-CN"/>
                    </w:rPr>
                  </w:pPr>
                </w:p>
              </w:tc>
              <w:tc>
                <w:tcPr>
                  <w:tcW w:w="374" w:type="pct"/>
                  <w:tcBorders>
                    <w:tl2br w:val="nil"/>
                    <w:tr2bl w:val="nil"/>
                  </w:tcBorders>
                  <w:noWrap w:val="0"/>
                  <w:vAlign w:val="center"/>
                </w:tcPr>
                <w:p w14:paraId="20151D78">
                  <w:pPr>
                    <w:pStyle w:val="71"/>
                    <w:bidi w:val="0"/>
                    <w:rPr>
                      <w:rFonts w:hint="default"/>
                      <w:color w:val="auto"/>
                      <w:lang w:val="en-US" w:eastAsia="zh-CN"/>
                    </w:rPr>
                  </w:pPr>
                </w:p>
              </w:tc>
              <w:tc>
                <w:tcPr>
                  <w:tcW w:w="757" w:type="pct"/>
                  <w:tcBorders>
                    <w:tl2br w:val="nil"/>
                    <w:tr2bl w:val="nil"/>
                  </w:tcBorders>
                  <w:noWrap w:val="0"/>
                  <w:vAlign w:val="center"/>
                </w:tcPr>
                <w:p w14:paraId="2DB4A23B">
                  <w:pPr>
                    <w:pStyle w:val="71"/>
                    <w:bidi w:val="0"/>
                    <w:rPr>
                      <w:rFonts w:hint="eastAsia"/>
                      <w:color w:val="auto"/>
                      <w:lang w:val="en-US" w:eastAsia="zh-CN"/>
                    </w:rPr>
                  </w:pPr>
                </w:p>
              </w:tc>
            </w:tr>
            <w:tr w14:paraId="49E48B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10707776">
                  <w:pPr>
                    <w:pStyle w:val="71"/>
                    <w:bidi w:val="0"/>
                    <w:rPr>
                      <w:rFonts w:hint="default"/>
                      <w:color w:val="auto"/>
                      <w:lang w:val="en-US" w:eastAsia="zh-CN"/>
                    </w:rPr>
                  </w:pPr>
                  <w:r>
                    <w:rPr>
                      <w:rFonts w:hint="eastAsia"/>
                      <w:color w:val="auto"/>
                      <w:lang w:val="en-US" w:eastAsia="zh-CN"/>
                    </w:rPr>
                    <w:t>1</w:t>
                  </w:r>
                </w:p>
              </w:tc>
              <w:tc>
                <w:tcPr>
                  <w:tcW w:w="1260" w:type="pct"/>
                  <w:tcBorders>
                    <w:tl2br w:val="nil"/>
                    <w:tr2bl w:val="nil"/>
                  </w:tcBorders>
                  <w:noWrap w:val="0"/>
                  <w:vAlign w:val="center"/>
                </w:tcPr>
                <w:p w14:paraId="5AB4CA89">
                  <w:pPr>
                    <w:pStyle w:val="71"/>
                    <w:bidi w:val="0"/>
                    <w:rPr>
                      <w:rFonts w:hint="default"/>
                      <w:color w:val="auto"/>
                      <w:lang w:val="en-US" w:eastAsia="zh-CN"/>
                    </w:rPr>
                  </w:pPr>
                  <w:r>
                    <w:rPr>
                      <w:rFonts w:hint="eastAsia"/>
                      <w:color w:val="auto"/>
                      <w:lang w:val="en-US" w:eastAsia="zh-CN"/>
                    </w:rPr>
                    <w:t>收集池</w:t>
                  </w:r>
                </w:p>
              </w:tc>
              <w:tc>
                <w:tcPr>
                  <w:tcW w:w="1893" w:type="pct"/>
                  <w:tcBorders>
                    <w:tl2br w:val="nil"/>
                    <w:tr2bl w:val="nil"/>
                  </w:tcBorders>
                  <w:noWrap w:val="0"/>
                  <w:vAlign w:val="center"/>
                </w:tcPr>
                <w:p w14:paraId="372BAEFC">
                  <w:pPr>
                    <w:pStyle w:val="71"/>
                    <w:bidi w:val="0"/>
                    <w:rPr>
                      <w:rFonts w:hint="default"/>
                      <w:color w:val="auto"/>
                      <w:lang w:val="en-US" w:eastAsia="zh-CN"/>
                    </w:rPr>
                  </w:pPr>
                  <w:r>
                    <w:rPr>
                      <w:rFonts w:hint="eastAsia"/>
                      <w:color w:val="auto"/>
                      <w:lang w:val="en-US" w:eastAsia="zh-CN"/>
                    </w:rPr>
                    <w:t>V=2m</w:t>
                  </w:r>
                  <w:r>
                    <w:rPr>
                      <w:rFonts w:hint="eastAsia"/>
                      <w:color w:val="auto"/>
                      <w:vertAlign w:val="superscript"/>
                      <w:lang w:val="en-US" w:eastAsia="zh-CN"/>
                    </w:rPr>
                    <w:t>3</w:t>
                  </w:r>
                </w:p>
              </w:tc>
              <w:tc>
                <w:tcPr>
                  <w:tcW w:w="375" w:type="pct"/>
                  <w:tcBorders>
                    <w:tl2br w:val="nil"/>
                    <w:tr2bl w:val="nil"/>
                  </w:tcBorders>
                  <w:noWrap w:val="0"/>
                  <w:vAlign w:val="center"/>
                </w:tcPr>
                <w:p w14:paraId="6C4006BD">
                  <w:pPr>
                    <w:pStyle w:val="71"/>
                    <w:bidi w:val="0"/>
                    <w:rPr>
                      <w:rFonts w:hint="default"/>
                      <w:color w:val="auto"/>
                      <w:lang w:val="en-US" w:eastAsia="zh-CN"/>
                    </w:rPr>
                  </w:pPr>
                  <w:r>
                    <w:rPr>
                      <w:rFonts w:hint="eastAsia"/>
                      <w:color w:val="auto"/>
                      <w:lang w:val="en-US" w:eastAsia="zh-CN"/>
                    </w:rPr>
                    <w:t>只</w:t>
                  </w:r>
                </w:p>
              </w:tc>
              <w:tc>
                <w:tcPr>
                  <w:tcW w:w="374" w:type="pct"/>
                  <w:tcBorders>
                    <w:tl2br w:val="nil"/>
                    <w:tr2bl w:val="nil"/>
                  </w:tcBorders>
                  <w:noWrap w:val="0"/>
                  <w:vAlign w:val="center"/>
                </w:tcPr>
                <w:p w14:paraId="06794978">
                  <w:pPr>
                    <w:pStyle w:val="71"/>
                    <w:bidi w:val="0"/>
                    <w:rPr>
                      <w:rFonts w:hint="default"/>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4CDC2B1D">
                  <w:pPr>
                    <w:pStyle w:val="71"/>
                    <w:bidi w:val="0"/>
                    <w:rPr>
                      <w:rFonts w:hint="default"/>
                      <w:color w:val="auto"/>
                      <w:lang w:val="en-US" w:eastAsia="zh-CN"/>
                    </w:rPr>
                  </w:pPr>
                  <w:r>
                    <w:rPr>
                      <w:rFonts w:hint="eastAsia"/>
                      <w:color w:val="auto"/>
                      <w:lang w:val="en-US" w:eastAsia="zh-CN"/>
                    </w:rPr>
                    <w:t>利用原有</w:t>
                  </w:r>
                </w:p>
              </w:tc>
            </w:tr>
            <w:tr w14:paraId="253915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46A332B2">
                  <w:pPr>
                    <w:pStyle w:val="71"/>
                    <w:bidi w:val="0"/>
                    <w:rPr>
                      <w:rFonts w:hint="default"/>
                      <w:color w:val="auto"/>
                      <w:lang w:val="en-US" w:eastAsia="zh-CN"/>
                    </w:rPr>
                  </w:pPr>
                  <w:r>
                    <w:rPr>
                      <w:rFonts w:hint="eastAsia"/>
                      <w:color w:val="auto"/>
                      <w:lang w:val="en-US" w:eastAsia="zh-CN"/>
                    </w:rPr>
                    <w:t>2</w:t>
                  </w:r>
                </w:p>
              </w:tc>
              <w:tc>
                <w:tcPr>
                  <w:tcW w:w="1260" w:type="pct"/>
                  <w:tcBorders>
                    <w:tl2br w:val="nil"/>
                    <w:tr2bl w:val="nil"/>
                  </w:tcBorders>
                  <w:noWrap w:val="0"/>
                  <w:vAlign w:val="center"/>
                </w:tcPr>
                <w:p w14:paraId="5B87DB12">
                  <w:pPr>
                    <w:pStyle w:val="71"/>
                    <w:bidi w:val="0"/>
                    <w:rPr>
                      <w:rFonts w:hint="default"/>
                      <w:color w:val="auto"/>
                      <w:lang w:val="en-US" w:eastAsia="zh-CN"/>
                    </w:rPr>
                  </w:pPr>
                  <w:r>
                    <w:rPr>
                      <w:rFonts w:hint="eastAsia"/>
                      <w:color w:val="auto"/>
                      <w:lang w:val="en-US" w:eastAsia="zh-CN"/>
                    </w:rPr>
                    <w:t>收集池提升泵</w:t>
                  </w:r>
                </w:p>
              </w:tc>
              <w:tc>
                <w:tcPr>
                  <w:tcW w:w="1893" w:type="pct"/>
                  <w:tcBorders>
                    <w:tl2br w:val="nil"/>
                    <w:tr2bl w:val="nil"/>
                  </w:tcBorders>
                  <w:noWrap w:val="0"/>
                  <w:vAlign w:val="center"/>
                </w:tcPr>
                <w:p w14:paraId="66F26D6F">
                  <w:pPr>
                    <w:pStyle w:val="71"/>
                    <w:bidi w:val="0"/>
                    <w:rPr>
                      <w:rFonts w:hint="default"/>
                      <w:color w:val="auto"/>
                      <w:lang w:val="en-US" w:eastAsia="zh-CN"/>
                    </w:rPr>
                  </w:pPr>
                  <w:r>
                    <w:rPr>
                      <w:rFonts w:hint="eastAsia"/>
                      <w:color w:val="auto"/>
                      <w:lang w:val="en-US" w:eastAsia="zh-CN"/>
                    </w:rPr>
                    <w:t>/</w:t>
                  </w:r>
                </w:p>
              </w:tc>
              <w:tc>
                <w:tcPr>
                  <w:tcW w:w="375" w:type="pct"/>
                  <w:tcBorders>
                    <w:tl2br w:val="nil"/>
                    <w:tr2bl w:val="nil"/>
                  </w:tcBorders>
                  <w:noWrap w:val="0"/>
                  <w:vAlign w:val="center"/>
                </w:tcPr>
                <w:p w14:paraId="6834BBE1">
                  <w:pPr>
                    <w:pStyle w:val="71"/>
                    <w:bidi w:val="0"/>
                    <w:rPr>
                      <w:rFonts w:hint="default"/>
                      <w:color w:val="auto"/>
                      <w:lang w:val="en-US" w:eastAsia="zh-CN"/>
                    </w:rPr>
                  </w:pPr>
                  <w:r>
                    <w:rPr>
                      <w:rFonts w:hint="eastAsia"/>
                      <w:color w:val="auto"/>
                      <w:lang w:val="en-US" w:eastAsia="zh-CN"/>
                    </w:rPr>
                    <w:t>台</w:t>
                  </w:r>
                </w:p>
              </w:tc>
              <w:tc>
                <w:tcPr>
                  <w:tcW w:w="374" w:type="pct"/>
                  <w:tcBorders>
                    <w:tl2br w:val="nil"/>
                    <w:tr2bl w:val="nil"/>
                  </w:tcBorders>
                  <w:noWrap w:val="0"/>
                  <w:vAlign w:val="center"/>
                </w:tcPr>
                <w:p w14:paraId="310ABA7B">
                  <w:pPr>
                    <w:pStyle w:val="71"/>
                    <w:bidi w:val="0"/>
                    <w:rPr>
                      <w:rFonts w:hint="default"/>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5478BABC">
                  <w:pPr>
                    <w:pStyle w:val="71"/>
                    <w:bidi w:val="0"/>
                    <w:rPr>
                      <w:rFonts w:hint="default"/>
                      <w:color w:val="auto"/>
                      <w:lang w:val="en-US" w:eastAsia="zh-CN"/>
                    </w:rPr>
                  </w:pPr>
                  <w:r>
                    <w:rPr>
                      <w:rFonts w:hint="eastAsia"/>
                      <w:color w:val="auto"/>
                      <w:lang w:val="en-US" w:eastAsia="zh-CN"/>
                    </w:rPr>
                    <w:t>利用原有</w:t>
                  </w:r>
                </w:p>
              </w:tc>
            </w:tr>
            <w:tr w14:paraId="421D22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4C263D83">
                  <w:pPr>
                    <w:pStyle w:val="71"/>
                    <w:bidi w:val="0"/>
                    <w:rPr>
                      <w:rFonts w:hint="default"/>
                      <w:color w:val="auto"/>
                      <w:lang w:val="en-US" w:eastAsia="zh-CN"/>
                    </w:rPr>
                  </w:pPr>
                  <w:r>
                    <w:rPr>
                      <w:rFonts w:hint="eastAsia"/>
                      <w:color w:val="auto"/>
                      <w:lang w:val="en-US" w:eastAsia="zh-CN"/>
                    </w:rPr>
                    <w:t>二</w:t>
                  </w:r>
                </w:p>
              </w:tc>
              <w:tc>
                <w:tcPr>
                  <w:tcW w:w="1260" w:type="pct"/>
                  <w:tcBorders>
                    <w:tl2br w:val="nil"/>
                    <w:tr2bl w:val="nil"/>
                  </w:tcBorders>
                  <w:noWrap w:val="0"/>
                  <w:vAlign w:val="center"/>
                </w:tcPr>
                <w:p w14:paraId="7EF565DA">
                  <w:pPr>
                    <w:pStyle w:val="71"/>
                    <w:bidi w:val="0"/>
                    <w:rPr>
                      <w:rFonts w:hint="default"/>
                      <w:color w:val="auto"/>
                      <w:lang w:val="en-US" w:eastAsia="zh-CN"/>
                    </w:rPr>
                  </w:pPr>
                  <w:r>
                    <w:rPr>
                      <w:rFonts w:hint="eastAsia"/>
                      <w:color w:val="auto"/>
                      <w:lang w:val="en-US" w:eastAsia="zh-CN"/>
                    </w:rPr>
                    <w:t>混凝反应池</w:t>
                  </w:r>
                </w:p>
              </w:tc>
              <w:tc>
                <w:tcPr>
                  <w:tcW w:w="1893" w:type="pct"/>
                  <w:tcBorders>
                    <w:tl2br w:val="nil"/>
                    <w:tr2bl w:val="nil"/>
                  </w:tcBorders>
                  <w:noWrap w:val="0"/>
                  <w:vAlign w:val="center"/>
                </w:tcPr>
                <w:p w14:paraId="692BDD11">
                  <w:pPr>
                    <w:pStyle w:val="71"/>
                    <w:bidi w:val="0"/>
                    <w:rPr>
                      <w:rFonts w:hint="default"/>
                      <w:color w:val="auto"/>
                      <w:lang w:val="en-US" w:eastAsia="zh-CN"/>
                    </w:rPr>
                  </w:pPr>
                  <w:r>
                    <w:rPr>
                      <w:rFonts w:hint="eastAsia"/>
                      <w:color w:val="auto"/>
                      <w:lang w:val="en-US" w:eastAsia="zh-CN"/>
                    </w:rPr>
                    <w:t>含搅拌机、加药装置</w:t>
                  </w:r>
                </w:p>
              </w:tc>
              <w:tc>
                <w:tcPr>
                  <w:tcW w:w="375" w:type="pct"/>
                  <w:tcBorders>
                    <w:tl2br w:val="nil"/>
                    <w:tr2bl w:val="nil"/>
                  </w:tcBorders>
                  <w:noWrap w:val="0"/>
                  <w:vAlign w:val="center"/>
                </w:tcPr>
                <w:p w14:paraId="1B525871">
                  <w:pPr>
                    <w:pStyle w:val="71"/>
                    <w:bidi w:val="0"/>
                    <w:rPr>
                      <w:rFonts w:hint="default"/>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3FADB896">
                  <w:pPr>
                    <w:pStyle w:val="71"/>
                    <w:bidi w:val="0"/>
                    <w:rPr>
                      <w:rFonts w:hint="default"/>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26C1639C">
                  <w:pPr>
                    <w:pStyle w:val="71"/>
                    <w:bidi w:val="0"/>
                    <w:rPr>
                      <w:rFonts w:hint="default"/>
                      <w:color w:val="auto"/>
                      <w:lang w:val="en-US" w:eastAsia="zh-CN"/>
                    </w:rPr>
                  </w:pPr>
                  <w:r>
                    <w:rPr>
                      <w:rFonts w:hint="eastAsia"/>
                      <w:color w:val="auto"/>
                      <w:lang w:val="en-US" w:eastAsia="zh-CN"/>
                    </w:rPr>
                    <w:t>利用原有</w:t>
                  </w:r>
                </w:p>
              </w:tc>
            </w:tr>
            <w:tr w14:paraId="44A24D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58C6FA87">
                  <w:pPr>
                    <w:pStyle w:val="71"/>
                    <w:bidi w:val="0"/>
                    <w:rPr>
                      <w:rFonts w:hint="default"/>
                      <w:color w:val="auto"/>
                      <w:lang w:val="en-US" w:eastAsia="zh-CN"/>
                    </w:rPr>
                  </w:pPr>
                  <w:r>
                    <w:rPr>
                      <w:rFonts w:hint="eastAsia"/>
                      <w:color w:val="auto"/>
                      <w:lang w:val="en-US" w:eastAsia="zh-CN"/>
                    </w:rPr>
                    <w:t>三</w:t>
                  </w:r>
                </w:p>
              </w:tc>
              <w:tc>
                <w:tcPr>
                  <w:tcW w:w="1260" w:type="pct"/>
                  <w:tcBorders>
                    <w:tl2br w:val="nil"/>
                    <w:tr2bl w:val="nil"/>
                  </w:tcBorders>
                  <w:noWrap w:val="0"/>
                  <w:vAlign w:val="center"/>
                </w:tcPr>
                <w:p w14:paraId="4F5FD9E0">
                  <w:pPr>
                    <w:pStyle w:val="71"/>
                    <w:bidi w:val="0"/>
                    <w:rPr>
                      <w:rFonts w:hint="default"/>
                      <w:color w:val="auto"/>
                      <w:lang w:val="en-US" w:eastAsia="zh-CN"/>
                    </w:rPr>
                  </w:pPr>
                  <w:r>
                    <w:rPr>
                      <w:rFonts w:hint="eastAsia"/>
                      <w:color w:val="auto"/>
                      <w:lang w:val="en-US" w:eastAsia="zh-CN"/>
                    </w:rPr>
                    <w:t>板框压滤机</w:t>
                  </w:r>
                </w:p>
              </w:tc>
              <w:tc>
                <w:tcPr>
                  <w:tcW w:w="1893" w:type="pct"/>
                  <w:tcBorders>
                    <w:tl2br w:val="nil"/>
                    <w:tr2bl w:val="nil"/>
                  </w:tcBorders>
                  <w:noWrap w:val="0"/>
                  <w:vAlign w:val="center"/>
                </w:tcPr>
                <w:p w14:paraId="75A6C653">
                  <w:pPr>
                    <w:pStyle w:val="71"/>
                    <w:bidi w:val="0"/>
                    <w:rPr>
                      <w:rFonts w:hint="eastAsia"/>
                      <w:color w:val="auto"/>
                      <w:lang w:val="en-US" w:eastAsia="zh-CN"/>
                    </w:rPr>
                  </w:pPr>
                </w:p>
              </w:tc>
              <w:tc>
                <w:tcPr>
                  <w:tcW w:w="375" w:type="pct"/>
                  <w:tcBorders>
                    <w:tl2br w:val="nil"/>
                    <w:tr2bl w:val="nil"/>
                  </w:tcBorders>
                  <w:noWrap w:val="0"/>
                  <w:vAlign w:val="center"/>
                </w:tcPr>
                <w:p w14:paraId="5184508A">
                  <w:pPr>
                    <w:pStyle w:val="71"/>
                    <w:bidi w:val="0"/>
                    <w:rPr>
                      <w:rFonts w:hint="default"/>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3C723B1A">
                  <w:pPr>
                    <w:pStyle w:val="71"/>
                    <w:bidi w:val="0"/>
                    <w:rPr>
                      <w:rFonts w:hint="default"/>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49735E6E">
                  <w:pPr>
                    <w:pStyle w:val="71"/>
                    <w:bidi w:val="0"/>
                    <w:rPr>
                      <w:rFonts w:hint="default"/>
                      <w:color w:val="auto"/>
                      <w:lang w:val="en-US" w:eastAsia="zh-CN"/>
                    </w:rPr>
                  </w:pPr>
                  <w:r>
                    <w:rPr>
                      <w:rFonts w:hint="eastAsia"/>
                      <w:color w:val="auto"/>
                      <w:lang w:val="en-US" w:eastAsia="zh-CN"/>
                    </w:rPr>
                    <w:t>利用原有</w:t>
                  </w:r>
                </w:p>
              </w:tc>
            </w:tr>
            <w:tr w14:paraId="356971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7FB9A534">
                  <w:pPr>
                    <w:pStyle w:val="71"/>
                    <w:bidi w:val="0"/>
                    <w:rPr>
                      <w:rFonts w:hint="default"/>
                      <w:color w:val="auto"/>
                      <w:lang w:val="en-US" w:eastAsia="zh-CN"/>
                    </w:rPr>
                  </w:pPr>
                  <w:r>
                    <w:rPr>
                      <w:rFonts w:hint="eastAsia"/>
                      <w:color w:val="auto"/>
                      <w:lang w:val="en-US" w:eastAsia="zh-CN"/>
                    </w:rPr>
                    <w:t>四</w:t>
                  </w:r>
                </w:p>
              </w:tc>
              <w:tc>
                <w:tcPr>
                  <w:tcW w:w="1260" w:type="pct"/>
                  <w:tcBorders>
                    <w:tl2br w:val="nil"/>
                    <w:tr2bl w:val="nil"/>
                  </w:tcBorders>
                  <w:noWrap w:val="0"/>
                  <w:vAlign w:val="center"/>
                </w:tcPr>
                <w:p w14:paraId="369DE2CC">
                  <w:pPr>
                    <w:pStyle w:val="71"/>
                    <w:bidi w:val="0"/>
                    <w:rPr>
                      <w:rFonts w:hint="default"/>
                      <w:color w:val="auto"/>
                      <w:lang w:val="en-US" w:eastAsia="zh-CN"/>
                    </w:rPr>
                  </w:pPr>
                  <w:r>
                    <w:rPr>
                      <w:rFonts w:hint="eastAsia"/>
                      <w:color w:val="auto"/>
                      <w:lang w:val="en-US" w:eastAsia="zh-CN"/>
                    </w:rPr>
                    <w:t>低温蒸发系统</w:t>
                  </w:r>
                </w:p>
              </w:tc>
              <w:tc>
                <w:tcPr>
                  <w:tcW w:w="1893" w:type="pct"/>
                  <w:tcBorders>
                    <w:tl2br w:val="nil"/>
                    <w:tr2bl w:val="nil"/>
                  </w:tcBorders>
                  <w:noWrap w:val="0"/>
                  <w:vAlign w:val="center"/>
                </w:tcPr>
                <w:p w14:paraId="7E5A10FD">
                  <w:pPr>
                    <w:pStyle w:val="71"/>
                    <w:bidi w:val="0"/>
                    <w:rPr>
                      <w:rFonts w:hint="default"/>
                      <w:color w:val="auto"/>
                      <w:lang w:val="en-US" w:eastAsia="zh-CN"/>
                    </w:rPr>
                  </w:pPr>
                </w:p>
              </w:tc>
              <w:tc>
                <w:tcPr>
                  <w:tcW w:w="375" w:type="pct"/>
                  <w:tcBorders>
                    <w:tl2br w:val="nil"/>
                    <w:tr2bl w:val="nil"/>
                  </w:tcBorders>
                  <w:noWrap w:val="0"/>
                  <w:vAlign w:val="center"/>
                </w:tcPr>
                <w:p w14:paraId="1E3B2141">
                  <w:pPr>
                    <w:pStyle w:val="71"/>
                    <w:bidi w:val="0"/>
                    <w:rPr>
                      <w:rFonts w:hint="default"/>
                      <w:color w:val="auto"/>
                      <w:lang w:val="en-US" w:eastAsia="zh-CN"/>
                    </w:rPr>
                  </w:pPr>
                </w:p>
              </w:tc>
              <w:tc>
                <w:tcPr>
                  <w:tcW w:w="374" w:type="pct"/>
                  <w:tcBorders>
                    <w:tl2br w:val="nil"/>
                    <w:tr2bl w:val="nil"/>
                  </w:tcBorders>
                  <w:noWrap w:val="0"/>
                  <w:vAlign w:val="center"/>
                </w:tcPr>
                <w:p w14:paraId="414AD157">
                  <w:pPr>
                    <w:pStyle w:val="71"/>
                    <w:bidi w:val="0"/>
                    <w:rPr>
                      <w:rFonts w:hint="default"/>
                      <w:color w:val="auto"/>
                      <w:lang w:val="en-US" w:eastAsia="zh-CN"/>
                    </w:rPr>
                  </w:pPr>
                </w:p>
              </w:tc>
              <w:tc>
                <w:tcPr>
                  <w:tcW w:w="757" w:type="pct"/>
                  <w:tcBorders>
                    <w:tl2br w:val="nil"/>
                    <w:tr2bl w:val="nil"/>
                  </w:tcBorders>
                  <w:noWrap w:val="0"/>
                  <w:vAlign w:val="center"/>
                </w:tcPr>
                <w:p w14:paraId="34253576">
                  <w:pPr>
                    <w:pStyle w:val="71"/>
                    <w:bidi w:val="0"/>
                    <w:rPr>
                      <w:rFonts w:hint="default"/>
                      <w:color w:val="auto"/>
                      <w:lang w:val="en-US" w:eastAsia="zh-CN"/>
                    </w:rPr>
                  </w:pPr>
                </w:p>
              </w:tc>
            </w:tr>
            <w:tr w14:paraId="67550D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66D0CE42">
                  <w:pPr>
                    <w:pStyle w:val="71"/>
                    <w:bidi w:val="0"/>
                    <w:rPr>
                      <w:rFonts w:hint="default"/>
                      <w:color w:val="auto"/>
                      <w:lang w:val="en-US" w:eastAsia="zh-CN"/>
                    </w:rPr>
                  </w:pPr>
                  <w:r>
                    <w:rPr>
                      <w:rFonts w:hint="eastAsia"/>
                      <w:color w:val="auto"/>
                      <w:lang w:val="en-US" w:eastAsia="zh-CN"/>
                    </w:rPr>
                    <w:t>1</w:t>
                  </w:r>
                </w:p>
              </w:tc>
              <w:tc>
                <w:tcPr>
                  <w:tcW w:w="1260" w:type="pct"/>
                  <w:tcBorders>
                    <w:tl2br w:val="nil"/>
                    <w:tr2bl w:val="nil"/>
                  </w:tcBorders>
                  <w:noWrap w:val="0"/>
                  <w:vAlign w:val="center"/>
                </w:tcPr>
                <w:p w14:paraId="1A53B388">
                  <w:pPr>
                    <w:pStyle w:val="71"/>
                    <w:bidi w:val="0"/>
                    <w:rPr>
                      <w:rFonts w:hint="default"/>
                      <w:color w:val="auto"/>
                      <w:lang w:val="en-US" w:eastAsia="zh-CN"/>
                    </w:rPr>
                  </w:pPr>
                  <w:r>
                    <w:rPr>
                      <w:rFonts w:hint="eastAsia"/>
                      <w:color w:val="auto"/>
                      <w:lang w:val="en-US" w:eastAsia="zh-CN"/>
                    </w:rPr>
                    <w:t>低温蒸发处理装置</w:t>
                  </w:r>
                </w:p>
              </w:tc>
              <w:tc>
                <w:tcPr>
                  <w:tcW w:w="1893" w:type="pct"/>
                  <w:tcBorders>
                    <w:tl2br w:val="nil"/>
                    <w:tr2bl w:val="nil"/>
                  </w:tcBorders>
                  <w:noWrap w:val="0"/>
                  <w:vAlign w:val="center"/>
                </w:tcPr>
                <w:p w14:paraId="12E0AC38">
                  <w:pPr>
                    <w:pStyle w:val="71"/>
                    <w:bidi w:val="0"/>
                    <w:rPr>
                      <w:rFonts w:hint="default"/>
                      <w:color w:val="auto"/>
                      <w:lang w:val="en-US" w:eastAsia="zh-CN"/>
                    </w:rPr>
                  </w:pPr>
                  <w:r>
                    <w:rPr>
                      <w:rFonts w:hint="eastAsia"/>
                      <w:color w:val="auto"/>
                      <w:lang w:val="en-US" w:eastAsia="zh-CN"/>
                    </w:rPr>
                    <w:t>处理量：1t/d  9KW</w:t>
                  </w:r>
                </w:p>
              </w:tc>
              <w:tc>
                <w:tcPr>
                  <w:tcW w:w="375" w:type="pct"/>
                  <w:tcBorders>
                    <w:tl2br w:val="nil"/>
                    <w:tr2bl w:val="nil"/>
                  </w:tcBorders>
                  <w:noWrap w:val="0"/>
                  <w:vAlign w:val="center"/>
                </w:tcPr>
                <w:p w14:paraId="2835C6C8">
                  <w:pPr>
                    <w:pStyle w:val="71"/>
                    <w:bidi w:val="0"/>
                    <w:rPr>
                      <w:rFonts w:hint="default"/>
                      <w:color w:val="auto"/>
                      <w:lang w:val="en-US" w:eastAsia="zh-CN"/>
                    </w:rPr>
                  </w:pPr>
                  <w:r>
                    <w:rPr>
                      <w:rFonts w:hint="eastAsia"/>
                      <w:color w:val="auto"/>
                      <w:lang w:val="en-US" w:eastAsia="zh-CN"/>
                    </w:rPr>
                    <w:t>台</w:t>
                  </w:r>
                </w:p>
              </w:tc>
              <w:tc>
                <w:tcPr>
                  <w:tcW w:w="374" w:type="pct"/>
                  <w:tcBorders>
                    <w:tl2br w:val="nil"/>
                    <w:tr2bl w:val="nil"/>
                  </w:tcBorders>
                  <w:noWrap w:val="0"/>
                  <w:vAlign w:val="center"/>
                </w:tcPr>
                <w:p w14:paraId="67569DEF">
                  <w:pPr>
                    <w:pStyle w:val="71"/>
                    <w:bidi w:val="0"/>
                    <w:rPr>
                      <w:rFonts w:hint="default"/>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786C85A2">
                  <w:pPr>
                    <w:pStyle w:val="71"/>
                    <w:bidi w:val="0"/>
                    <w:rPr>
                      <w:rFonts w:hint="default"/>
                      <w:color w:val="auto"/>
                      <w:lang w:val="en-US" w:eastAsia="zh-CN"/>
                    </w:rPr>
                  </w:pPr>
                </w:p>
              </w:tc>
            </w:tr>
            <w:tr w14:paraId="3D84AB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249C5733">
                  <w:pPr>
                    <w:pStyle w:val="71"/>
                    <w:bidi w:val="0"/>
                    <w:rPr>
                      <w:rFonts w:hint="default"/>
                      <w:color w:val="auto"/>
                      <w:lang w:val="en-US" w:eastAsia="zh-CN"/>
                    </w:rPr>
                  </w:pPr>
                  <w:r>
                    <w:rPr>
                      <w:rFonts w:hint="eastAsia"/>
                      <w:color w:val="auto"/>
                      <w:lang w:val="en-US" w:eastAsia="zh-CN"/>
                    </w:rPr>
                    <w:t>2</w:t>
                  </w:r>
                </w:p>
              </w:tc>
              <w:tc>
                <w:tcPr>
                  <w:tcW w:w="1260" w:type="pct"/>
                  <w:tcBorders>
                    <w:tl2br w:val="nil"/>
                    <w:tr2bl w:val="nil"/>
                  </w:tcBorders>
                  <w:noWrap w:val="0"/>
                  <w:vAlign w:val="center"/>
                </w:tcPr>
                <w:p w14:paraId="5373D401">
                  <w:pPr>
                    <w:pStyle w:val="71"/>
                    <w:bidi w:val="0"/>
                    <w:rPr>
                      <w:rFonts w:hint="default"/>
                      <w:color w:val="auto"/>
                      <w:lang w:val="en-US" w:eastAsia="zh-CN"/>
                    </w:rPr>
                  </w:pPr>
                  <w:r>
                    <w:rPr>
                      <w:rFonts w:hint="eastAsia"/>
                      <w:color w:val="auto"/>
                      <w:lang w:val="en-US" w:eastAsia="zh-CN"/>
                    </w:rPr>
                    <w:t>配套设备</w:t>
                  </w:r>
                </w:p>
              </w:tc>
              <w:tc>
                <w:tcPr>
                  <w:tcW w:w="1893" w:type="pct"/>
                  <w:tcBorders>
                    <w:tl2br w:val="nil"/>
                    <w:tr2bl w:val="nil"/>
                  </w:tcBorders>
                  <w:noWrap w:val="0"/>
                  <w:vAlign w:val="center"/>
                </w:tcPr>
                <w:p w14:paraId="3C3ED4C7">
                  <w:pPr>
                    <w:pStyle w:val="71"/>
                    <w:bidi w:val="0"/>
                    <w:rPr>
                      <w:rFonts w:hint="default"/>
                      <w:color w:val="auto"/>
                      <w:lang w:val="en-US" w:eastAsia="zh-CN"/>
                    </w:rPr>
                  </w:pPr>
                  <w:r>
                    <w:rPr>
                      <w:rFonts w:hint="eastAsia"/>
                      <w:color w:val="auto"/>
                      <w:lang w:val="en-US" w:eastAsia="zh-CN"/>
                    </w:rPr>
                    <w:t>气源，浓液收集桶等</w:t>
                  </w:r>
                </w:p>
              </w:tc>
              <w:tc>
                <w:tcPr>
                  <w:tcW w:w="375" w:type="pct"/>
                  <w:tcBorders>
                    <w:tl2br w:val="nil"/>
                    <w:tr2bl w:val="nil"/>
                  </w:tcBorders>
                  <w:noWrap w:val="0"/>
                  <w:vAlign w:val="center"/>
                </w:tcPr>
                <w:p w14:paraId="3D3FB995">
                  <w:pPr>
                    <w:pStyle w:val="71"/>
                    <w:bidi w:val="0"/>
                    <w:rPr>
                      <w:rFonts w:hint="default"/>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01B245FA">
                  <w:pPr>
                    <w:pStyle w:val="71"/>
                    <w:bidi w:val="0"/>
                    <w:rPr>
                      <w:rFonts w:hint="default"/>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30AB1E43">
                  <w:pPr>
                    <w:pStyle w:val="71"/>
                    <w:bidi w:val="0"/>
                    <w:rPr>
                      <w:rFonts w:hint="default"/>
                      <w:color w:val="auto"/>
                      <w:lang w:val="en-US" w:eastAsia="zh-CN"/>
                    </w:rPr>
                  </w:pPr>
                </w:p>
              </w:tc>
            </w:tr>
            <w:tr w14:paraId="7A0333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22372525">
                  <w:pPr>
                    <w:pStyle w:val="71"/>
                    <w:bidi w:val="0"/>
                    <w:rPr>
                      <w:rFonts w:hint="eastAsia"/>
                      <w:color w:val="auto"/>
                    </w:rPr>
                  </w:pPr>
                  <w:r>
                    <w:rPr>
                      <w:rFonts w:hint="eastAsia"/>
                      <w:color w:val="auto"/>
                      <w:lang w:val="en-US" w:eastAsia="zh-CN"/>
                    </w:rPr>
                    <w:t>五</w:t>
                  </w:r>
                </w:p>
              </w:tc>
              <w:tc>
                <w:tcPr>
                  <w:tcW w:w="1260" w:type="pct"/>
                  <w:tcBorders>
                    <w:tl2br w:val="nil"/>
                    <w:tr2bl w:val="nil"/>
                  </w:tcBorders>
                  <w:noWrap/>
                  <w:vAlign w:val="center"/>
                </w:tcPr>
                <w:p w14:paraId="4C4B7E3D">
                  <w:pPr>
                    <w:pStyle w:val="71"/>
                    <w:bidi w:val="0"/>
                    <w:rPr>
                      <w:rFonts w:hint="eastAsia"/>
                      <w:color w:val="auto"/>
                    </w:rPr>
                  </w:pPr>
                  <w:r>
                    <w:rPr>
                      <w:rFonts w:hint="eastAsia"/>
                      <w:color w:val="auto"/>
                      <w:lang w:val="en-US" w:eastAsia="zh-CN"/>
                    </w:rPr>
                    <w:t>反渗透系统</w:t>
                  </w:r>
                </w:p>
              </w:tc>
              <w:tc>
                <w:tcPr>
                  <w:tcW w:w="1893" w:type="pct"/>
                  <w:tcBorders>
                    <w:tl2br w:val="nil"/>
                    <w:tr2bl w:val="nil"/>
                  </w:tcBorders>
                  <w:noWrap/>
                  <w:vAlign w:val="center"/>
                </w:tcPr>
                <w:p w14:paraId="33827532">
                  <w:pPr>
                    <w:pStyle w:val="71"/>
                    <w:bidi w:val="0"/>
                    <w:rPr>
                      <w:rFonts w:hint="eastAsia"/>
                      <w:color w:val="auto"/>
                    </w:rPr>
                  </w:pPr>
                </w:p>
              </w:tc>
              <w:tc>
                <w:tcPr>
                  <w:tcW w:w="375" w:type="pct"/>
                  <w:tcBorders>
                    <w:tl2br w:val="nil"/>
                    <w:tr2bl w:val="nil"/>
                  </w:tcBorders>
                  <w:noWrap/>
                  <w:vAlign w:val="center"/>
                </w:tcPr>
                <w:p w14:paraId="13D4EBB5">
                  <w:pPr>
                    <w:pStyle w:val="71"/>
                    <w:bidi w:val="0"/>
                    <w:rPr>
                      <w:rFonts w:hint="eastAsia"/>
                      <w:color w:val="auto"/>
                    </w:rPr>
                  </w:pPr>
                </w:p>
              </w:tc>
              <w:tc>
                <w:tcPr>
                  <w:tcW w:w="374" w:type="pct"/>
                  <w:tcBorders>
                    <w:tl2br w:val="nil"/>
                    <w:tr2bl w:val="nil"/>
                  </w:tcBorders>
                  <w:noWrap/>
                  <w:vAlign w:val="center"/>
                </w:tcPr>
                <w:p w14:paraId="16C5B8F8">
                  <w:pPr>
                    <w:pStyle w:val="71"/>
                    <w:bidi w:val="0"/>
                    <w:rPr>
                      <w:rFonts w:hint="eastAsia"/>
                      <w:color w:val="auto"/>
                    </w:rPr>
                  </w:pPr>
                </w:p>
              </w:tc>
              <w:tc>
                <w:tcPr>
                  <w:tcW w:w="757" w:type="pct"/>
                  <w:tcBorders>
                    <w:tl2br w:val="nil"/>
                    <w:tr2bl w:val="nil"/>
                  </w:tcBorders>
                  <w:noWrap/>
                  <w:vAlign w:val="center"/>
                </w:tcPr>
                <w:p w14:paraId="3DEA467C">
                  <w:pPr>
                    <w:pStyle w:val="71"/>
                    <w:bidi w:val="0"/>
                    <w:rPr>
                      <w:rFonts w:hint="default"/>
                      <w:color w:val="auto"/>
                      <w:lang w:val="en-US" w:eastAsia="zh-CN"/>
                    </w:rPr>
                  </w:pPr>
                </w:p>
              </w:tc>
            </w:tr>
            <w:tr w14:paraId="00AD34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6AFF2D2A">
                  <w:pPr>
                    <w:pStyle w:val="71"/>
                    <w:bidi w:val="0"/>
                    <w:rPr>
                      <w:rFonts w:hint="eastAsia"/>
                      <w:color w:val="auto"/>
                    </w:rPr>
                  </w:pPr>
                  <w:r>
                    <w:rPr>
                      <w:rFonts w:hint="eastAsia"/>
                      <w:color w:val="auto"/>
                      <w:lang w:val="en-US" w:eastAsia="zh-CN"/>
                    </w:rPr>
                    <w:t>1</w:t>
                  </w:r>
                </w:p>
              </w:tc>
              <w:tc>
                <w:tcPr>
                  <w:tcW w:w="1260" w:type="pct"/>
                  <w:tcBorders>
                    <w:tl2br w:val="nil"/>
                    <w:tr2bl w:val="nil"/>
                  </w:tcBorders>
                  <w:noWrap w:val="0"/>
                  <w:vAlign w:val="center"/>
                </w:tcPr>
                <w:p w14:paraId="4A163C4E">
                  <w:pPr>
                    <w:pStyle w:val="71"/>
                    <w:bidi w:val="0"/>
                    <w:rPr>
                      <w:rFonts w:hint="eastAsia"/>
                      <w:color w:val="auto"/>
                      <w:lang w:val="en-US" w:eastAsia="zh-CN"/>
                    </w:rPr>
                  </w:pPr>
                  <w:r>
                    <w:rPr>
                      <w:rFonts w:hint="eastAsia"/>
                      <w:color w:val="auto"/>
                      <w:lang w:val="en-US" w:eastAsia="zh-CN"/>
                    </w:rPr>
                    <w:t>原水泵</w:t>
                  </w:r>
                </w:p>
              </w:tc>
              <w:tc>
                <w:tcPr>
                  <w:tcW w:w="1893" w:type="pct"/>
                  <w:tcBorders>
                    <w:tl2br w:val="nil"/>
                    <w:tr2bl w:val="nil"/>
                  </w:tcBorders>
                  <w:noWrap w:val="0"/>
                  <w:vAlign w:val="center"/>
                </w:tcPr>
                <w:p w14:paraId="7808F06D">
                  <w:pPr>
                    <w:pStyle w:val="71"/>
                    <w:bidi w:val="0"/>
                    <w:rPr>
                      <w:rFonts w:hint="eastAsia"/>
                      <w:color w:val="auto"/>
                      <w:lang w:val="en-US" w:eastAsia="zh-CN"/>
                    </w:rPr>
                  </w:pPr>
                  <w:r>
                    <w:rPr>
                      <w:rFonts w:hint="eastAsia"/>
                      <w:color w:val="auto"/>
                      <w:lang w:val="en-US" w:eastAsia="zh-CN"/>
                    </w:rPr>
                    <w:t>CHL2-40</w:t>
                  </w:r>
                </w:p>
              </w:tc>
              <w:tc>
                <w:tcPr>
                  <w:tcW w:w="375" w:type="pct"/>
                  <w:tcBorders>
                    <w:tl2br w:val="nil"/>
                    <w:tr2bl w:val="nil"/>
                  </w:tcBorders>
                  <w:noWrap w:val="0"/>
                  <w:vAlign w:val="center"/>
                </w:tcPr>
                <w:p w14:paraId="4515D62B">
                  <w:pPr>
                    <w:pStyle w:val="71"/>
                    <w:bidi w:val="0"/>
                    <w:rPr>
                      <w:rFonts w:hint="eastAsia"/>
                      <w:color w:val="auto"/>
                      <w:lang w:val="en-US" w:eastAsia="zh-CN"/>
                    </w:rPr>
                  </w:pPr>
                  <w:r>
                    <w:rPr>
                      <w:rFonts w:hint="eastAsia"/>
                      <w:color w:val="auto"/>
                      <w:lang w:val="en-US" w:eastAsia="zh-CN"/>
                    </w:rPr>
                    <w:t>台</w:t>
                  </w:r>
                </w:p>
              </w:tc>
              <w:tc>
                <w:tcPr>
                  <w:tcW w:w="374" w:type="pct"/>
                  <w:tcBorders>
                    <w:tl2br w:val="nil"/>
                    <w:tr2bl w:val="nil"/>
                  </w:tcBorders>
                  <w:noWrap w:val="0"/>
                  <w:vAlign w:val="center"/>
                </w:tcPr>
                <w:p w14:paraId="1756A4D2">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4EA02259">
                  <w:pPr>
                    <w:pStyle w:val="71"/>
                    <w:bidi w:val="0"/>
                    <w:rPr>
                      <w:rFonts w:hint="eastAsia"/>
                      <w:color w:val="auto"/>
                    </w:rPr>
                  </w:pPr>
                </w:p>
              </w:tc>
            </w:tr>
            <w:tr w14:paraId="063872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40B19D59">
                  <w:pPr>
                    <w:pStyle w:val="71"/>
                    <w:bidi w:val="0"/>
                    <w:rPr>
                      <w:rFonts w:hint="eastAsia"/>
                      <w:color w:val="auto"/>
                    </w:rPr>
                  </w:pPr>
                  <w:r>
                    <w:rPr>
                      <w:rFonts w:hint="eastAsia"/>
                      <w:color w:val="auto"/>
                      <w:lang w:val="en-US" w:eastAsia="zh-CN"/>
                    </w:rPr>
                    <w:t>2</w:t>
                  </w:r>
                </w:p>
              </w:tc>
              <w:tc>
                <w:tcPr>
                  <w:tcW w:w="1260" w:type="pct"/>
                  <w:tcBorders>
                    <w:tl2br w:val="nil"/>
                    <w:tr2bl w:val="nil"/>
                  </w:tcBorders>
                  <w:noWrap w:val="0"/>
                  <w:vAlign w:val="center"/>
                </w:tcPr>
                <w:p w14:paraId="5D934FEA">
                  <w:pPr>
                    <w:pStyle w:val="71"/>
                    <w:bidi w:val="0"/>
                    <w:rPr>
                      <w:rFonts w:hint="eastAsia"/>
                      <w:color w:val="auto"/>
                      <w:lang w:val="en-US" w:eastAsia="zh-CN"/>
                    </w:rPr>
                  </w:pPr>
                  <w:r>
                    <w:rPr>
                      <w:rFonts w:hint="eastAsia"/>
                      <w:color w:val="auto"/>
                      <w:lang w:val="en-US" w:eastAsia="zh-CN"/>
                    </w:rPr>
                    <w:t>多介质过滤器</w:t>
                  </w:r>
                </w:p>
              </w:tc>
              <w:tc>
                <w:tcPr>
                  <w:tcW w:w="1893" w:type="pct"/>
                  <w:tcBorders>
                    <w:tl2br w:val="nil"/>
                    <w:tr2bl w:val="nil"/>
                  </w:tcBorders>
                  <w:noWrap w:val="0"/>
                  <w:vAlign w:val="center"/>
                </w:tcPr>
                <w:p w14:paraId="39E58A51">
                  <w:pPr>
                    <w:pStyle w:val="71"/>
                    <w:bidi w:val="0"/>
                    <w:rPr>
                      <w:rFonts w:hint="eastAsia"/>
                      <w:color w:val="auto"/>
                      <w:lang w:val="en-US" w:eastAsia="zh-CN"/>
                    </w:rPr>
                  </w:pPr>
                  <w:r>
                    <w:rPr>
                      <w:rFonts w:hint="eastAsia"/>
                      <w:color w:val="auto"/>
                      <w:lang w:val="en-US" w:eastAsia="zh-CN"/>
                    </w:rPr>
                    <w:t>Φ400*1650mm FRP</w:t>
                  </w:r>
                </w:p>
              </w:tc>
              <w:tc>
                <w:tcPr>
                  <w:tcW w:w="375" w:type="pct"/>
                  <w:tcBorders>
                    <w:tl2br w:val="nil"/>
                    <w:tr2bl w:val="nil"/>
                  </w:tcBorders>
                  <w:noWrap w:val="0"/>
                  <w:vAlign w:val="center"/>
                </w:tcPr>
                <w:p w14:paraId="6E498791">
                  <w:pPr>
                    <w:pStyle w:val="71"/>
                    <w:bidi w:val="0"/>
                    <w:rPr>
                      <w:rFonts w:hint="eastAsia"/>
                      <w:color w:val="auto"/>
                      <w:lang w:val="en-US" w:eastAsia="zh-CN"/>
                    </w:rPr>
                  </w:pPr>
                  <w:r>
                    <w:rPr>
                      <w:rFonts w:hint="eastAsia"/>
                      <w:color w:val="auto"/>
                      <w:lang w:val="en-US" w:eastAsia="zh-CN"/>
                    </w:rPr>
                    <w:t>台</w:t>
                  </w:r>
                </w:p>
              </w:tc>
              <w:tc>
                <w:tcPr>
                  <w:tcW w:w="374" w:type="pct"/>
                  <w:tcBorders>
                    <w:tl2br w:val="nil"/>
                    <w:tr2bl w:val="nil"/>
                  </w:tcBorders>
                  <w:noWrap w:val="0"/>
                  <w:vAlign w:val="center"/>
                </w:tcPr>
                <w:p w14:paraId="2258F205">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5A8B6210">
                  <w:pPr>
                    <w:pStyle w:val="71"/>
                    <w:bidi w:val="0"/>
                    <w:rPr>
                      <w:rFonts w:hint="eastAsia"/>
                      <w:color w:val="auto"/>
                    </w:rPr>
                  </w:pPr>
                </w:p>
              </w:tc>
            </w:tr>
            <w:tr w14:paraId="35AB79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4B36A5C7">
                  <w:pPr>
                    <w:pStyle w:val="71"/>
                    <w:bidi w:val="0"/>
                    <w:rPr>
                      <w:rFonts w:hint="eastAsia"/>
                      <w:color w:val="auto"/>
                      <w:lang w:val="en-US" w:eastAsia="zh-CN"/>
                    </w:rPr>
                  </w:pPr>
                  <w:r>
                    <w:rPr>
                      <w:rFonts w:hint="eastAsia"/>
                      <w:color w:val="auto"/>
                      <w:lang w:val="en-US" w:eastAsia="zh-CN"/>
                    </w:rPr>
                    <w:t>3</w:t>
                  </w:r>
                </w:p>
              </w:tc>
              <w:tc>
                <w:tcPr>
                  <w:tcW w:w="1260" w:type="pct"/>
                  <w:tcBorders>
                    <w:tl2br w:val="nil"/>
                    <w:tr2bl w:val="nil"/>
                  </w:tcBorders>
                  <w:noWrap w:val="0"/>
                  <w:vAlign w:val="center"/>
                </w:tcPr>
                <w:p w14:paraId="1437BCE3">
                  <w:pPr>
                    <w:pStyle w:val="71"/>
                    <w:bidi w:val="0"/>
                    <w:rPr>
                      <w:rFonts w:hint="eastAsia"/>
                      <w:color w:val="auto"/>
                      <w:lang w:val="en-US" w:eastAsia="zh-CN"/>
                    </w:rPr>
                  </w:pPr>
                  <w:r>
                    <w:rPr>
                      <w:rFonts w:hint="eastAsia"/>
                      <w:color w:val="auto"/>
                      <w:lang w:val="en-US" w:eastAsia="zh-CN"/>
                    </w:rPr>
                    <w:t>活性炭过滤器</w:t>
                  </w:r>
                </w:p>
              </w:tc>
              <w:tc>
                <w:tcPr>
                  <w:tcW w:w="1893" w:type="pct"/>
                  <w:tcBorders>
                    <w:tl2br w:val="nil"/>
                    <w:tr2bl w:val="nil"/>
                  </w:tcBorders>
                  <w:noWrap w:val="0"/>
                  <w:vAlign w:val="center"/>
                </w:tcPr>
                <w:p w14:paraId="2D2554A8">
                  <w:pPr>
                    <w:pStyle w:val="71"/>
                    <w:bidi w:val="0"/>
                    <w:rPr>
                      <w:rFonts w:hint="eastAsia"/>
                      <w:color w:val="auto"/>
                      <w:lang w:val="en-US" w:eastAsia="zh-CN"/>
                    </w:rPr>
                  </w:pPr>
                  <w:r>
                    <w:rPr>
                      <w:rFonts w:hint="eastAsia"/>
                      <w:color w:val="auto"/>
                      <w:lang w:val="en-US" w:eastAsia="zh-CN"/>
                    </w:rPr>
                    <w:t>Φ400*1650mm FRP</w:t>
                  </w:r>
                </w:p>
              </w:tc>
              <w:tc>
                <w:tcPr>
                  <w:tcW w:w="375" w:type="pct"/>
                  <w:tcBorders>
                    <w:tl2br w:val="nil"/>
                    <w:tr2bl w:val="nil"/>
                  </w:tcBorders>
                  <w:noWrap w:val="0"/>
                  <w:vAlign w:val="center"/>
                </w:tcPr>
                <w:p w14:paraId="0921981C">
                  <w:pPr>
                    <w:pStyle w:val="71"/>
                    <w:bidi w:val="0"/>
                    <w:rPr>
                      <w:rFonts w:hint="eastAsia"/>
                      <w:color w:val="auto"/>
                      <w:lang w:val="en-US" w:eastAsia="zh-CN"/>
                    </w:rPr>
                  </w:pPr>
                  <w:r>
                    <w:rPr>
                      <w:rFonts w:hint="eastAsia"/>
                      <w:color w:val="auto"/>
                      <w:lang w:val="en-US" w:eastAsia="zh-CN"/>
                    </w:rPr>
                    <w:t>台</w:t>
                  </w:r>
                </w:p>
              </w:tc>
              <w:tc>
                <w:tcPr>
                  <w:tcW w:w="374" w:type="pct"/>
                  <w:tcBorders>
                    <w:tl2br w:val="nil"/>
                    <w:tr2bl w:val="nil"/>
                  </w:tcBorders>
                  <w:noWrap w:val="0"/>
                  <w:vAlign w:val="center"/>
                </w:tcPr>
                <w:p w14:paraId="34868C7D">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209B3E3D">
                  <w:pPr>
                    <w:pStyle w:val="71"/>
                    <w:bidi w:val="0"/>
                    <w:rPr>
                      <w:rFonts w:hint="eastAsia"/>
                      <w:color w:val="auto"/>
                    </w:rPr>
                  </w:pPr>
                </w:p>
              </w:tc>
            </w:tr>
            <w:tr w14:paraId="4AD618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5D3C8174">
                  <w:pPr>
                    <w:pStyle w:val="71"/>
                    <w:bidi w:val="0"/>
                    <w:rPr>
                      <w:rFonts w:hint="eastAsia"/>
                      <w:color w:val="auto"/>
                      <w:lang w:val="en-US" w:eastAsia="zh-CN"/>
                    </w:rPr>
                  </w:pPr>
                  <w:r>
                    <w:rPr>
                      <w:rFonts w:hint="eastAsia"/>
                      <w:color w:val="auto"/>
                      <w:lang w:val="en-US" w:eastAsia="zh-CN"/>
                    </w:rPr>
                    <w:t>4</w:t>
                  </w:r>
                </w:p>
              </w:tc>
              <w:tc>
                <w:tcPr>
                  <w:tcW w:w="1260" w:type="pct"/>
                  <w:tcBorders>
                    <w:tl2br w:val="nil"/>
                    <w:tr2bl w:val="nil"/>
                  </w:tcBorders>
                  <w:noWrap w:val="0"/>
                  <w:vAlign w:val="center"/>
                </w:tcPr>
                <w:p w14:paraId="7248C71D">
                  <w:pPr>
                    <w:pStyle w:val="71"/>
                    <w:bidi w:val="0"/>
                    <w:rPr>
                      <w:rFonts w:hint="eastAsia"/>
                      <w:color w:val="auto"/>
                      <w:lang w:val="en-US" w:eastAsia="zh-CN"/>
                    </w:rPr>
                  </w:pPr>
                  <w:r>
                    <w:rPr>
                      <w:rFonts w:hint="eastAsia"/>
                      <w:color w:val="auto"/>
                      <w:lang w:val="en-US" w:eastAsia="zh-CN"/>
                    </w:rPr>
                    <w:t>反渗透机组</w:t>
                  </w:r>
                </w:p>
              </w:tc>
              <w:tc>
                <w:tcPr>
                  <w:tcW w:w="1893" w:type="pct"/>
                  <w:tcBorders>
                    <w:tl2br w:val="nil"/>
                    <w:tr2bl w:val="nil"/>
                  </w:tcBorders>
                  <w:noWrap w:val="0"/>
                  <w:vAlign w:val="center"/>
                </w:tcPr>
                <w:p w14:paraId="1CDE9836">
                  <w:pPr>
                    <w:pStyle w:val="71"/>
                    <w:bidi w:val="0"/>
                    <w:rPr>
                      <w:rFonts w:hint="eastAsia"/>
                      <w:color w:val="auto"/>
                      <w:lang w:val="en-US" w:eastAsia="zh-CN"/>
                    </w:rPr>
                  </w:pPr>
                  <w:r>
                    <w:rPr>
                      <w:rFonts w:hint="eastAsia"/>
                      <w:color w:val="auto"/>
                      <w:lang w:val="en-US" w:eastAsia="zh-CN"/>
                    </w:rPr>
                    <w:t>4040</w:t>
                  </w:r>
                </w:p>
              </w:tc>
              <w:tc>
                <w:tcPr>
                  <w:tcW w:w="375" w:type="pct"/>
                  <w:tcBorders>
                    <w:tl2br w:val="nil"/>
                    <w:tr2bl w:val="nil"/>
                  </w:tcBorders>
                  <w:noWrap w:val="0"/>
                  <w:vAlign w:val="center"/>
                </w:tcPr>
                <w:p w14:paraId="07415F7C">
                  <w:pPr>
                    <w:pStyle w:val="71"/>
                    <w:bidi w:val="0"/>
                    <w:rPr>
                      <w:rFonts w:hint="eastAsia"/>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5223CECB">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0C155F5E">
                  <w:pPr>
                    <w:pStyle w:val="71"/>
                    <w:bidi w:val="0"/>
                    <w:rPr>
                      <w:rFonts w:hint="eastAsia"/>
                      <w:color w:val="auto"/>
                    </w:rPr>
                  </w:pPr>
                </w:p>
              </w:tc>
            </w:tr>
            <w:tr w14:paraId="4164E8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446F7DCD">
                  <w:pPr>
                    <w:pStyle w:val="71"/>
                    <w:bidi w:val="0"/>
                    <w:rPr>
                      <w:rFonts w:hint="eastAsia"/>
                      <w:color w:val="auto"/>
                      <w:lang w:val="en-US" w:eastAsia="zh-CN"/>
                    </w:rPr>
                  </w:pPr>
                  <w:r>
                    <w:rPr>
                      <w:rFonts w:hint="eastAsia"/>
                      <w:color w:val="auto"/>
                      <w:lang w:val="en-US" w:eastAsia="zh-CN"/>
                    </w:rPr>
                    <w:t>5</w:t>
                  </w:r>
                </w:p>
              </w:tc>
              <w:tc>
                <w:tcPr>
                  <w:tcW w:w="1260" w:type="pct"/>
                  <w:tcBorders>
                    <w:tl2br w:val="nil"/>
                    <w:tr2bl w:val="nil"/>
                  </w:tcBorders>
                  <w:noWrap w:val="0"/>
                  <w:vAlign w:val="center"/>
                </w:tcPr>
                <w:p w14:paraId="51643C48">
                  <w:pPr>
                    <w:pStyle w:val="71"/>
                    <w:bidi w:val="0"/>
                    <w:rPr>
                      <w:rFonts w:hint="eastAsia"/>
                      <w:color w:val="auto"/>
                      <w:lang w:val="en-US" w:eastAsia="zh-CN"/>
                    </w:rPr>
                  </w:pPr>
                  <w:r>
                    <w:rPr>
                      <w:rFonts w:hint="eastAsia"/>
                      <w:color w:val="auto"/>
                      <w:lang w:val="en-US" w:eastAsia="zh-CN"/>
                    </w:rPr>
                    <w:t>化学清洗系统</w:t>
                  </w:r>
                </w:p>
              </w:tc>
              <w:tc>
                <w:tcPr>
                  <w:tcW w:w="1893" w:type="pct"/>
                  <w:tcBorders>
                    <w:tl2br w:val="nil"/>
                    <w:tr2bl w:val="nil"/>
                  </w:tcBorders>
                  <w:noWrap w:val="0"/>
                  <w:vAlign w:val="center"/>
                </w:tcPr>
                <w:p w14:paraId="5816B820">
                  <w:pPr>
                    <w:pStyle w:val="71"/>
                    <w:bidi w:val="0"/>
                    <w:rPr>
                      <w:rFonts w:hint="default"/>
                      <w:color w:val="auto"/>
                      <w:lang w:val="en-US" w:eastAsia="zh-CN"/>
                    </w:rPr>
                  </w:pPr>
                  <w:r>
                    <w:rPr>
                      <w:rFonts w:hint="eastAsia"/>
                      <w:color w:val="auto"/>
                      <w:lang w:val="en-US" w:eastAsia="zh-CN"/>
                    </w:rPr>
                    <w:t>/</w:t>
                  </w:r>
                </w:p>
              </w:tc>
              <w:tc>
                <w:tcPr>
                  <w:tcW w:w="375" w:type="pct"/>
                  <w:tcBorders>
                    <w:tl2br w:val="nil"/>
                    <w:tr2bl w:val="nil"/>
                  </w:tcBorders>
                  <w:noWrap w:val="0"/>
                  <w:vAlign w:val="center"/>
                </w:tcPr>
                <w:p w14:paraId="3ACBA034">
                  <w:pPr>
                    <w:pStyle w:val="71"/>
                    <w:bidi w:val="0"/>
                    <w:rPr>
                      <w:rFonts w:hint="eastAsia"/>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20517F8C">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7FEE6BB5">
                  <w:pPr>
                    <w:pStyle w:val="71"/>
                    <w:bidi w:val="0"/>
                    <w:rPr>
                      <w:rFonts w:hint="eastAsia"/>
                      <w:color w:val="auto"/>
                    </w:rPr>
                  </w:pPr>
                </w:p>
              </w:tc>
            </w:tr>
            <w:tr w14:paraId="3BD6FE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5941363B">
                  <w:pPr>
                    <w:pStyle w:val="71"/>
                    <w:bidi w:val="0"/>
                    <w:rPr>
                      <w:rFonts w:hint="eastAsia"/>
                      <w:color w:val="auto"/>
                      <w:lang w:val="en-US" w:eastAsia="zh-CN"/>
                    </w:rPr>
                  </w:pPr>
                  <w:r>
                    <w:rPr>
                      <w:rFonts w:hint="eastAsia"/>
                      <w:color w:val="auto"/>
                      <w:lang w:val="en-US" w:eastAsia="zh-CN"/>
                    </w:rPr>
                    <w:t>6</w:t>
                  </w:r>
                </w:p>
              </w:tc>
              <w:tc>
                <w:tcPr>
                  <w:tcW w:w="1260" w:type="pct"/>
                  <w:tcBorders>
                    <w:tl2br w:val="nil"/>
                    <w:tr2bl w:val="nil"/>
                  </w:tcBorders>
                  <w:noWrap w:val="0"/>
                  <w:vAlign w:val="center"/>
                </w:tcPr>
                <w:p w14:paraId="770DB9DE">
                  <w:pPr>
                    <w:pStyle w:val="71"/>
                    <w:bidi w:val="0"/>
                    <w:rPr>
                      <w:rFonts w:hint="eastAsia"/>
                      <w:color w:val="auto"/>
                      <w:lang w:val="en-US" w:eastAsia="zh-CN"/>
                    </w:rPr>
                  </w:pPr>
                  <w:r>
                    <w:rPr>
                      <w:rFonts w:hint="eastAsia"/>
                      <w:color w:val="auto"/>
                      <w:lang w:val="en-US" w:eastAsia="zh-CN"/>
                    </w:rPr>
                    <w:t>回用水泵</w:t>
                  </w:r>
                </w:p>
              </w:tc>
              <w:tc>
                <w:tcPr>
                  <w:tcW w:w="1893" w:type="pct"/>
                  <w:tcBorders>
                    <w:tl2br w:val="nil"/>
                    <w:tr2bl w:val="nil"/>
                  </w:tcBorders>
                  <w:noWrap w:val="0"/>
                  <w:vAlign w:val="center"/>
                </w:tcPr>
                <w:p w14:paraId="2EBC75BF">
                  <w:pPr>
                    <w:pStyle w:val="71"/>
                    <w:bidi w:val="0"/>
                    <w:rPr>
                      <w:rFonts w:hint="eastAsia"/>
                      <w:color w:val="auto"/>
                      <w:lang w:val="en-US" w:eastAsia="zh-CN"/>
                    </w:rPr>
                  </w:pPr>
                  <w:r>
                    <w:rPr>
                      <w:rFonts w:hint="eastAsia"/>
                      <w:color w:val="auto"/>
                      <w:lang w:val="en-US" w:eastAsia="zh-CN"/>
                    </w:rPr>
                    <w:t>CHL2-40</w:t>
                  </w:r>
                </w:p>
              </w:tc>
              <w:tc>
                <w:tcPr>
                  <w:tcW w:w="375" w:type="pct"/>
                  <w:tcBorders>
                    <w:tl2br w:val="nil"/>
                    <w:tr2bl w:val="nil"/>
                  </w:tcBorders>
                  <w:noWrap w:val="0"/>
                  <w:vAlign w:val="center"/>
                </w:tcPr>
                <w:p w14:paraId="2750F3FE">
                  <w:pPr>
                    <w:pStyle w:val="71"/>
                    <w:bidi w:val="0"/>
                    <w:rPr>
                      <w:rFonts w:hint="eastAsia"/>
                      <w:color w:val="auto"/>
                      <w:lang w:val="en-US" w:eastAsia="zh-CN"/>
                    </w:rPr>
                  </w:pPr>
                  <w:r>
                    <w:rPr>
                      <w:rFonts w:hint="eastAsia"/>
                      <w:color w:val="auto"/>
                      <w:lang w:val="en-US" w:eastAsia="zh-CN"/>
                    </w:rPr>
                    <w:t>台</w:t>
                  </w:r>
                </w:p>
              </w:tc>
              <w:tc>
                <w:tcPr>
                  <w:tcW w:w="374" w:type="pct"/>
                  <w:tcBorders>
                    <w:tl2br w:val="nil"/>
                    <w:tr2bl w:val="nil"/>
                  </w:tcBorders>
                  <w:noWrap w:val="0"/>
                  <w:vAlign w:val="center"/>
                </w:tcPr>
                <w:p w14:paraId="18643A2D">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1297BFE1">
                  <w:pPr>
                    <w:pStyle w:val="71"/>
                    <w:bidi w:val="0"/>
                    <w:rPr>
                      <w:rFonts w:hint="default"/>
                      <w:color w:val="auto"/>
                      <w:lang w:val="en-US" w:eastAsia="zh-CN"/>
                    </w:rPr>
                  </w:pPr>
                </w:p>
              </w:tc>
            </w:tr>
            <w:tr w14:paraId="0C7E49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6C6985E6">
                  <w:pPr>
                    <w:pStyle w:val="71"/>
                    <w:bidi w:val="0"/>
                    <w:rPr>
                      <w:rFonts w:hint="eastAsia"/>
                      <w:color w:val="auto"/>
                      <w:lang w:val="en-US" w:eastAsia="zh-CN"/>
                    </w:rPr>
                  </w:pPr>
                  <w:r>
                    <w:rPr>
                      <w:rFonts w:hint="eastAsia"/>
                      <w:color w:val="auto"/>
                      <w:lang w:val="en-US" w:eastAsia="zh-CN"/>
                    </w:rPr>
                    <w:t>七</w:t>
                  </w:r>
                </w:p>
              </w:tc>
              <w:tc>
                <w:tcPr>
                  <w:tcW w:w="1260" w:type="pct"/>
                  <w:tcBorders>
                    <w:tl2br w:val="nil"/>
                    <w:tr2bl w:val="nil"/>
                  </w:tcBorders>
                  <w:noWrap w:val="0"/>
                  <w:vAlign w:val="center"/>
                </w:tcPr>
                <w:p w14:paraId="367866FD">
                  <w:pPr>
                    <w:pStyle w:val="71"/>
                    <w:bidi w:val="0"/>
                    <w:rPr>
                      <w:rFonts w:hint="eastAsia"/>
                      <w:color w:val="auto"/>
                    </w:rPr>
                  </w:pPr>
                  <w:r>
                    <w:rPr>
                      <w:rFonts w:hint="eastAsia"/>
                      <w:color w:val="auto"/>
                      <w:lang w:val="en-US" w:eastAsia="zh-CN"/>
                    </w:rPr>
                    <w:t>系统部分</w:t>
                  </w:r>
                </w:p>
              </w:tc>
              <w:tc>
                <w:tcPr>
                  <w:tcW w:w="1893" w:type="pct"/>
                  <w:tcBorders>
                    <w:tl2br w:val="nil"/>
                    <w:tr2bl w:val="nil"/>
                  </w:tcBorders>
                  <w:noWrap w:val="0"/>
                  <w:vAlign w:val="center"/>
                </w:tcPr>
                <w:p w14:paraId="385EAFB8">
                  <w:pPr>
                    <w:pStyle w:val="71"/>
                    <w:bidi w:val="0"/>
                    <w:rPr>
                      <w:rFonts w:hint="eastAsia"/>
                      <w:color w:val="auto"/>
                    </w:rPr>
                  </w:pPr>
                </w:p>
              </w:tc>
              <w:tc>
                <w:tcPr>
                  <w:tcW w:w="375" w:type="pct"/>
                  <w:tcBorders>
                    <w:tl2br w:val="nil"/>
                    <w:tr2bl w:val="nil"/>
                  </w:tcBorders>
                  <w:noWrap w:val="0"/>
                  <w:vAlign w:val="center"/>
                </w:tcPr>
                <w:p w14:paraId="1D9FF729">
                  <w:pPr>
                    <w:pStyle w:val="71"/>
                    <w:bidi w:val="0"/>
                    <w:rPr>
                      <w:rFonts w:hint="eastAsia"/>
                      <w:color w:val="auto"/>
                    </w:rPr>
                  </w:pPr>
                </w:p>
              </w:tc>
              <w:tc>
                <w:tcPr>
                  <w:tcW w:w="374" w:type="pct"/>
                  <w:tcBorders>
                    <w:tl2br w:val="nil"/>
                    <w:tr2bl w:val="nil"/>
                  </w:tcBorders>
                  <w:noWrap w:val="0"/>
                  <w:vAlign w:val="center"/>
                </w:tcPr>
                <w:p w14:paraId="1E364B47">
                  <w:pPr>
                    <w:pStyle w:val="71"/>
                    <w:bidi w:val="0"/>
                    <w:rPr>
                      <w:rFonts w:hint="eastAsia"/>
                      <w:color w:val="auto"/>
                    </w:rPr>
                  </w:pPr>
                </w:p>
              </w:tc>
              <w:tc>
                <w:tcPr>
                  <w:tcW w:w="757" w:type="pct"/>
                  <w:tcBorders>
                    <w:tl2br w:val="nil"/>
                    <w:tr2bl w:val="nil"/>
                  </w:tcBorders>
                  <w:noWrap w:val="0"/>
                  <w:vAlign w:val="center"/>
                </w:tcPr>
                <w:p w14:paraId="1ACB1A12">
                  <w:pPr>
                    <w:pStyle w:val="71"/>
                    <w:bidi w:val="0"/>
                    <w:rPr>
                      <w:rFonts w:hint="eastAsia"/>
                      <w:color w:val="auto"/>
                    </w:rPr>
                  </w:pPr>
                </w:p>
              </w:tc>
            </w:tr>
            <w:tr w14:paraId="7229A2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0D4E3215">
                  <w:pPr>
                    <w:pStyle w:val="71"/>
                    <w:bidi w:val="0"/>
                    <w:rPr>
                      <w:rFonts w:hint="eastAsia"/>
                      <w:color w:val="auto"/>
                      <w:lang w:val="en-US" w:eastAsia="zh-CN"/>
                    </w:rPr>
                  </w:pPr>
                  <w:r>
                    <w:rPr>
                      <w:rFonts w:hint="eastAsia"/>
                      <w:color w:val="auto"/>
                      <w:lang w:val="en-US" w:eastAsia="zh-CN"/>
                    </w:rPr>
                    <w:t>1</w:t>
                  </w:r>
                </w:p>
              </w:tc>
              <w:tc>
                <w:tcPr>
                  <w:tcW w:w="1260" w:type="pct"/>
                  <w:tcBorders>
                    <w:tl2br w:val="nil"/>
                    <w:tr2bl w:val="nil"/>
                  </w:tcBorders>
                  <w:noWrap w:val="0"/>
                  <w:vAlign w:val="center"/>
                </w:tcPr>
                <w:p w14:paraId="692D3665">
                  <w:pPr>
                    <w:pStyle w:val="71"/>
                    <w:bidi w:val="0"/>
                    <w:rPr>
                      <w:rFonts w:hint="default"/>
                      <w:color w:val="auto"/>
                      <w:lang w:val="en-US" w:eastAsia="zh-CN"/>
                    </w:rPr>
                  </w:pPr>
                  <w:r>
                    <w:rPr>
                      <w:rFonts w:hint="eastAsia"/>
                      <w:color w:val="auto"/>
                      <w:lang w:val="en-US" w:eastAsia="zh-CN"/>
                    </w:rPr>
                    <w:t>电气控制</w:t>
                  </w:r>
                </w:p>
              </w:tc>
              <w:tc>
                <w:tcPr>
                  <w:tcW w:w="1893" w:type="pct"/>
                  <w:tcBorders>
                    <w:tl2br w:val="nil"/>
                    <w:tr2bl w:val="nil"/>
                  </w:tcBorders>
                  <w:noWrap w:val="0"/>
                  <w:vAlign w:val="center"/>
                </w:tcPr>
                <w:p w14:paraId="332F16CE">
                  <w:pPr>
                    <w:pStyle w:val="71"/>
                    <w:bidi w:val="0"/>
                    <w:rPr>
                      <w:rFonts w:hint="default"/>
                      <w:color w:val="auto"/>
                      <w:lang w:val="en-US" w:eastAsia="zh-CN"/>
                    </w:rPr>
                  </w:pPr>
                  <w:r>
                    <w:rPr>
                      <w:rFonts w:hint="eastAsia"/>
                      <w:color w:val="auto"/>
                      <w:lang w:val="en-US" w:eastAsia="zh-CN"/>
                    </w:rPr>
                    <w:t>控制柜</w:t>
                  </w:r>
                </w:p>
              </w:tc>
              <w:tc>
                <w:tcPr>
                  <w:tcW w:w="375" w:type="pct"/>
                  <w:tcBorders>
                    <w:tl2br w:val="nil"/>
                    <w:tr2bl w:val="nil"/>
                  </w:tcBorders>
                  <w:noWrap w:val="0"/>
                  <w:vAlign w:val="center"/>
                </w:tcPr>
                <w:p w14:paraId="2C78F1CA">
                  <w:pPr>
                    <w:pStyle w:val="71"/>
                    <w:bidi w:val="0"/>
                    <w:rPr>
                      <w:rFonts w:hint="eastAsia"/>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4AD56E62">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7A0F9F09">
                  <w:pPr>
                    <w:pStyle w:val="71"/>
                    <w:bidi w:val="0"/>
                    <w:rPr>
                      <w:rFonts w:hint="default"/>
                      <w:color w:val="auto"/>
                      <w:lang w:val="en-US" w:eastAsia="zh-CN"/>
                    </w:rPr>
                  </w:pPr>
                </w:p>
              </w:tc>
            </w:tr>
            <w:tr w14:paraId="67E5AA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7C2EA8B5">
                  <w:pPr>
                    <w:pStyle w:val="71"/>
                    <w:bidi w:val="0"/>
                    <w:rPr>
                      <w:rFonts w:hint="eastAsia"/>
                      <w:color w:val="auto"/>
                      <w:lang w:val="en-US" w:eastAsia="zh-CN"/>
                    </w:rPr>
                  </w:pPr>
                  <w:r>
                    <w:rPr>
                      <w:rFonts w:hint="eastAsia"/>
                      <w:color w:val="auto"/>
                      <w:lang w:val="en-US" w:eastAsia="zh-CN"/>
                    </w:rPr>
                    <w:t>2</w:t>
                  </w:r>
                </w:p>
              </w:tc>
              <w:tc>
                <w:tcPr>
                  <w:tcW w:w="1260" w:type="pct"/>
                  <w:tcBorders>
                    <w:tl2br w:val="nil"/>
                    <w:tr2bl w:val="nil"/>
                  </w:tcBorders>
                  <w:noWrap w:val="0"/>
                  <w:vAlign w:val="center"/>
                </w:tcPr>
                <w:p w14:paraId="230EDE99">
                  <w:pPr>
                    <w:pStyle w:val="71"/>
                    <w:bidi w:val="0"/>
                    <w:rPr>
                      <w:rFonts w:hint="eastAsia"/>
                      <w:color w:val="auto"/>
                      <w:lang w:val="en-US" w:eastAsia="zh-CN"/>
                    </w:rPr>
                  </w:pPr>
                  <w:r>
                    <w:rPr>
                      <w:rFonts w:hint="eastAsia"/>
                      <w:color w:val="auto"/>
                      <w:lang w:val="en-US" w:eastAsia="zh-CN"/>
                    </w:rPr>
                    <w:t>电线电缆及桥架</w:t>
                  </w:r>
                </w:p>
              </w:tc>
              <w:tc>
                <w:tcPr>
                  <w:tcW w:w="1893" w:type="pct"/>
                  <w:tcBorders>
                    <w:tl2br w:val="nil"/>
                    <w:tr2bl w:val="nil"/>
                  </w:tcBorders>
                  <w:noWrap w:val="0"/>
                  <w:vAlign w:val="center"/>
                </w:tcPr>
                <w:p w14:paraId="1BEF38CD">
                  <w:pPr>
                    <w:pStyle w:val="71"/>
                    <w:bidi w:val="0"/>
                    <w:rPr>
                      <w:rFonts w:hint="eastAsia"/>
                      <w:color w:val="auto"/>
                      <w:lang w:val="en-US" w:eastAsia="zh-CN"/>
                    </w:rPr>
                  </w:pPr>
                  <w:r>
                    <w:rPr>
                      <w:rFonts w:hint="eastAsia"/>
                      <w:color w:val="auto"/>
                      <w:lang w:val="en-US" w:eastAsia="zh-CN"/>
                    </w:rPr>
                    <w:t>/</w:t>
                  </w:r>
                </w:p>
              </w:tc>
              <w:tc>
                <w:tcPr>
                  <w:tcW w:w="375" w:type="pct"/>
                  <w:tcBorders>
                    <w:tl2br w:val="nil"/>
                    <w:tr2bl w:val="nil"/>
                  </w:tcBorders>
                  <w:noWrap w:val="0"/>
                  <w:vAlign w:val="center"/>
                </w:tcPr>
                <w:p w14:paraId="49862E52">
                  <w:pPr>
                    <w:pStyle w:val="71"/>
                    <w:bidi w:val="0"/>
                    <w:rPr>
                      <w:rFonts w:hint="eastAsia"/>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3E0F651F">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3FA324A3">
                  <w:pPr>
                    <w:pStyle w:val="71"/>
                    <w:bidi w:val="0"/>
                    <w:rPr>
                      <w:rFonts w:hint="default"/>
                      <w:color w:val="auto"/>
                      <w:lang w:val="en-US" w:eastAsia="zh-CN"/>
                    </w:rPr>
                  </w:pPr>
                </w:p>
              </w:tc>
            </w:tr>
            <w:tr w14:paraId="079421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51070C2D">
                  <w:pPr>
                    <w:pStyle w:val="71"/>
                    <w:bidi w:val="0"/>
                    <w:rPr>
                      <w:rFonts w:hint="eastAsia"/>
                      <w:color w:val="auto"/>
                      <w:lang w:val="en-US" w:eastAsia="zh-CN"/>
                    </w:rPr>
                  </w:pPr>
                  <w:r>
                    <w:rPr>
                      <w:rFonts w:hint="eastAsia"/>
                      <w:color w:val="auto"/>
                      <w:lang w:val="en-US" w:eastAsia="zh-CN"/>
                    </w:rPr>
                    <w:t>3</w:t>
                  </w:r>
                </w:p>
              </w:tc>
              <w:tc>
                <w:tcPr>
                  <w:tcW w:w="1260" w:type="pct"/>
                  <w:tcBorders>
                    <w:tl2br w:val="nil"/>
                    <w:tr2bl w:val="nil"/>
                  </w:tcBorders>
                  <w:noWrap w:val="0"/>
                  <w:vAlign w:val="center"/>
                </w:tcPr>
                <w:p w14:paraId="18FA5A17">
                  <w:pPr>
                    <w:pStyle w:val="71"/>
                    <w:bidi w:val="0"/>
                    <w:rPr>
                      <w:rFonts w:hint="eastAsia"/>
                      <w:color w:val="auto"/>
                      <w:lang w:val="en-US" w:eastAsia="zh-CN"/>
                    </w:rPr>
                  </w:pPr>
                  <w:r>
                    <w:rPr>
                      <w:rFonts w:hint="eastAsia"/>
                      <w:color w:val="auto"/>
                      <w:lang w:val="en-US" w:eastAsia="zh-CN"/>
                    </w:rPr>
                    <w:t>管道阀门</w:t>
                  </w:r>
                </w:p>
              </w:tc>
              <w:tc>
                <w:tcPr>
                  <w:tcW w:w="1893" w:type="pct"/>
                  <w:tcBorders>
                    <w:tl2br w:val="nil"/>
                    <w:tr2bl w:val="nil"/>
                  </w:tcBorders>
                  <w:noWrap w:val="0"/>
                  <w:vAlign w:val="center"/>
                </w:tcPr>
                <w:p w14:paraId="3B16E375">
                  <w:pPr>
                    <w:pStyle w:val="71"/>
                    <w:bidi w:val="0"/>
                    <w:rPr>
                      <w:rFonts w:hint="eastAsia"/>
                      <w:color w:val="auto"/>
                      <w:lang w:val="en-US" w:eastAsia="zh-CN"/>
                    </w:rPr>
                  </w:pPr>
                  <w:r>
                    <w:rPr>
                      <w:rFonts w:hint="eastAsia"/>
                      <w:color w:val="auto"/>
                      <w:lang w:val="en-US" w:eastAsia="zh-CN"/>
                    </w:rPr>
                    <w:t>/</w:t>
                  </w:r>
                </w:p>
              </w:tc>
              <w:tc>
                <w:tcPr>
                  <w:tcW w:w="375" w:type="pct"/>
                  <w:tcBorders>
                    <w:tl2br w:val="nil"/>
                    <w:tr2bl w:val="nil"/>
                  </w:tcBorders>
                  <w:noWrap w:val="0"/>
                  <w:vAlign w:val="center"/>
                </w:tcPr>
                <w:p w14:paraId="63234157">
                  <w:pPr>
                    <w:pStyle w:val="71"/>
                    <w:bidi w:val="0"/>
                    <w:rPr>
                      <w:rFonts w:hint="eastAsia"/>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6FDFD4B8">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442BEA56">
                  <w:pPr>
                    <w:pStyle w:val="71"/>
                    <w:bidi w:val="0"/>
                    <w:rPr>
                      <w:rFonts w:hint="default"/>
                      <w:color w:val="auto"/>
                      <w:lang w:val="en-US" w:eastAsia="zh-CN"/>
                    </w:rPr>
                  </w:pPr>
                </w:p>
              </w:tc>
            </w:tr>
            <w:tr w14:paraId="0BF8F9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37" w:type="pct"/>
                  <w:tcBorders>
                    <w:tl2br w:val="nil"/>
                    <w:tr2bl w:val="nil"/>
                  </w:tcBorders>
                  <w:noWrap w:val="0"/>
                  <w:vAlign w:val="center"/>
                </w:tcPr>
                <w:p w14:paraId="47792549">
                  <w:pPr>
                    <w:pStyle w:val="71"/>
                    <w:bidi w:val="0"/>
                    <w:rPr>
                      <w:rFonts w:hint="default"/>
                      <w:color w:val="auto"/>
                      <w:lang w:val="en-US" w:eastAsia="zh-CN"/>
                    </w:rPr>
                  </w:pPr>
                  <w:r>
                    <w:rPr>
                      <w:rFonts w:hint="eastAsia"/>
                      <w:color w:val="auto"/>
                      <w:lang w:val="en-US" w:eastAsia="zh-CN"/>
                    </w:rPr>
                    <w:t>4</w:t>
                  </w:r>
                </w:p>
              </w:tc>
              <w:tc>
                <w:tcPr>
                  <w:tcW w:w="1260" w:type="pct"/>
                  <w:tcBorders>
                    <w:tl2br w:val="nil"/>
                    <w:tr2bl w:val="nil"/>
                  </w:tcBorders>
                  <w:noWrap w:val="0"/>
                  <w:vAlign w:val="center"/>
                </w:tcPr>
                <w:p w14:paraId="243B79CE">
                  <w:pPr>
                    <w:pStyle w:val="71"/>
                    <w:bidi w:val="0"/>
                    <w:rPr>
                      <w:rFonts w:hint="eastAsia"/>
                      <w:color w:val="auto"/>
                      <w:lang w:val="en-US" w:eastAsia="zh-CN"/>
                    </w:rPr>
                  </w:pPr>
                  <w:r>
                    <w:rPr>
                      <w:rFonts w:hint="eastAsia"/>
                      <w:color w:val="auto"/>
                      <w:lang w:val="en-US" w:eastAsia="zh-CN"/>
                    </w:rPr>
                    <w:t>零附件</w:t>
                  </w:r>
                </w:p>
              </w:tc>
              <w:tc>
                <w:tcPr>
                  <w:tcW w:w="1893" w:type="pct"/>
                  <w:tcBorders>
                    <w:tl2br w:val="nil"/>
                    <w:tr2bl w:val="nil"/>
                  </w:tcBorders>
                  <w:noWrap w:val="0"/>
                  <w:vAlign w:val="center"/>
                </w:tcPr>
                <w:p w14:paraId="225B2130">
                  <w:pPr>
                    <w:pStyle w:val="71"/>
                    <w:bidi w:val="0"/>
                    <w:rPr>
                      <w:rFonts w:hint="eastAsia"/>
                      <w:color w:val="auto"/>
                      <w:lang w:val="en-US" w:eastAsia="zh-CN"/>
                    </w:rPr>
                  </w:pPr>
                  <w:r>
                    <w:rPr>
                      <w:rFonts w:hint="eastAsia"/>
                      <w:color w:val="auto"/>
                      <w:lang w:val="en-US" w:eastAsia="zh-CN"/>
                    </w:rPr>
                    <w:t>/</w:t>
                  </w:r>
                </w:p>
              </w:tc>
              <w:tc>
                <w:tcPr>
                  <w:tcW w:w="375" w:type="pct"/>
                  <w:tcBorders>
                    <w:tl2br w:val="nil"/>
                    <w:tr2bl w:val="nil"/>
                  </w:tcBorders>
                  <w:noWrap w:val="0"/>
                  <w:vAlign w:val="center"/>
                </w:tcPr>
                <w:p w14:paraId="09075109">
                  <w:pPr>
                    <w:pStyle w:val="71"/>
                    <w:bidi w:val="0"/>
                    <w:rPr>
                      <w:rFonts w:hint="eastAsia"/>
                      <w:color w:val="auto"/>
                      <w:lang w:val="en-US" w:eastAsia="zh-CN"/>
                    </w:rPr>
                  </w:pPr>
                  <w:r>
                    <w:rPr>
                      <w:rFonts w:hint="eastAsia"/>
                      <w:color w:val="auto"/>
                      <w:lang w:val="en-US" w:eastAsia="zh-CN"/>
                    </w:rPr>
                    <w:t>套</w:t>
                  </w:r>
                </w:p>
              </w:tc>
              <w:tc>
                <w:tcPr>
                  <w:tcW w:w="374" w:type="pct"/>
                  <w:tcBorders>
                    <w:tl2br w:val="nil"/>
                    <w:tr2bl w:val="nil"/>
                  </w:tcBorders>
                  <w:noWrap w:val="0"/>
                  <w:vAlign w:val="center"/>
                </w:tcPr>
                <w:p w14:paraId="39388AA8">
                  <w:pPr>
                    <w:pStyle w:val="71"/>
                    <w:bidi w:val="0"/>
                    <w:rPr>
                      <w:rFonts w:hint="eastAsia"/>
                      <w:color w:val="auto"/>
                      <w:lang w:val="en-US" w:eastAsia="zh-CN"/>
                    </w:rPr>
                  </w:pPr>
                  <w:r>
                    <w:rPr>
                      <w:rFonts w:hint="eastAsia"/>
                      <w:color w:val="auto"/>
                      <w:lang w:val="en-US" w:eastAsia="zh-CN"/>
                    </w:rPr>
                    <w:t>1</w:t>
                  </w:r>
                </w:p>
              </w:tc>
              <w:tc>
                <w:tcPr>
                  <w:tcW w:w="757" w:type="pct"/>
                  <w:tcBorders>
                    <w:tl2br w:val="nil"/>
                    <w:tr2bl w:val="nil"/>
                  </w:tcBorders>
                  <w:noWrap w:val="0"/>
                  <w:vAlign w:val="center"/>
                </w:tcPr>
                <w:p w14:paraId="605272E6">
                  <w:pPr>
                    <w:pStyle w:val="71"/>
                    <w:bidi w:val="0"/>
                    <w:rPr>
                      <w:rFonts w:hint="default"/>
                      <w:color w:val="auto"/>
                      <w:lang w:val="en-US" w:eastAsia="zh-CN"/>
                    </w:rPr>
                  </w:pPr>
                </w:p>
              </w:tc>
            </w:tr>
          </w:tbl>
          <w:p w14:paraId="703DB7D9">
            <w:pPr>
              <w:pStyle w:val="6"/>
              <w:bidi w:val="0"/>
              <w:rPr>
                <w:rFonts w:hint="default" w:eastAsia="宋体"/>
                <w:bCs/>
                <w:color w:val="auto"/>
                <w:spacing w:val="-10"/>
                <w:lang w:val="en-US" w:eastAsia="zh-CN"/>
              </w:rPr>
            </w:pPr>
            <w:r>
              <w:rPr>
                <w:rFonts w:hint="default" w:eastAsia="宋体"/>
                <w:bCs/>
                <w:color w:val="auto"/>
                <w:spacing w:val="-10"/>
                <w:lang w:val="en-US" w:eastAsia="zh-CN"/>
              </w:rPr>
              <w:t>由上表可知：本项目生产废水处理系统各工艺段设计处理能力满足实际产生废水量的处理负荷要求，故处理设施规模设计合理可行。</w:t>
            </w:r>
          </w:p>
          <w:p w14:paraId="090F39FA">
            <w:pPr>
              <w:pStyle w:val="6"/>
              <w:bidi w:val="0"/>
              <w:rPr>
                <w:rFonts w:hint="default" w:eastAsia="宋体"/>
                <w:bCs/>
                <w:color w:val="auto"/>
                <w:spacing w:val="-10"/>
                <w:lang w:val="en-US" w:eastAsia="zh-CN"/>
              </w:rPr>
            </w:pPr>
            <w:r>
              <w:rPr>
                <w:rFonts w:hint="default" w:eastAsia="宋体"/>
                <w:bCs/>
                <w:color w:val="auto"/>
                <w:spacing w:val="-10"/>
                <w:lang w:val="en-US" w:eastAsia="zh-CN"/>
              </w:rPr>
              <w:t>②</w:t>
            </w:r>
            <w:r>
              <w:rPr>
                <w:rFonts w:hint="eastAsia" w:eastAsia="宋体"/>
                <w:bCs/>
                <w:color w:val="auto"/>
                <w:spacing w:val="-10"/>
                <w:lang w:val="en-US" w:eastAsia="zh-CN"/>
              </w:rPr>
              <w:t>废水工艺可行性分析</w:t>
            </w:r>
          </w:p>
          <w:p w14:paraId="25909508">
            <w:pPr>
              <w:pStyle w:val="6"/>
              <w:bidi w:val="0"/>
              <w:rPr>
                <w:rFonts w:hint="default" w:eastAsia="宋体"/>
                <w:bCs/>
                <w:color w:val="auto"/>
                <w:spacing w:val="-10"/>
                <w:lang w:val="en-US" w:eastAsia="zh-CN"/>
              </w:rPr>
            </w:pPr>
            <w:r>
              <w:rPr>
                <w:rFonts w:hint="eastAsia" w:eastAsia="宋体"/>
                <w:bCs/>
                <w:color w:val="auto"/>
                <w:spacing w:val="-10"/>
                <w:lang w:val="en-US" w:eastAsia="zh-CN"/>
              </w:rPr>
              <w:t>根据《排污许可证申请与核发技术规范</w:t>
            </w:r>
            <w:r>
              <w:rPr>
                <w:rFonts w:hint="eastAsia"/>
                <w:bCs/>
                <w:color w:val="auto"/>
                <w:spacing w:val="-10"/>
                <w:lang w:val="en-US" w:eastAsia="zh-CN"/>
              </w:rPr>
              <w:t xml:space="preserve"> </w:t>
            </w:r>
            <w:r>
              <w:rPr>
                <w:rFonts w:hint="eastAsia" w:eastAsia="宋体"/>
                <w:bCs/>
                <w:color w:val="auto"/>
                <w:spacing w:val="-10"/>
                <w:lang w:val="en-US" w:eastAsia="zh-CN"/>
              </w:rPr>
              <w:t>水处理通用工序》（HJ1120-2020）中附录A废水污染防治可行技术参考表表A.1污水处理可行性技术参照表，结合本项目拟采用的废水处理工艺，对照分析。</w:t>
            </w:r>
          </w:p>
          <w:p w14:paraId="272FD1C7">
            <w:pPr>
              <w:pStyle w:val="72"/>
              <w:bidi w:val="0"/>
              <w:rPr>
                <w:rFonts w:hint="default"/>
                <w:color w:val="auto"/>
                <w:lang w:val="en-US" w:eastAsia="zh-CN"/>
              </w:rPr>
            </w:pPr>
            <w:r>
              <w:rPr>
                <w:rFonts w:hint="eastAsia"/>
                <w:color w:val="auto"/>
                <w:lang w:val="en-US" w:eastAsia="zh-CN"/>
              </w:rPr>
              <w:t>表4-5 本项目废水防治可行技术参考表</w:t>
            </w:r>
          </w:p>
          <w:tbl>
            <w:tblPr>
              <w:tblStyle w:val="2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997"/>
              <w:gridCol w:w="1188"/>
              <w:gridCol w:w="4217"/>
              <w:gridCol w:w="1305"/>
            </w:tblGrid>
            <w:tr w14:paraId="72BEA5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34" w:type="pct"/>
                  <w:gridSpan w:val="2"/>
                  <w:tcBorders>
                    <w:tl2br w:val="nil"/>
                    <w:tr2bl w:val="nil"/>
                  </w:tcBorders>
                  <w:noWrap w:val="0"/>
                  <w:vAlign w:val="center"/>
                </w:tcPr>
                <w:p w14:paraId="212E9FB1">
                  <w:pPr>
                    <w:pStyle w:val="71"/>
                    <w:bidi w:val="0"/>
                    <w:jc w:val="center"/>
                    <w:rPr>
                      <w:rFonts w:hint="default"/>
                      <w:b/>
                      <w:bCs/>
                      <w:color w:val="auto"/>
                      <w:lang w:val="en-US" w:eastAsia="zh-CN"/>
                    </w:rPr>
                  </w:pPr>
                  <w:r>
                    <w:rPr>
                      <w:rFonts w:hint="eastAsia"/>
                      <w:b/>
                      <w:bCs/>
                      <w:color w:val="auto"/>
                      <w:lang w:val="en-US" w:eastAsia="zh-CN"/>
                    </w:rPr>
                    <w:t>废水名称</w:t>
                  </w:r>
                </w:p>
              </w:tc>
              <w:tc>
                <w:tcPr>
                  <w:tcW w:w="702" w:type="pct"/>
                  <w:tcBorders>
                    <w:tl2br w:val="nil"/>
                    <w:tr2bl w:val="nil"/>
                  </w:tcBorders>
                  <w:noWrap w:val="0"/>
                  <w:vAlign w:val="center"/>
                </w:tcPr>
                <w:p w14:paraId="2E4B1A87">
                  <w:pPr>
                    <w:pStyle w:val="71"/>
                    <w:bidi w:val="0"/>
                    <w:jc w:val="center"/>
                    <w:rPr>
                      <w:rFonts w:hint="default"/>
                      <w:b/>
                      <w:bCs/>
                      <w:color w:val="auto"/>
                      <w:lang w:val="en-US" w:eastAsia="zh-CN"/>
                    </w:rPr>
                  </w:pPr>
                  <w:r>
                    <w:rPr>
                      <w:rFonts w:hint="eastAsia"/>
                      <w:b/>
                      <w:bCs/>
                      <w:color w:val="auto"/>
                      <w:lang w:val="en-US" w:eastAsia="zh-CN"/>
                    </w:rPr>
                    <w:t>主要污染物项目</w:t>
                  </w:r>
                </w:p>
              </w:tc>
              <w:tc>
                <w:tcPr>
                  <w:tcW w:w="2492" w:type="pct"/>
                  <w:tcBorders>
                    <w:tl2br w:val="nil"/>
                    <w:tr2bl w:val="nil"/>
                  </w:tcBorders>
                  <w:noWrap w:val="0"/>
                  <w:vAlign w:val="center"/>
                </w:tcPr>
                <w:p w14:paraId="1F132009">
                  <w:pPr>
                    <w:pStyle w:val="71"/>
                    <w:bidi w:val="0"/>
                    <w:jc w:val="center"/>
                    <w:rPr>
                      <w:rFonts w:hint="default"/>
                      <w:b/>
                      <w:bCs/>
                      <w:color w:val="auto"/>
                      <w:lang w:val="en-US" w:eastAsia="zh-CN"/>
                    </w:rPr>
                  </w:pPr>
                  <w:r>
                    <w:rPr>
                      <w:rFonts w:hint="eastAsia"/>
                      <w:b/>
                      <w:bCs/>
                      <w:color w:val="auto"/>
                      <w:lang w:val="en-US" w:eastAsia="zh-CN"/>
                    </w:rPr>
                    <w:t>可行技术</w:t>
                  </w:r>
                </w:p>
              </w:tc>
              <w:tc>
                <w:tcPr>
                  <w:tcW w:w="771" w:type="pct"/>
                  <w:tcBorders>
                    <w:tl2br w:val="nil"/>
                    <w:tr2bl w:val="nil"/>
                  </w:tcBorders>
                  <w:noWrap w:val="0"/>
                  <w:vAlign w:val="center"/>
                </w:tcPr>
                <w:p w14:paraId="655E5A86">
                  <w:pPr>
                    <w:pStyle w:val="71"/>
                    <w:bidi w:val="0"/>
                    <w:jc w:val="center"/>
                    <w:rPr>
                      <w:rFonts w:hint="default"/>
                      <w:b/>
                      <w:bCs/>
                      <w:color w:val="auto"/>
                      <w:lang w:val="en-US" w:eastAsia="zh-CN"/>
                    </w:rPr>
                  </w:pPr>
                  <w:r>
                    <w:rPr>
                      <w:rFonts w:hint="eastAsia"/>
                      <w:b/>
                      <w:bCs/>
                      <w:color w:val="auto"/>
                      <w:lang w:val="en-US" w:eastAsia="zh-CN"/>
                    </w:rPr>
                    <w:t>本项目</w:t>
                  </w:r>
                </w:p>
              </w:tc>
            </w:tr>
            <w:tr w14:paraId="568FC9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5" w:type="pct"/>
                  <w:tcBorders>
                    <w:tl2br w:val="nil"/>
                    <w:tr2bl w:val="nil"/>
                  </w:tcBorders>
                  <w:noWrap w:val="0"/>
                  <w:vAlign w:val="center"/>
                </w:tcPr>
                <w:p w14:paraId="1938C80B">
                  <w:pPr>
                    <w:pStyle w:val="71"/>
                    <w:bidi w:val="0"/>
                    <w:jc w:val="center"/>
                    <w:rPr>
                      <w:rFonts w:hint="default"/>
                      <w:color w:val="auto"/>
                      <w:lang w:val="en-US" w:eastAsia="zh-CN"/>
                    </w:rPr>
                  </w:pPr>
                  <w:r>
                    <w:rPr>
                      <w:rFonts w:hint="eastAsia"/>
                      <w:color w:val="auto"/>
                      <w:lang w:val="en-US" w:eastAsia="zh-CN"/>
                    </w:rPr>
                    <w:t>生产类排污单位废水</w:t>
                  </w:r>
                </w:p>
              </w:tc>
              <w:tc>
                <w:tcPr>
                  <w:tcW w:w="589" w:type="pct"/>
                  <w:tcBorders>
                    <w:tl2br w:val="nil"/>
                    <w:tr2bl w:val="nil"/>
                  </w:tcBorders>
                  <w:noWrap w:val="0"/>
                  <w:vAlign w:val="center"/>
                </w:tcPr>
                <w:p w14:paraId="2C6FA543">
                  <w:pPr>
                    <w:pStyle w:val="71"/>
                    <w:bidi w:val="0"/>
                    <w:jc w:val="center"/>
                    <w:rPr>
                      <w:rFonts w:hint="default"/>
                      <w:color w:val="auto"/>
                      <w:lang w:val="en-US" w:eastAsia="zh-CN"/>
                    </w:rPr>
                  </w:pPr>
                  <w:r>
                    <w:rPr>
                      <w:rFonts w:hint="eastAsia"/>
                      <w:color w:val="auto"/>
                      <w:lang w:val="en-US" w:eastAsia="zh-CN"/>
                    </w:rPr>
                    <w:t>磁力抛光废水、去毛刺废水、清洗废水</w:t>
                  </w:r>
                </w:p>
              </w:tc>
              <w:tc>
                <w:tcPr>
                  <w:tcW w:w="702" w:type="pct"/>
                  <w:tcBorders>
                    <w:tl2br w:val="nil"/>
                    <w:tr2bl w:val="nil"/>
                  </w:tcBorders>
                  <w:noWrap w:val="0"/>
                  <w:vAlign w:val="center"/>
                </w:tcPr>
                <w:p w14:paraId="061BA960">
                  <w:pPr>
                    <w:pStyle w:val="71"/>
                    <w:bidi w:val="0"/>
                    <w:jc w:val="center"/>
                    <w:rPr>
                      <w:rFonts w:hint="default"/>
                      <w:color w:val="auto"/>
                      <w:lang w:val="en-US" w:eastAsia="zh-CN"/>
                    </w:rPr>
                  </w:pPr>
                  <w:r>
                    <w:rPr>
                      <w:rFonts w:hint="eastAsia"/>
                      <w:color w:val="auto"/>
                      <w:lang w:val="en-US" w:eastAsia="zh-CN"/>
                    </w:rPr>
                    <w:t>pH、COD、SS、氨氮、总氮、总磷、石油类</w:t>
                  </w:r>
                </w:p>
              </w:tc>
              <w:tc>
                <w:tcPr>
                  <w:tcW w:w="2492" w:type="pct"/>
                  <w:tcBorders>
                    <w:tl2br w:val="nil"/>
                    <w:tr2bl w:val="nil"/>
                  </w:tcBorders>
                  <w:noWrap w:val="0"/>
                  <w:vAlign w:val="center"/>
                </w:tcPr>
                <w:p w14:paraId="3903088E">
                  <w:pPr>
                    <w:pStyle w:val="71"/>
                    <w:bidi w:val="0"/>
                    <w:jc w:val="left"/>
                    <w:rPr>
                      <w:rFonts w:hint="eastAsia"/>
                      <w:color w:val="auto"/>
                      <w:lang w:val="en-US" w:eastAsia="zh-CN"/>
                    </w:rPr>
                  </w:pPr>
                  <w:r>
                    <w:rPr>
                      <w:rFonts w:hint="eastAsia"/>
                      <w:color w:val="auto"/>
                      <w:lang w:val="en-US" w:eastAsia="zh-CN"/>
                    </w:rPr>
                    <w:t>预处理：调节、隔油沉淀气浮中和吸附；</w:t>
                  </w:r>
                </w:p>
                <w:p w14:paraId="3B54F7CE">
                  <w:pPr>
                    <w:pStyle w:val="71"/>
                    <w:bidi w:val="0"/>
                    <w:jc w:val="left"/>
                    <w:rPr>
                      <w:rFonts w:hint="eastAsia"/>
                      <w:color w:val="auto"/>
                      <w:lang w:val="en-US" w:eastAsia="zh-CN"/>
                    </w:rPr>
                  </w:pPr>
                  <w:r>
                    <w:rPr>
                      <w:rFonts w:hint="eastAsia"/>
                      <w:color w:val="auto"/>
                      <w:lang w:val="en-US" w:eastAsia="zh-CN"/>
                    </w:rPr>
                    <w:t>生化处理：水解酸化、厌氧、好氧、缺好氧（A/O）、厌氧缺氧好氧（A2/O）、序批式活性污泥（SBR）、氧化沟、曝气生物滤池（BAF）、移动生物床反应器（MBBR）、膜生物反应器（MBR）、二沉池；</w:t>
                  </w:r>
                </w:p>
                <w:p w14:paraId="78C06AF5">
                  <w:pPr>
                    <w:pStyle w:val="71"/>
                    <w:bidi w:val="0"/>
                    <w:jc w:val="left"/>
                    <w:rPr>
                      <w:rFonts w:hint="eastAsia"/>
                      <w:color w:val="auto"/>
                      <w:lang w:val="en-US" w:eastAsia="zh-CN"/>
                    </w:rPr>
                  </w:pPr>
                  <w:r>
                    <w:rPr>
                      <w:rFonts w:hint="eastAsia"/>
                      <w:color w:val="auto"/>
                      <w:lang w:val="en-US" w:eastAsia="zh-CN"/>
                    </w:rPr>
                    <w:t>深度处理及回用：混凝沉淀、沉淀、过滤、反硝化、高级氧化、曝气生物滤池、生物接触氧化、超滤、反渗透、电渗析、离子交换</w:t>
                  </w:r>
                </w:p>
              </w:tc>
              <w:tc>
                <w:tcPr>
                  <w:tcW w:w="771" w:type="pct"/>
                  <w:tcBorders>
                    <w:tl2br w:val="nil"/>
                    <w:tr2bl w:val="nil"/>
                  </w:tcBorders>
                  <w:noWrap w:val="0"/>
                  <w:vAlign w:val="center"/>
                </w:tcPr>
                <w:p w14:paraId="1A491CF0">
                  <w:pPr>
                    <w:pStyle w:val="71"/>
                    <w:bidi w:val="0"/>
                    <w:jc w:val="center"/>
                    <w:rPr>
                      <w:rFonts w:hint="eastAsia"/>
                      <w:color w:val="auto"/>
                      <w:lang w:val="en-US" w:eastAsia="zh-CN"/>
                    </w:rPr>
                  </w:pPr>
                  <w:r>
                    <w:rPr>
                      <w:rFonts w:hint="eastAsia"/>
                      <w:color w:val="auto"/>
                      <w:lang w:val="en-US" w:eastAsia="zh-CN"/>
                    </w:rPr>
                    <w:t>混凝反应+蒸发浓缩，冷凝水经过反渗透后回用</w:t>
                  </w:r>
                </w:p>
              </w:tc>
            </w:tr>
          </w:tbl>
          <w:p w14:paraId="36893045">
            <w:pPr>
              <w:pStyle w:val="6"/>
              <w:bidi w:val="0"/>
              <w:rPr>
                <w:rFonts w:hint="eastAsia" w:eastAsia="宋体"/>
                <w:bCs/>
                <w:color w:val="auto"/>
                <w:spacing w:val="-10"/>
                <w:lang w:val="en-US" w:eastAsia="zh-CN"/>
              </w:rPr>
            </w:pPr>
            <w:r>
              <w:rPr>
                <w:rFonts w:hint="eastAsia" w:eastAsia="宋体"/>
                <w:bCs/>
                <w:color w:val="auto"/>
                <w:spacing w:val="-10"/>
                <w:lang w:val="en-US" w:eastAsia="zh-CN"/>
              </w:rPr>
              <w:t>根据工程设计单位提供的生产废水处理工艺的设计处理效果，本项目生产废水处理系统各工段进水和出水水质情况详见下表</w:t>
            </w:r>
          </w:p>
          <w:p w14:paraId="2F5928BB">
            <w:pPr>
              <w:pStyle w:val="72"/>
              <w:bidi w:val="0"/>
              <w:rPr>
                <w:rFonts w:hint="eastAsia"/>
                <w:color w:val="auto"/>
                <w:lang w:val="en-US" w:eastAsia="zh-CN"/>
              </w:rPr>
            </w:pPr>
            <w:r>
              <w:rPr>
                <w:rFonts w:hint="eastAsia"/>
                <w:color w:val="auto"/>
                <w:lang w:val="en-US" w:eastAsia="zh-CN"/>
              </w:rPr>
              <w:t>表4-6  本项目废水防治可行技术参考表</w:t>
            </w:r>
          </w:p>
          <w:tbl>
            <w:tblPr>
              <w:tblStyle w:val="21"/>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15"/>
              <w:gridCol w:w="1474"/>
              <w:gridCol w:w="1447"/>
              <w:gridCol w:w="927"/>
              <w:gridCol w:w="1081"/>
              <w:gridCol w:w="840"/>
              <w:gridCol w:w="1001"/>
              <w:gridCol w:w="977"/>
            </w:tblGrid>
            <w:tr w14:paraId="6A5F40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tcBorders>
                    <w:tl2br w:val="nil"/>
                    <w:tr2bl w:val="nil"/>
                  </w:tcBorders>
                  <w:noWrap w:val="0"/>
                  <w:vAlign w:val="center"/>
                </w:tcPr>
                <w:p w14:paraId="2B18DBEA">
                  <w:pPr>
                    <w:pStyle w:val="71"/>
                    <w:bidi w:val="0"/>
                    <w:rPr>
                      <w:rFonts w:hint="eastAsia"/>
                      <w:b/>
                      <w:bCs/>
                      <w:color w:val="auto"/>
                    </w:rPr>
                  </w:pPr>
                  <w:r>
                    <w:rPr>
                      <w:rFonts w:hint="eastAsia"/>
                      <w:b/>
                      <w:bCs/>
                      <w:color w:val="auto"/>
                      <w:lang w:val="en-US" w:eastAsia="zh-CN"/>
                    </w:rPr>
                    <w:t>序号</w:t>
                  </w:r>
                </w:p>
              </w:tc>
              <w:tc>
                <w:tcPr>
                  <w:tcW w:w="870" w:type="pct"/>
                  <w:tcBorders>
                    <w:tl2br w:val="nil"/>
                    <w:tr2bl w:val="nil"/>
                  </w:tcBorders>
                  <w:noWrap w:val="0"/>
                  <w:vAlign w:val="center"/>
                </w:tcPr>
                <w:p w14:paraId="6A4C2E8D">
                  <w:pPr>
                    <w:pStyle w:val="71"/>
                    <w:bidi w:val="0"/>
                    <w:rPr>
                      <w:rFonts w:hint="eastAsia"/>
                      <w:b/>
                      <w:bCs/>
                      <w:color w:val="auto"/>
                    </w:rPr>
                  </w:pPr>
                  <w:r>
                    <w:rPr>
                      <w:rFonts w:hint="eastAsia"/>
                      <w:b/>
                      <w:bCs/>
                      <w:color w:val="auto"/>
                      <w:lang w:val="en-US" w:eastAsia="zh-CN"/>
                    </w:rPr>
                    <w:t>名称</w:t>
                  </w:r>
                </w:p>
              </w:tc>
              <w:tc>
                <w:tcPr>
                  <w:tcW w:w="853" w:type="pct"/>
                  <w:tcBorders>
                    <w:tl2br w:val="nil"/>
                    <w:tr2bl w:val="nil"/>
                  </w:tcBorders>
                  <w:noWrap w:val="0"/>
                  <w:vAlign w:val="center"/>
                </w:tcPr>
                <w:p w14:paraId="6EFCA515">
                  <w:pPr>
                    <w:pStyle w:val="71"/>
                    <w:bidi w:val="0"/>
                    <w:rPr>
                      <w:rFonts w:hint="eastAsia"/>
                      <w:b/>
                      <w:bCs/>
                      <w:color w:val="auto"/>
                    </w:rPr>
                  </w:pPr>
                  <w:r>
                    <w:rPr>
                      <w:rFonts w:hint="eastAsia"/>
                      <w:b/>
                      <w:bCs/>
                      <w:color w:val="auto"/>
                      <w:lang w:val="en-US" w:eastAsia="zh-CN"/>
                    </w:rPr>
                    <w:t>项目</w:t>
                  </w:r>
                </w:p>
              </w:tc>
              <w:tc>
                <w:tcPr>
                  <w:tcW w:w="547" w:type="pct"/>
                  <w:tcBorders>
                    <w:tl2br w:val="nil"/>
                    <w:tr2bl w:val="nil"/>
                  </w:tcBorders>
                  <w:noWrap w:val="0"/>
                  <w:vAlign w:val="center"/>
                </w:tcPr>
                <w:p w14:paraId="542709E8">
                  <w:pPr>
                    <w:pStyle w:val="71"/>
                    <w:bidi w:val="0"/>
                    <w:rPr>
                      <w:rFonts w:hint="eastAsia"/>
                      <w:b/>
                      <w:bCs/>
                      <w:color w:val="auto"/>
                      <w:lang w:val="en-US" w:eastAsia="zh-CN"/>
                    </w:rPr>
                  </w:pPr>
                  <w:r>
                    <w:rPr>
                      <w:rFonts w:hint="eastAsia"/>
                      <w:b/>
                      <w:bCs/>
                      <w:color w:val="auto"/>
                      <w:lang w:val="en-US" w:eastAsia="zh-CN"/>
                    </w:rPr>
                    <w:t>COD</w:t>
                  </w:r>
                  <w:r>
                    <w:rPr>
                      <w:rFonts w:hint="eastAsia"/>
                      <w:b/>
                      <w:bCs/>
                      <w:color w:val="auto"/>
                      <w:vertAlign w:val="subscript"/>
                      <w:lang w:val="en-US" w:eastAsia="zh-CN"/>
                    </w:rPr>
                    <w:t>Cr</w:t>
                  </w:r>
                </w:p>
                <w:p w14:paraId="1473238D">
                  <w:pPr>
                    <w:pStyle w:val="71"/>
                    <w:bidi w:val="0"/>
                    <w:rPr>
                      <w:rFonts w:hint="eastAsia"/>
                      <w:b/>
                      <w:bCs/>
                      <w:color w:val="auto"/>
                    </w:rPr>
                  </w:pPr>
                  <w:r>
                    <w:rPr>
                      <w:rFonts w:hint="eastAsia"/>
                      <w:b/>
                      <w:bCs/>
                      <w:color w:val="auto"/>
                      <w:lang w:val="en-US" w:eastAsia="zh-CN"/>
                    </w:rPr>
                    <w:t>(mg/L)</w:t>
                  </w:r>
                </w:p>
              </w:tc>
              <w:tc>
                <w:tcPr>
                  <w:tcW w:w="638" w:type="pct"/>
                  <w:tcBorders>
                    <w:tl2br w:val="nil"/>
                    <w:tr2bl w:val="nil"/>
                  </w:tcBorders>
                  <w:noWrap w:val="0"/>
                  <w:vAlign w:val="center"/>
                </w:tcPr>
                <w:p w14:paraId="34C1EF9B">
                  <w:pPr>
                    <w:pStyle w:val="71"/>
                    <w:bidi w:val="0"/>
                    <w:rPr>
                      <w:rFonts w:hint="eastAsia"/>
                      <w:b/>
                      <w:bCs/>
                      <w:color w:val="auto"/>
                      <w:lang w:val="en-US" w:eastAsia="zh-CN"/>
                    </w:rPr>
                  </w:pPr>
                  <w:r>
                    <w:rPr>
                      <w:rFonts w:hint="eastAsia"/>
                      <w:b/>
                      <w:bCs/>
                      <w:color w:val="auto"/>
                      <w:lang w:val="en-US" w:eastAsia="zh-CN"/>
                    </w:rPr>
                    <w:t>NH</w:t>
                  </w:r>
                  <w:r>
                    <w:rPr>
                      <w:rFonts w:hint="eastAsia"/>
                      <w:b/>
                      <w:bCs/>
                      <w:color w:val="auto"/>
                      <w:vertAlign w:val="subscript"/>
                      <w:lang w:val="en-US" w:eastAsia="zh-CN"/>
                    </w:rPr>
                    <w:t>3</w:t>
                  </w:r>
                  <w:r>
                    <w:rPr>
                      <w:rFonts w:hint="eastAsia"/>
                      <w:b/>
                      <w:bCs/>
                      <w:color w:val="auto"/>
                      <w:lang w:val="en-US" w:eastAsia="zh-CN"/>
                    </w:rPr>
                    <w:t>-N</w:t>
                  </w:r>
                </w:p>
                <w:p w14:paraId="45837646">
                  <w:pPr>
                    <w:pStyle w:val="71"/>
                    <w:bidi w:val="0"/>
                    <w:rPr>
                      <w:rFonts w:hint="eastAsia"/>
                      <w:b/>
                      <w:bCs/>
                      <w:color w:val="auto"/>
                    </w:rPr>
                  </w:pPr>
                  <w:r>
                    <w:rPr>
                      <w:rFonts w:hint="eastAsia"/>
                      <w:b/>
                      <w:bCs/>
                      <w:color w:val="auto"/>
                      <w:lang w:val="en-US" w:eastAsia="zh-CN"/>
                    </w:rPr>
                    <w:t>(mg/L)</w:t>
                  </w:r>
                </w:p>
              </w:tc>
              <w:tc>
                <w:tcPr>
                  <w:tcW w:w="496" w:type="pct"/>
                  <w:tcBorders>
                    <w:tl2br w:val="nil"/>
                    <w:tr2bl w:val="nil"/>
                  </w:tcBorders>
                  <w:noWrap w:val="0"/>
                  <w:vAlign w:val="center"/>
                </w:tcPr>
                <w:p w14:paraId="675A2691">
                  <w:pPr>
                    <w:pStyle w:val="71"/>
                    <w:bidi w:val="0"/>
                    <w:rPr>
                      <w:rFonts w:hint="eastAsia"/>
                      <w:b/>
                      <w:bCs/>
                      <w:color w:val="auto"/>
                      <w:lang w:val="en-US" w:eastAsia="zh-CN"/>
                    </w:rPr>
                  </w:pPr>
                  <w:r>
                    <w:rPr>
                      <w:rFonts w:hint="eastAsia"/>
                      <w:b/>
                      <w:bCs/>
                      <w:color w:val="auto"/>
                      <w:lang w:val="en-US" w:eastAsia="zh-CN"/>
                    </w:rPr>
                    <w:t>TN</w:t>
                  </w:r>
                </w:p>
                <w:p w14:paraId="76212270">
                  <w:pPr>
                    <w:pStyle w:val="71"/>
                    <w:bidi w:val="0"/>
                    <w:rPr>
                      <w:rFonts w:hint="eastAsia"/>
                      <w:b/>
                      <w:bCs/>
                      <w:color w:val="auto"/>
                    </w:rPr>
                  </w:pPr>
                  <w:r>
                    <w:rPr>
                      <w:rFonts w:hint="eastAsia"/>
                      <w:b/>
                      <w:bCs/>
                      <w:color w:val="auto"/>
                      <w:lang w:val="en-US" w:eastAsia="zh-CN"/>
                    </w:rPr>
                    <w:t>(mg/L)</w:t>
                  </w:r>
                </w:p>
              </w:tc>
              <w:tc>
                <w:tcPr>
                  <w:tcW w:w="591" w:type="pct"/>
                  <w:tcBorders>
                    <w:tl2br w:val="nil"/>
                    <w:tr2bl w:val="nil"/>
                  </w:tcBorders>
                  <w:noWrap w:val="0"/>
                  <w:vAlign w:val="center"/>
                </w:tcPr>
                <w:p w14:paraId="554DDB98">
                  <w:pPr>
                    <w:pStyle w:val="71"/>
                    <w:bidi w:val="0"/>
                    <w:rPr>
                      <w:rFonts w:hint="eastAsia"/>
                      <w:b/>
                      <w:bCs/>
                      <w:color w:val="auto"/>
                      <w:lang w:val="en-US" w:eastAsia="zh-CN"/>
                    </w:rPr>
                  </w:pPr>
                  <w:r>
                    <w:rPr>
                      <w:rFonts w:hint="eastAsia"/>
                      <w:b/>
                      <w:bCs/>
                      <w:color w:val="auto"/>
                      <w:lang w:val="en-US" w:eastAsia="zh-CN"/>
                    </w:rPr>
                    <w:t>SS</w:t>
                  </w:r>
                </w:p>
                <w:p w14:paraId="7F7E09D3">
                  <w:pPr>
                    <w:pStyle w:val="71"/>
                    <w:bidi w:val="0"/>
                    <w:rPr>
                      <w:rFonts w:hint="eastAsia"/>
                      <w:b/>
                      <w:bCs/>
                      <w:color w:val="auto"/>
                      <w:lang w:val="en-US" w:eastAsia="zh-CN"/>
                    </w:rPr>
                  </w:pPr>
                  <w:r>
                    <w:rPr>
                      <w:rFonts w:hint="eastAsia"/>
                      <w:b/>
                      <w:bCs/>
                      <w:color w:val="auto"/>
                      <w:lang w:val="en-US" w:eastAsia="zh-CN"/>
                    </w:rPr>
                    <w:t>(mg/L)</w:t>
                  </w:r>
                </w:p>
              </w:tc>
              <w:tc>
                <w:tcPr>
                  <w:tcW w:w="577" w:type="pct"/>
                  <w:tcBorders>
                    <w:tl2br w:val="nil"/>
                    <w:tr2bl w:val="nil"/>
                  </w:tcBorders>
                  <w:noWrap w:val="0"/>
                  <w:vAlign w:val="center"/>
                </w:tcPr>
                <w:p w14:paraId="56AA1F45">
                  <w:pPr>
                    <w:pStyle w:val="71"/>
                    <w:bidi w:val="0"/>
                    <w:rPr>
                      <w:rFonts w:hint="eastAsia"/>
                      <w:b/>
                      <w:bCs/>
                      <w:color w:val="auto"/>
                      <w:lang w:val="en-US" w:eastAsia="zh-CN"/>
                    </w:rPr>
                  </w:pPr>
                  <w:r>
                    <w:rPr>
                      <w:rFonts w:hint="eastAsia"/>
                      <w:b/>
                      <w:bCs/>
                      <w:color w:val="auto"/>
                      <w:lang w:val="en-US" w:eastAsia="zh-CN"/>
                    </w:rPr>
                    <w:t>石油类(mg/L)</w:t>
                  </w:r>
                </w:p>
              </w:tc>
            </w:tr>
            <w:tr w14:paraId="1940B6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restart"/>
                  <w:tcBorders>
                    <w:tl2br w:val="nil"/>
                    <w:tr2bl w:val="nil"/>
                  </w:tcBorders>
                  <w:noWrap w:val="0"/>
                  <w:vAlign w:val="center"/>
                </w:tcPr>
                <w:p w14:paraId="303B5FD4">
                  <w:pPr>
                    <w:pStyle w:val="71"/>
                    <w:bidi w:val="0"/>
                    <w:rPr>
                      <w:rFonts w:hint="eastAsia"/>
                      <w:color w:val="auto"/>
                    </w:rPr>
                  </w:pPr>
                  <w:r>
                    <w:rPr>
                      <w:rFonts w:hint="eastAsia"/>
                      <w:color w:val="auto"/>
                      <w:lang w:val="en-US" w:eastAsia="zh-CN"/>
                    </w:rPr>
                    <w:t>1</w:t>
                  </w:r>
                </w:p>
              </w:tc>
              <w:tc>
                <w:tcPr>
                  <w:tcW w:w="870" w:type="pct"/>
                  <w:vMerge w:val="restart"/>
                  <w:tcBorders>
                    <w:tl2br w:val="nil"/>
                    <w:tr2bl w:val="nil"/>
                  </w:tcBorders>
                  <w:noWrap w:val="0"/>
                  <w:vAlign w:val="center"/>
                </w:tcPr>
                <w:p w14:paraId="300E4CB2">
                  <w:pPr>
                    <w:pStyle w:val="71"/>
                    <w:bidi w:val="0"/>
                    <w:rPr>
                      <w:rFonts w:hint="eastAsia"/>
                      <w:color w:val="auto"/>
                    </w:rPr>
                  </w:pPr>
                  <w:r>
                    <w:rPr>
                      <w:rFonts w:hint="eastAsia"/>
                      <w:color w:val="auto"/>
                      <w:lang w:val="en-US" w:eastAsia="zh-CN"/>
                    </w:rPr>
                    <w:t>收集池</w:t>
                  </w:r>
                </w:p>
              </w:tc>
              <w:tc>
                <w:tcPr>
                  <w:tcW w:w="853" w:type="pct"/>
                  <w:tcBorders>
                    <w:tl2br w:val="nil"/>
                    <w:tr2bl w:val="nil"/>
                  </w:tcBorders>
                  <w:noWrap w:val="0"/>
                  <w:vAlign w:val="center"/>
                </w:tcPr>
                <w:p w14:paraId="3BC8410A">
                  <w:pPr>
                    <w:pStyle w:val="71"/>
                    <w:bidi w:val="0"/>
                    <w:rPr>
                      <w:rFonts w:hint="eastAsia"/>
                      <w:color w:val="auto"/>
                    </w:rPr>
                  </w:pPr>
                  <w:r>
                    <w:rPr>
                      <w:rFonts w:hint="eastAsia"/>
                      <w:color w:val="auto"/>
                      <w:lang w:val="en-US" w:eastAsia="zh-CN"/>
                    </w:rPr>
                    <w:t>进水</w:t>
                  </w:r>
                </w:p>
              </w:tc>
              <w:tc>
                <w:tcPr>
                  <w:tcW w:w="547" w:type="pct"/>
                  <w:tcBorders>
                    <w:tl2br w:val="nil"/>
                    <w:tr2bl w:val="nil"/>
                  </w:tcBorders>
                  <w:noWrap w:val="0"/>
                  <w:vAlign w:val="center"/>
                </w:tcPr>
                <w:p w14:paraId="0AAE2FCD">
                  <w:pPr>
                    <w:pStyle w:val="71"/>
                    <w:bidi w:val="0"/>
                    <w:rPr>
                      <w:rFonts w:hint="default"/>
                      <w:color w:val="auto"/>
                      <w:lang w:val="en-US" w:eastAsia="zh-CN"/>
                    </w:rPr>
                  </w:pPr>
                  <w:r>
                    <w:rPr>
                      <w:rFonts w:hint="eastAsia"/>
                      <w:color w:val="auto"/>
                      <w:lang w:val="en-US" w:eastAsia="zh-CN"/>
                    </w:rPr>
                    <w:t>2000</w:t>
                  </w:r>
                </w:p>
              </w:tc>
              <w:tc>
                <w:tcPr>
                  <w:tcW w:w="638" w:type="pct"/>
                  <w:tcBorders>
                    <w:tl2br w:val="nil"/>
                    <w:tr2bl w:val="nil"/>
                  </w:tcBorders>
                  <w:noWrap w:val="0"/>
                  <w:vAlign w:val="center"/>
                </w:tcPr>
                <w:p w14:paraId="519C08F5">
                  <w:pPr>
                    <w:pStyle w:val="71"/>
                    <w:bidi w:val="0"/>
                    <w:rPr>
                      <w:rFonts w:hint="default"/>
                      <w:color w:val="auto"/>
                      <w:lang w:val="en-US" w:eastAsia="zh-CN"/>
                    </w:rPr>
                  </w:pPr>
                  <w:r>
                    <w:rPr>
                      <w:rFonts w:hint="eastAsia"/>
                      <w:color w:val="auto"/>
                      <w:lang w:val="en-US" w:eastAsia="zh-CN"/>
                    </w:rPr>
                    <w:t>10</w:t>
                  </w:r>
                </w:p>
              </w:tc>
              <w:tc>
                <w:tcPr>
                  <w:tcW w:w="496" w:type="pct"/>
                  <w:tcBorders>
                    <w:tl2br w:val="nil"/>
                    <w:tr2bl w:val="nil"/>
                  </w:tcBorders>
                  <w:noWrap w:val="0"/>
                  <w:vAlign w:val="center"/>
                </w:tcPr>
                <w:p w14:paraId="42600F4D">
                  <w:pPr>
                    <w:pStyle w:val="71"/>
                    <w:bidi w:val="0"/>
                    <w:rPr>
                      <w:rFonts w:hint="default"/>
                      <w:color w:val="auto"/>
                      <w:lang w:val="en-US" w:eastAsia="zh-CN"/>
                    </w:rPr>
                  </w:pPr>
                  <w:r>
                    <w:rPr>
                      <w:rFonts w:hint="eastAsia"/>
                      <w:color w:val="auto"/>
                      <w:lang w:val="en-US" w:eastAsia="zh-CN"/>
                    </w:rPr>
                    <w:t>20</w:t>
                  </w:r>
                </w:p>
              </w:tc>
              <w:tc>
                <w:tcPr>
                  <w:tcW w:w="591" w:type="pct"/>
                  <w:tcBorders>
                    <w:tl2br w:val="nil"/>
                    <w:tr2bl w:val="nil"/>
                  </w:tcBorders>
                  <w:noWrap w:val="0"/>
                  <w:vAlign w:val="center"/>
                </w:tcPr>
                <w:p w14:paraId="1D31BB20">
                  <w:pPr>
                    <w:pStyle w:val="71"/>
                    <w:bidi w:val="0"/>
                    <w:rPr>
                      <w:rFonts w:hint="default"/>
                      <w:color w:val="auto"/>
                      <w:lang w:val="en-US" w:eastAsia="zh-CN"/>
                    </w:rPr>
                  </w:pPr>
                  <w:r>
                    <w:rPr>
                      <w:rFonts w:hint="eastAsia"/>
                      <w:color w:val="auto"/>
                      <w:lang w:val="en-US" w:eastAsia="zh-CN"/>
                    </w:rPr>
                    <w:t>100</w:t>
                  </w:r>
                </w:p>
              </w:tc>
              <w:tc>
                <w:tcPr>
                  <w:tcW w:w="577" w:type="pct"/>
                  <w:tcBorders>
                    <w:tl2br w:val="nil"/>
                    <w:tr2bl w:val="nil"/>
                  </w:tcBorders>
                  <w:noWrap w:val="0"/>
                  <w:vAlign w:val="center"/>
                </w:tcPr>
                <w:p w14:paraId="08FA66B1">
                  <w:pPr>
                    <w:pStyle w:val="71"/>
                    <w:bidi w:val="0"/>
                    <w:rPr>
                      <w:rFonts w:hint="default"/>
                      <w:color w:val="auto"/>
                      <w:lang w:val="en-US" w:eastAsia="zh-CN"/>
                    </w:rPr>
                  </w:pPr>
                  <w:r>
                    <w:rPr>
                      <w:rFonts w:hint="eastAsia"/>
                      <w:color w:val="auto"/>
                      <w:lang w:val="en-US" w:eastAsia="zh-CN"/>
                    </w:rPr>
                    <w:t>50</w:t>
                  </w:r>
                </w:p>
              </w:tc>
            </w:tr>
            <w:tr w14:paraId="7F84C3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227B4AC3">
                  <w:pPr>
                    <w:pStyle w:val="71"/>
                    <w:bidi w:val="0"/>
                    <w:rPr>
                      <w:rFonts w:hint="eastAsia"/>
                      <w:color w:val="auto"/>
                    </w:rPr>
                  </w:pPr>
                </w:p>
              </w:tc>
              <w:tc>
                <w:tcPr>
                  <w:tcW w:w="870" w:type="pct"/>
                  <w:vMerge w:val="continue"/>
                  <w:tcBorders>
                    <w:tl2br w:val="nil"/>
                    <w:tr2bl w:val="nil"/>
                  </w:tcBorders>
                  <w:noWrap w:val="0"/>
                  <w:vAlign w:val="center"/>
                </w:tcPr>
                <w:p w14:paraId="74D7AE18">
                  <w:pPr>
                    <w:pStyle w:val="71"/>
                    <w:bidi w:val="0"/>
                    <w:rPr>
                      <w:rFonts w:hint="eastAsia"/>
                      <w:color w:val="auto"/>
                    </w:rPr>
                  </w:pPr>
                </w:p>
              </w:tc>
              <w:tc>
                <w:tcPr>
                  <w:tcW w:w="853" w:type="pct"/>
                  <w:tcBorders>
                    <w:tl2br w:val="nil"/>
                    <w:tr2bl w:val="nil"/>
                  </w:tcBorders>
                  <w:noWrap w:val="0"/>
                  <w:vAlign w:val="center"/>
                </w:tcPr>
                <w:p w14:paraId="26505686">
                  <w:pPr>
                    <w:pStyle w:val="71"/>
                    <w:bidi w:val="0"/>
                    <w:rPr>
                      <w:rFonts w:hint="eastAsia"/>
                      <w:color w:val="auto"/>
                    </w:rPr>
                  </w:pPr>
                  <w:r>
                    <w:rPr>
                      <w:rFonts w:hint="eastAsia"/>
                      <w:color w:val="auto"/>
                      <w:lang w:val="en-US" w:eastAsia="zh-CN"/>
                    </w:rPr>
                    <w:t>出水</w:t>
                  </w:r>
                </w:p>
              </w:tc>
              <w:tc>
                <w:tcPr>
                  <w:tcW w:w="547" w:type="pct"/>
                  <w:tcBorders>
                    <w:tl2br w:val="nil"/>
                    <w:tr2bl w:val="nil"/>
                  </w:tcBorders>
                  <w:noWrap w:val="0"/>
                  <w:vAlign w:val="center"/>
                </w:tcPr>
                <w:p w14:paraId="24AD078F">
                  <w:pPr>
                    <w:pStyle w:val="71"/>
                    <w:bidi w:val="0"/>
                    <w:rPr>
                      <w:rFonts w:hint="default"/>
                      <w:color w:val="auto"/>
                      <w:lang w:val="en-US" w:eastAsia="zh-CN"/>
                    </w:rPr>
                  </w:pPr>
                  <w:r>
                    <w:rPr>
                      <w:rFonts w:hint="eastAsia"/>
                      <w:color w:val="auto"/>
                      <w:lang w:val="en-US" w:eastAsia="zh-CN"/>
                    </w:rPr>
                    <w:t>2000</w:t>
                  </w:r>
                </w:p>
              </w:tc>
              <w:tc>
                <w:tcPr>
                  <w:tcW w:w="638" w:type="pct"/>
                  <w:tcBorders>
                    <w:tl2br w:val="nil"/>
                    <w:tr2bl w:val="nil"/>
                  </w:tcBorders>
                  <w:noWrap w:val="0"/>
                  <w:vAlign w:val="center"/>
                </w:tcPr>
                <w:p w14:paraId="1E04C8F7">
                  <w:pPr>
                    <w:pStyle w:val="71"/>
                    <w:bidi w:val="0"/>
                    <w:rPr>
                      <w:rFonts w:hint="default"/>
                      <w:color w:val="auto"/>
                      <w:lang w:val="en-US" w:eastAsia="zh-CN"/>
                    </w:rPr>
                  </w:pPr>
                  <w:r>
                    <w:rPr>
                      <w:rFonts w:hint="eastAsia"/>
                      <w:color w:val="auto"/>
                      <w:lang w:val="en-US" w:eastAsia="zh-CN"/>
                    </w:rPr>
                    <w:t>10</w:t>
                  </w:r>
                </w:p>
              </w:tc>
              <w:tc>
                <w:tcPr>
                  <w:tcW w:w="496" w:type="pct"/>
                  <w:tcBorders>
                    <w:tl2br w:val="nil"/>
                    <w:tr2bl w:val="nil"/>
                  </w:tcBorders>
                  <w:noWrap w:val="0"/>
                  <w:vAlign w:val="center"/>
                </w:tcPr>
                <w:p w14:paraId="7146E9FC">
                  <w:pPr>
                    <w:pStyle w:val="71"/>
                    <w:bidi w:val="0"/>
                    <w:rPr>
                      <w:rFonts w:hint="default"/>
                      <w:color w:val="auto"/>
                      <w:lang w:val="en-US" w:eastAsia="zh-CN"/>
                    </w:rPr>
                  </w:pPr>
                  <w:r>
                    <w:rPr>
                      <w:rFonts w:hint="eastAsia"/>
                      <w:color w:val="auto"/>
                      <w:lang w:val="en-US" w:eastAsia="zh-CN"/>
                    </w:rPr>
                    <w:t>20</w:t>
                  </w:r>
                </w:p>
              </w:tc>
              <w:tc>
                <w:tcPr>
                  <w:tcW w:w="591" w:type="pct"/>
                  <w:tcBorders>
                    <w:tl2br w:val="nil"/>
                    <w:tr2bl w:val="nil"/>
                  </w:tcBorders>
                  <w:noWrap w:val="0"/>
                  <w:vAlign w:val="center"/>
                </w:tcPr>
                <w:p w14:paraId="2318958B">
                  <w:pPr>
                    <w:pStyle w:val="71"/>
                    <w:bidi w:val="0"/>
                    <w:rPr>
                      <w:rFonts w:hint="eastAsia"/>
                      <w:color w:val="auto"/>
                      <w:lang w:val="en-US" w:eastAsia="zh-CN"/>
                    </w:rPr>
                  </w:pPr>
                  <w:r>
                    <w:rPr>
                      <w:rFonts w:hint="eastAsia"/>
                      <w:color w:val="auto"/>
                      <w:lang w:val="en-US" w:eastAsia="zh-CN"/>
                    </w:rPr>
                    <w:t>100</w:t>
                  </w:r>
                </w:p>
              </w:tc>
              <w:tc>
                <w:tcPr>
                  <w:tcW w:w="577" w:type="pct"/>
                  <w:tcBorders>
                    <w:tl2br w:val="nil"/>
                    <w:tr2bl w:val="nil"/>
                  </w:tcBorders>
                  <w:noWrap w:val="0"/>
                  <w:vAlign w:val="center"/>
                </w:tcPr>
                <w:p w14:paraId="4F6D24DA">
                  <w:pPr>
                    <w:pStyle w:val="71"/>
                    <w:bidi w:val="0"/>
                    <w:rPr>
                      <w:rFonts w:hint="eastAsia"/>
                      <w:color w:val="auto"/>
                      <w:lang w:val="en-US" w:eastAsia="zh-CN"/>
                    </w:rPr>
                  </w:pPr>
                  <w:r>
                    <w:rPr>
                      <w:rFonts w:hint="eastAsia"/>
                      <w:color w:val="auto"/>
                      <w:lang w:val="en-US" w:eastAsia="zh-CN"/>
                    </w:rPr>
                    <w:t>50</w:t>
                  </w:r>
                </w:p>
              </w:tc>
            </w:tr>
            <w:tr w14:paraId="692E87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78F99A01">
                  <w:pPr>
                    <w:pStyle w:val="71"/>
                    <w:bidi w:val="0"/>
                    <w:rPr>
                      <w:rFonts w:hint="eastAsia"/>
                      <w:color w:val="auto"/>
                    </w:rPr>
                  </w:pPr>
                </w:p>
              </w:tc>
              <w:tc>
                <w:tcPr>
                  <w:tcW w:w="870" w:type="pct"/>
                  <w:vMerge w:val="continue"/>
                  <w:tcBorders>
                    <w:tl2br w:val="nil"/>
                    <w:tr2bl w:val="nil"/>
                  </w:tcBorders>
                  <w:noWrap w:val="0"/>
                  <w:vAlign w:val="center"/>
                </w:tcPr>
                <w:p w14:paraId="3E66E1D4">
                  <w:pPr>
                    <w:pStyle w:val="71"/>
                    <w:bidi w:val="0"/>
                    <w:rPr>
                      <w:rFonts w:hint="eastAsia"/>
                      <w:color w:val="auto"/>
                    </w:rPr>
                  </w:pPr>
                </w:p>
              </w:tc>
              <w:tc>
                <w:tcPr>
                  <w:tcW w:w="853" w:type="pct"/>
                  <w:tcBorders>
                    <w:tl2br w:val="nil"/>
                    <w:tr2bl w:val="nil"/>
                  </w:tcBorders>
                  <w:noWrap w:val="0"/>
                  <w:vAlign w:val="center"/>
                </w:tcPr>
                <w:p w14:paraId="3EE565CC">
                  <w:pPr>
                    <w:pStyle w:val="71"/>
                    <w:bidi w:val="0"/>
                    <w:rPr>
                      <w:rFonts w:hint="eastAsia"/>
                      <w:color w:val="auto"/>
                    </w:rPr>
                  </w:pPr>
                  <w:r>
                    <w:rPr>
                      <w:rFonts w:hint="eastAsia"/>
                      <w:color w:val="auto"/>
                      <w:lang w:val="en-US" w:eastAsia="zh-CN"/>
                    </w:rPr>
                    <w:t>去除率(%)</w:t>
                  </w:r>
                </w:p>
              </w:tc>
              <w:tc>
                <w:tcPr>
                  <w:tcW w:w="547" w:type="pct"/>
                  <w:tcBorders>
                    <w:tl2br w:val="nil"/>
                    <w:tr2bl w:val="nil"/>
                  </w:tcBorders>
                  <w:noWrap w:val="0"/>
                  <w:vAlign w:val="center"/>
                </w:tcPr>
                <w:p w14:paraId="4B674229">
                  <w:pPr>
                    <w:pStyle w:val="71"/>
                    <w:bidi w:val="0"/>
                    <w:rPr>
                      <w:rFonts w:hint="eastAsia"/>
                      <w:color w:val="auto"/>
                      <w:lang w:val="en-US" w:eastAsia="zh-CN"/>
                    </w:rPr>
                  </w:pPr>
                  <w:r>
                    <w:rPr>
                      <w:rFonts w:hint="eastAsia"/>
                      <w:color w:val="auto"/>
                      <w:lang w:val="en-US" w:eastAsia="zh-CN"/>
                    </w:rPr>
                    <w:t>0</w:t>
                  </w:r>
                </w:p>
              </w:tc>
              <w:tc>
                <w:tcPr>
                  <w:tcW w:w="638" w:type="pct"/>
                  <w:tcBorders>
                    <w:tl2br w:val="nil"/>
                    <w:tr2bl w:val="nil"/>
                  </w:tcBorders>
                  <w:noWrap w:val="0"/>
                  <w:vAlign w:val="center"/>
                </w:tcPr>
                <w:p w14:paraId="7103B716">
                  <w:pPr>
                    <w:pStyle w:val="71"/>
                    <w:bidi w:val="0"/>
                    <w:rPr>
                      <w:rFonts w:hint="eastAsia"/>
                      <w:color w:val="auto"/>
                      <w:lang w:val="en-US" w:eastAsia="zh-CN"/>
                    </w:rPr>
                  </w:pPr>
                  <w:r>
                    <w:rPr>
                      <w:rFonts w:hint="eastAsia"/>
                      <w:color w:val="auto"/>
                      <w:lang w:val="en-US" w:eastAsia="zh-CN"/>
                    </w:rPr>
                    <w:t>0</w:t>
                  </w:r>
                </w:p>
              </w:tc>
              <w:tc>
                <w:tcPr>
                  <w:tcW w:w="496" w:type="pct"/>
                  <w:tcBorders>
                    <w:tl2br w:val="nil"/>
                    <w:tr2bl w:val="nil"/>
                  </w:tcBorders>
                  <w:noWrap w:val="0"/>
                  <w:vAlign w:val="center"/>
                </w:tcPr>
                <w:p w14:paraId="3E8CAF12">
                  <w:pPr>
                    <w:pStyle w:val="71"/>
                    <w:bidi w:val="0"/>
                    <w:rPr>
                      <w:rFonts w:hint="eastAsia"/>
                      <w:color w:val="auto"/>
                      <w:lang w:val="en-US" w:eastAsia="zh-CN"/>
                    </w:rPr>
                  </w:pPr>
                  <w:r>
                    <w:rPr>
                      <w:rFonts w:hint="eastAsia"/>
                      <w:color w:val="auto"/>
                      <w:lang w:val="en-US" w:eastAsia="zh-CN"/>
                    </w:rPr>
                    <w:t>0</w:t>
                  </w:r>
                </w:p>
              </w:tc>
              <w:tc>
                <w:tcPr>
                  <w:tcW w:w="591" w:type="pct"/>
                  <w:tcBorders>
                    <w:tl2br w:val="nil"/>
                    <w:tr2bl w:val="nil"/>
                  </w:tcBorders>
                  <w:noWrap w:val="0"/>
                  <w:vAlign w:val="center"/>
                </w:tcPr>
                <w:p w14:paraId="0FE0EBFA">
                  <w:pPr>
                    <w:pStyle w:val="71"/>
                    <w:bidi w:val="0"/>
                    <w:rPr>
                      <w:rFonts w:hint="default"/>
                      <w:color w:val="auto"/>
                      <w:lang w:val="en-US" w:eastAsia="zh-CN"/>
                    </w:rPr>
                  </w:pPr>
                  <w:r>
                    <w:rPr>
                      <w:rFonts w:hint="eastAsia"/>
                      <w:color w:val="auto"/>
                      <w:lang w:val="en-US" w:eastAsia="zh-CN"/>
                    </w:rPr>
                    <w:t>0</w:t>
                  </w:r>
                </w:p>
              </w:tc>
              <w:tc>
                <w:tcPr>
                  <w:tcW w:w="577" w:type="pct"/>
                  <w:tcBorders>
                    <w:tl2br w:val="nil"/>
                    <w:tr2bl w:val="nil"/>
                  </w:tcBorders>
                  <w:noWrap w:val="0"/>
                  <w:vAlign w:val="center"/>
                </w:tcPr>
                <w:p w14:paraId="6300D026">
                  <w:pPr>
                    <w:pStyle w:val="71"/>
                    <w:bidi w:val="0"/>
                    <w:rPr>
                      <w:rFonts w:hint="default"/>
                      <w:color w:val="auto"/>
                      <w:lang w:val="en-US" w:eastAsia="zh-CN"/>
                    </w:rPr>
                  </w:pPr>
                  <w:r>
                    <w:rPr>
                      <w:rFonts w:hint="eastAsia"/>
                      <w:color w:val="auto"/>
                      <w:lang w:val="en-US" w:eastAsia="zh-CN"/>
                    </w:rPr>
                    <w:t>0</w:t>
                  </w:r>
                </w:p>
              </w:tc>
            </w:tr>
            <w:tr w14:paraId="3A0488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restart"/>
                  <w:tcBorders>
                    <w:tl2br w:val="nil"/>
                    <w:tr2bl w:val="nil"/>
                  </w:tcBorders>
                  <w:noWrap w:val="0"/>
                  <w:vAlign w:val="center"/>
                </w:tcPr>
                <w:p w14:paraId="4480803E">
                  <w:pPr>
                    <w:pStyle w:val="71"/>
                    <w:bidi w:val="0"/>
                    <w:rPr>
                      <w:rFonts w:hint="eastAsia"/>
                      <w:color w:val="auto"/>
                    </w:rPr>
                  </w:pPr>
                  <w:r>
                    <w:rPr>
                      <w:rFonts w:hint="eastAsia"/>
                      <w:color w:val="auto"/>
                      <w:lang w:val="en-US" w:eastAsia="zh-CN"/>
                    </w:rPr>
                    <w:t>2</w:t>
                  </w:r>
                </w:p>
              </w:tc>
              <w:tc>
                <w:tcPr>
                  <w:tcW w:w="870" w:type="pct"/>
                  <w:vMerge w:val="restart"/>
                  <w:tcBorders>
                    <w:tl2br w:val="nil"/>
                    <w:tr2bl w:val="nil"/>
                  </w:tcBorders>
                  <w:noWrap w:val="0"/>
                  <w:vAlign w:val="center"/>
                </w:tcPr>
                <w:p w14:paraId="409C30DB">
                  <w:pPr>
                    <w:pStyle w:val="71"/>
                    <w:bidi w:val="0"/>
                    <w:rPr>
                      <w:rFonts w:hint="default"/>
                      <w:color w:val="auto"/>
                      <w:lang w:val="en-US"/>
                    </w:rPr>
                  </w:pPr>
                  <w:r>
                    <w:rPr>
                      <w:rFonts w:hint="eastAsia"/>
                      <w:color w:val="auto"/>
                      <w:lang w:val="en-US" w:eastAsia="zh-CN"/>
                    </w:rPr>
                    <w:t>混凝反应池+板框压滤</w:t>
                  </w:r>
                </w:p>
              </w:tc>
              <w:tc>
                <w:tcPr>
                  <w:tcW w:w="853" w:type="pct"/>
                  <w:tcBorders>
                    <w:tl2br w:val="nil"/>
                    <w:tr2bl w:val="nil"/>
                  </w:tcBorders>
                  <w:noWrap w:val="0"/>
                  <w:vAlign w:val="center"/>
                </w:tcPr>
                <w:p w14:paraId="54C8A163">
                  <w:pPr>
                    <w:pStyle w:val="71"/>
                    <w:bidi w:val="0"/>
                    <w:rPr>
                      <w:rFonts w:hint="eastAsia"/>
                      <w:color w:val="auto"/>
                    </w:rPr>
                  </w:pPr>
                  <w:r>
                    <w:rPr>
                      <w:rFonts w:hint="eastAsia"/>
                      <w:color w:val="auto"/>
                      <w:lang w:val="en-US" w:eastAsia="zh-CN"/>
                    </w:rPr>
                    <w:t>进水</w:t>
                  </w:r>
                </w:p>
              </w:tc>
              <w:tc>
                <w:tcPr>
                  <w:tcW w:w="547" w:type="pct"/>
                  <w:tcBorders>
                    <w:tl2br w:val="nil"/>
                    <w:tr2bl w:val="nil"/>
                  </w:tcBorders>
                  <w:noWrap w:val="0"/>
                  <w:vAlign w:val="center"/>
                </w:tcPr>
                <w:p w14:paraId="5FE6702E">
                  <w:pPr>
                    <w:pStyle w:val="71"/>
                    <w:bidi w:val="0"/>
                    <w:rPr>
                      <w:rFonts w:hint="default"/>
                      <w:color w:val="auto"/>
                      <w:lang w:val="en-US" w:eastAsia="zh-CN"/>
                    </w:rPr>
                  </w:pPr>
                  <w:r>
                    <w:rPr>
                      <w:rFonts w:hint="eastAsia"/>
                      <w:color w:val="auto"/>
                      <w:lang w:val="en-US" w:eastAsia="zh-CN"/>
                    </w:rPr>
                    <w:t>2000</w:t>
                  </w:r>
                </w:p>
              </w:tc>
              <w:tc>
                <w:tcPr>
                  <w:tcW w:w="638" w:type="pct"/>
                  <w:tcBorders>
                    <w:tl2br w:val="nil"/>
                    <w:tr2bl w:val="nil"/>
                  </w:tcBorders>
                  <w:noWrap w:val="0"/>
                  <w:vAlign w:val="center"/>
                </w:tcPr>
                <w:p w14:paraId="3F368C09">
                  <w:pPr>
                    <w:pStyle w:val="71"/>
                    <w:bidi w:val="0"/>
                    <w:rPr>
                      <w:rFonts w:hint="default"/>
                      <w:color w:val="auto"/>
                      <w:lang w:val="en-US" w:eastAsia="zh-CN"/>
                    </w:rPr>
                  </w:pPr>
                  <w:r>
                    <w:rPr>
                      <w:rFonts w:hint="eastAsia"/>
                      <w:color w:val="auto"/>
                      <w:lang w:val="en-US" w:eastAsia="zh-CN"/>
                    </w:rPr>
                    <w:t>10</w:t>
                  </w:r>
                </w:p>
              </w:tc>
              <w:tc>
                <w:tcPr>
                  <w:tcW w:w="496" w:type="pct"/>
                  <w:tcBorders>
                    <w:tl2br w:val="nil"/>
                    <w:tr2bl w:val="nil"/>
                  </w:tcBorders>
                  <w:noWrap w:val="0"/>
                  <w:vAlign w:val="center"/>
                </w:tcPr>
                <w:p w14:paraId="1E62B4D1">
                  <w:pPr>
                    <w:pStyle w:val="71"/>
                    <w:bidi w:val="0"/>
                    <w:rPr>
                      <w:rFonts w:hint="default"/>
                      <w:color w:val="auto"/>
                      <w:lang w:val="en-US" w:eastAsia="zh-CN"/>
                    </w:rPr>
                  </w:pPr>
                  <w:r>
                    <w:rPr>
                      <w:rFonts w:hint="eastAsia"/>
                      <w:color w:val="auto"/>
                      <w:lang w:val="en-US" w:eastAsia="zh-CN"/>
                    </w:rPr>
                    <w:t>20</w:t>
                  </w:r>
                </w:p>
              </w:tc>
              <w:tc>
                <w:tcPr>
                  <w:tcW w:w="591" w:type="pct"/>
                  <w:tcBorders>
                    <w:tl2br w:val="nil"/>
                    <w:tr2bl w:val="nil"/>
                  </w:tcBorders>
                  <w:noWrap w:val="0"/>
                  <w:vAlign w:val="center"/>
                </w:tcPr>
                <w:p w14:paraId="70ADCA32">
                  <w:pPr>
                    <w:pStyle w:val="71"/>
                    <w:bidi w:val="0"/>
                    <w:rPr>
                      <w:rFonts w:hint="eastAsia"/>
                      <w:color w:val="auto"/>
                      <w:lang w:val="en-US" w:eastAsia="zh-CN"/>
                    </w:rPr>
                  </w:pPr>
                  <w:r>
                    <w:rPr>
                      <w:rFonts w:hint="eastAsia"/>
                      <w:color w:val="auto"/>
                      <w:lang w:val="en-US" w:eastAsia="zh-CN"/>
                    </w:rPr>
                    <w:t>100</w:t>
                  </w:r>
                </w:p>
              </w:tc>
              <w:tc>
                <w:tcPr>
                  <w:tcW w:w="577" w:type="pct"/>
                  <w:tcBorders>
                    <w:tl2br w:val="nil"/>
                    <w:tr2bl w:val="nil"/>
                  </w:tcBorders>
                  <w:noWrap w:val="0"/>
                  <w:vAlign w:val="center"/>
                </w:tcPr>
                <w:p w14:paraId="0D2FB35C">
                  <w:pPr>
                    <w:pStyle w:val="71"/>
                    <w:bidi w:val="0"/>
                    <w:rPr>
                      <w:rFonts w:hint="eastAsia"/>
                      <w:color w:val="auto"/>
                      <w:lang w:val="en-US" w:eastAsia="zh-CN"/>
                    </w:rPr>
                  </w:pPr>
                  <w:r>
                    <w:rPr>
                      <w:rFonts w:hint="eastAsia"/>
                      <w:color w:val="auto"/>
                      <w:lang w:val="en-US" w:eastAsia="zh-CN"/>
                    </w:rPr>
                    <w:t>50</w:t>
                  </w:r>
                </w:p>
              </w:tc>
            </w:tr>
            <w:tr w14:paraId="07CC5F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2F43E4CF">
                  <w:pPr>
                    <w:pStyle w:val="71"/>
                    <w:bidi w:val="0"/>
                    <w:rPr>
                      <w:rFonts w:hint="eastAsia"/>
                      <w:color w:val="auto"/>
                    </w:rPr>
                  </w:pPr>
                </w:p>
              </w:tc>
              <w:tc>
                <w:tcPr>
                  <w:tcW w:w="870" w:type="pct"/>
                  <w:vMerge w:val="continue"/>
                  <w:tcBorders>
                    <w:tl2br w:val="nil"/>
                    <w:tr2bl w:val="nil"/>
                  </w:tcBorders>
                  <w:noWrap w:val="0"/>
                  <w:vAlign w:val="center"/>
                </w:tcPr>
                <w:p w14:paraId="5546F29B">
                  <w:pPr>
                    <w:pStyle w:val="71"/>
                    <w:bidi w:val="0"/>
                    <w:rPr>
                      <w:rFonts w:hint="eastAsia"/>
                      <w:color w:val="auto"/>
                    </w:rPr>
                  </w:pPr>
                </w:p>
              </w:tc>
              <w:tc>
                <w:tcPr>
                  <w:tcW w:w="853" w:type="pct"/>
                  <w:tcBorders>
                    <w:tl2br w:val="nil"/>
                    <w:tr2bl w:val="nil"/>
                  </w:tcBorders>
                  <w:noWrap w:val="0"/>
                  <w:vAlign w:val="center"/>
                </w:tcPr>
                <w:p w14:paraId="7E058D45">
                  <w:pPr>
                    <w:pStyle w:val="71"/>
                    <w:bidi w:val="0"/>
                    <w:rPr>
                      <w:rFonts w:hint="eastAsia"/>
                      <w:color w:val="auto"/>
                    </w:rPr>
                  </w:pPr>
                  <w:r>
                    <w:rPr>
                      <w:rFonts w:hint="eastAsia"/>
                      <w:color w:val="auto"/>
                      <w:lang w:val="en-US" w:eastAsia="zh-CN"/>
                    </w:rPr>
                    <w:t>出水</w:t>
                  </w:r>
                </w:p>
              </w:tc>
              <w:tc>
                <w:tcPr>
                  <w:tcW w:w="547" w:type="pct"/>
                  <w:tcBorders>
                    <w:tl2br w:val="nil"/>
                    <w:tr2bl w:val="nil"/>
                  </w:tcBorders>
                  <w:noWrap w:val="0"/>
                  <w:vAlign w:val="center"/>
                </w:tcPr>
                <w:p w14:paraId="49F0A153">
                  <w:pPr>
                    <w:pStyle w:val="71"/>
                    <w:bidi w:val="0"/>
                    <w:rPr>
                      <w:rFonts w:hint="default"/>
                      <w:color w:val="auto"/>
                      <w:lang w:val="en-US" w:eastAsia="zh-CN"/>
                    </w:rPr>
                  </w:pPr>
                  <w:r>
                    <w:rPr>
                      <w:rFonts w:hint="eastAsia"/>
                      <w:color w:val="auto"/>
                      <w:lang w:val="en-US" w:eastAsia="zh-CN"/>
                    </w:rPr>
                    <w:t>1200</w:t>
                  </w:r>
                </w:p>
              </w:tc>
              <w:tc>
                <w:tcPr>
                  <w:tcW w:w="638" w:type="pct"/>
                  <w:tcBorders>
                    <w:tl2br w:val="nil"/>
                    <w:tr2bl w:val="nil"/>
                  </w:tcBorders>
                  <w:noWrap w:val="0"/>
                  <w:vAlign w:val="center"/>
                </w:tcPr>
                <w:p w14:paraId="35C8650D">
                  <w:pPr>
                    <w:pStyle w:val="71"/>
                    <w:bidi w:val="0"/>
                    <w:rPr>
                      <w:rFonts w:hint="default"/>
                      <w:color w:val="auto"/>
                      <w:lang w:val="en-US" w:eastAsia="zh-CN"/>
                    </w:rPr>
                  </w:pPr>
                  <w:r>
                    <w:rPr>
                      <w:rFonts w:hint="eastAsia"/>
                      <w:color w:val="auto"/>
                      <w:lang w:val="en-US" w:eastAsia="zh-CN"/>
                    </w:rPr>
                    <w:t>9</w:t>
                  </w:r>
                </w:p>
              </w:tc>
              <w:tc>
                <w:tcPr>
                  <w:tcW w:w="496" w:type="pct"/>
                  <w:tcBorders>
                    <w:tl2br w:val="nil"/>
                    <w:tr2bl w:val="nil"/>
                  </w:tcBorders>
                  <w:noWrap w:val="0"/>
                  <w:vAlign w:val="center"/>
                </w:tcPr>
                <w:p w14:paraId="227D14BE">
                  <w:pPr>
                    <w:pStyle w:val="71"/>
                    <w:bidi w:val="0"/>
                    <w:rPr>
                      <w:rFonts w:hint="default"/>
                      <w:color w:val="auto"/>
                      <w:lang w:val="en-US" w:eastAsia="zh-CN"/>
                    </w:rPr>
                  </w:pPr>
                  <w:r>
                    <w:rPr>
                      <w:rFonts w:hint="eastAsia"/>
                      <w:color w:val="auto"/>
                      <w:lang w:val="en-US" w:eastAsia="zh-CN"/>
                    </w:rPr>
                    <w:t>18</w:t>
                  </w:r>
                </w:p>
              </w:tc>
              <w:tc>
                <w:tcPr>
                  <w:tcW w:w="591" w:type="pct"/>
                  <w:tcBorders>
                    <w:tl2br w:val="nil"/>
                    <w:tr2bl w:val="nil"/>
                  </w:tcBorders>
                  <w:noWrap w:val="0"/>
                  <w:vAlign w:val="center"/>
                </w:tcPr>
                <w:p w14:paraId="7D235A7A">
                  <w:pPr>
                    <w:pStyle w:val="71"/>
                    <w:bidi w:val="0"/>
                    <w:rPr>
                      <w:rFonts w:hint="default"/>
                      <w:color w:val="auto"/>
                      <w:lang w:val="en-US" w:eastAsia="zh-CN"/>
                    </w:rPr>
                  </w:pPr>
                  <w:r>
                    <w:rPr>
                      <w:rFonts w:hint="eastAsia"/>
                      <w:color w:val="auto"/>
                      <w:lang w:val="en-US" w:eastAsia="zh-CN"/>
                    </w:rPr>
                    <w:t>20</w:t>
                  </w:r>
                </w:p>
              </w:tc>
              <w:tc>
                <w:tcPr>
                  <w:tcW w:w="577" w:type="pct"/>
                  <w:tcBorders>
                    <w:tl2br w:val="nil"/>
                    <w:tr2bl w:val="nil"/>
                  </w:tcBorders>
                  <w:noWrap w:val="0"/>
                  <w:vAlign w:val="center"/>
                </w:tcPr>
                <w:p w14:paraId="5A583502">
                  <w:pPr>
                    <w:pStyle w:val="71"/>
                    <w:bidi w:val="0"/>
                    <w:rPr>
                      <w:rFonts w:hint="default"/>
                      <w:color w:val="auto"/>
                      <w:lang w:val="en-US" w:eastAsia="zh-CN"/>
                    </w:rPr>
                  </w:pPr>
                  <w:r>
                    <w:rPr>
                      <w:rFonts w:hint="eastAsia"/>
                      <w:color w:val="auto"/>
                      <w:lang w:val="en-US" w:eastAsia="zh-CN"/>
                    </w:rPr>
                    <w:t>20</w:t>
                  </w:r>
                </w:p>
              </w:tc>
            </w:tr>
            <w:tr w14:paraId="3EC7E9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733F836F">
                  <w:pPr>
                    <w:pStyle w:val="71"/>
                    <w:bidi w:val="0"/>
                    <w:rPr>
                      <w:rFonts w:hint="eastAsia"/>
                      <w:color w:val="auto"/>
                    </w:rPr>
                  </w:pPr>
                </w:p>
              </w:tc>
              <w:tc>
                <w:tcPr>
                  <w:tcW w:w="870" w:type="pct"/>
                  <w:vMerge w:val="continue"/>
                  <w:tcBorders>
                    <w:tl2br w:val="nil"/>
                    <w:tr2bl w:val="nil"/>
                  </w:tcBorders>
                  <w:noWrap w:val="0"/>
                  <w:vAlign w:val="center"/>
                </w:tcPr>
                <w:p w14:paraId="2EF0E900">
                  <w:pPr>
                    <w:pStyle w:val="71"/>
                    <w:bidi w:val="0"/>
                    <w:rPr>
                      <w:rFonts w:hint="eastAsia"/>
                      <w:color w:val="auto"/>
                    </w:rPr>
                  </w:pPr>
                </w:p>
              </w:tc>
              <w:tc>
                <w:tcPr>
                  <w:tcW w:w="853" w:type="pct"/>
                  <w:tcBorders>
                    <w:tl2br w:val="nil"/>
                    <w:tr2bl w:val="nil"/>
                  </w:tcBorders>
                  <w:noWrap w:val="0"/>
                  <w:vAlign w:val="center"/>
                </w:tcPr>
                <w:p w14:paraId="73C569BE">
                  <w:pPr>
                    <w:pStyle w:val="71"/>
                    <w:bidi w:val="0"/>
                    <w:rPr>
                      <w:rFonts w:hint="eastAsia"/>
                      <w:color w:val="auto"/>
                    </w:rPr>
                  </w:pPr>
                  <w:r>
                    <w:rPr>
                      <w:rFonts w:hint="eastAsia"/>
                      <w:color w:val="auto"/>
                      <w:lang w:val="en-US" w:eastAsia="zh-CN"/>
                    </w:rPr>
                    <w:t>去除率(%)</w:t>
                  </w:r>
                </w:p>
              </w:tc>
              <w:tc>
                <w:tcPr>
                  <w:tcW w:w="547" w:type="pct"/>
                  <w:tcBorders>
                    <w:tl2br w:val="nil"/>
                    <w:tr2bl w:val="nil"/>
                  </w:tcBorders>
                  <w:noWrap w:val="0"/>
                  <w:vAlign w:val="center"/>
                </w:tcPr>
                <w:p w14:paraId="5639BC6C">
                  <w:pPr>
                    <w:pStyle w:val="71"/>
                    <w:bidi w:val="0"/>
                    <w:rPr>
                      <w:rFonts w:hint="default"/>
                      <w:color w:val="auto"/>
                      <w:lang w:val="en-US" w:eastAsia="zh-CN"/>
                    </w:rPr>
                  </w:pPr>
                  <w:r>
                    <w:rPr>
                      <w:rFonts w:hint="eastAsia"/>
                      <w:color w:val="auto"/>
                      <w:lang w:val="en-US" w:eastAsia="zh-CN"/>
                    </w:rPr>
                    <w:t>40</w:t>
                  </w:r>
                </w:p>
              </w:tc>
              <w:tc>
                <w:tcPr>
                  <w:tcW w:w="638" w:type="pct"/>
                  <w:tcBorders>
                    <w:tl2br w:val="nil"/>
                    <w:tr2bl w:val="nil"/>
                  </w:tcBorders>
                  <w:noWrap w:val="0"/>
                  <w:vAlign w:val="center"/>
                </w:tcPr>
                <w:p w14:paraId="2C7C67E1">
                  <w:pPr>
                    <w:pStyle w:val="71"/>
                    <w:bidi w:val="0"/>
                    <w:rPr>
                      <w:rFonts w:hint="default"/>
                      <w:color w:val="auto"/>
                      <w:lang w:val="en-US" w:eastAsia="zh-CN"/>
                    </w:rPr>
                  </w:pPr>
                  <w:r>
                    <w:rPr>
                      <w:rFonts w:hint="eastAsia"/>
                      <w:color w:val="auto"/>
                      <w:lang w:val="en-US" w:eastAsia="zh-CN"/>
                    </w:rPr>
                    <w:t>10</w:t>
                  </w:r>
                </w:p>
              </w:tc>
              <w:tc>
                <w:tcPr>
                  <w:tcW w:w="496" w:type="pct"/>
                  <w:tcBorders>
                    <w:tl2br w:val="nil"/>
                    <w:tr2bl w:val="nil"/>
                  </w:tcBorders>
                  <w:noWrap w:val="0"/>
                  <w:vAlign w:val="center"/>
                </w:tcPr>
                <w:p w14:paraId="76E2573C">
                  <w:pPr>
                    <w:pStyle w:val="71"/>
                    <w:bidi w:val="0"/>
                    <w:rPr>
                      <w:rFonts w:hint="default"/>
                      <w:color w:val="auto"/>
                      <w:lang w:val="en-US" w:eastAsia="zh-CN"/>
                    </w:rPr>
                  </w:pPr>
                  <w:r>
                    <w:rPr>
                      <w:rFonts w:hint="eastAsia"/>
                      <w:color w:val="auto"/>
                      <w:lang w:val="en-US" w:eastAsia="zh-CN"/>
                    </w:rPr>
                    <w:t>10</w:t>
                  </w:r>
                </w:p>
              </w:tc>
              <w:tc>
                <w:tcPr>
                  <w:tcW w:w="591" w:type="pct"/>
                  <w:tcBorders>
                    <w:tl2br w:val="nil"/>
                    <w:tr2bl w:val="nil"/>
                  </w:tcBorders>
                  <w:noWrap w:val="0"/>
                  <w:vAlign w:val="center"/>
                </w:tcPr>
                <w:p w14:paraId="40DACACD">
                  <w:pPr>
                    <w:pStyle w:val="71"/>
                    <w:bidi w:val="0"/>
                    <w:rPr>
                      <w:rFonts w:hint="default"/>
                      <w:color w:val="auto"/>
                      <w:lang w:val="en-US" w:eastAsia="zh-CN"/>
                    </w:rPr>
                  </w:pPr>
                  <w:r>
                    <w:rPr>
                      <w:rFonts w:hint="eastAsia"/>
                      <w:color w:val="auto"/>
                      <w:lang w:val="en-US" w:eastAsia="zh-CN"/>
                    </w:rPr>
                    <w:t>80</w:t>
                  </w:r>
                </w:p>
              </w:tc>
              <w:tc>
                <w:tcPr>
                  <w:tcW w:w="577" w:type="pct"/>
                  <w:tcBorders>
                    <w:tl2br w:val="nil"/>
                    <w:tr2bl w:val="nil"/>
                  </w:tcBorders>
                  <w:noWrap w:val="0"/>
                  <w:vAlign w:val="center"/>
                </w:tcPr>
                <w:p w14:paraId="47D2C7B4">
                  <w:pPr>
                    <w:pStyle w:val="71"/>
                    <w:bidi w:val="0"/>
                    <w:rPr>
                      <w:rFonts w:hint="default"/>
                      <w:color w:val="auto"/>
                      <w:lang w:val="en-US" w:eastAsia="zh-CN"/>
                    </w:rPr>
                  </w:pPr>
                  <w:r>
                    <w:rPr>
                      <w:rFonts w:hint="eastAsia"/>
                      <w:color w:val="auto"/>
                      <w:lang w:val="en-US" w:eastAsia="zh-CN"/>
                    </w:rPr>
                    <w:t>60</w:t>
                  </w:r>
                </w:p>
              </w:tc>
            </w:tr>
            <w:tr w14:paraId="63CD06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restart"/>
                  <w:tcBorders>
                    <w:tl2br w:val="nil"/>
                    <w:tr2bl w:val="nil"/>
                  </w:tcBorders>
                  <w:noWrap w:val="0"/>
                  <w:vAlign w:val="center"/>
                </w:tcPr>
                <w:p w14:paraId="326B7936">
                  <w:pPr>
                    <w:pStyle w:val="71"/>
                    <w:bidi w:val="0"/>
                    <w:rPr>
                      <w:rFonts w:hint="eastAsia"/>
                      <w:color w:val="auto"/>
                    </w:rPr>
                  </w:pPr>
                  <w:r>
                    <w:rPr>
                      <w:rFonts w:hint="eastAsia"/>
                      <w:color w:val="auto"/>
                      <w:lang w:val="en-US" w:eastAsia="zh-CN"/>
                    </w:rPr>
                    <w:t>3</w:t>
                  </w:r>
                </w:p>
              </w:tc>
              <w:tc>
                <w:tcPr>
                  <w:tcW w:w="870" w:type="pct"/>
                  <w:vMerge w:val="restart"/>
                  <w:tcBorders>
                    <w:tl2br w:val="nil"/>
                    <w:tr2bl w:val="nil"/>
                  </w:tcBorders>
                  <w:noWrap w:val="0"/>
                  <w:vAlign w:val="center"/>
                </w:tcPr>
                <w:p w14:paraId="629DB2CD">
                  <w:pPr>
                    <w:pStyle w:val="71"/>
                    <w:bidi w:val="0"/>
                    <w:rPr>
                      <w:rFonts w:hint="default"/>
                      <w:color w:val="auto"/>
                      <w:lang w:val="en-US"/>
                    </w:rPr>
                  </w:pPr>
                  <w:r>
                    <w:rPr>
                      <w:rFonts w:hint="eastAsia"/>
                      <w:color w:val="auto"/>
                      <w:lang w:val="en-US" w:eastAsia="zh-CN"/>
                    </w:rPr>
                    <w:t>蒸发浓缩装置</w:t>
                  </w:r>
                </w:p>
              </w:tc>
              <w:tc>
                <w:tcPr>
                  <w:tcW w:w="853" w:type="pct"/>
                  <w:tcBorders>
                    <w:tl2br w:val="nil"/>
                    <w:tr2bl w:val="nil"/>
                  </w:tcBorders>
                  <w:noWrap w:val="0"/>
                  <w:vAlign w:val="center"/>
                </w:tcPr>
                <w:p w14:paraId="56041457">
                  <w:pPr>
                    <w:pStyle w:val="71"/>
                    <w:bidi w:val="0"/>
                    <w:rPr>
                      <w:rFonts w:hint="eastAsia"/>
                      <w:color w:val="auto"/>
                      <w:lang w:val="en-US" w:eastAsia="zh-CN"/>
                    </w:rPr>
                  </w:pPr>
                  <w:r>
                    <w:rPr>
                      <w:rFonts w:hint="eastAsia"/>
                      <w:color w:val="auto"/>
                      <w:lang w:val="en-US" w:eastAsia="zh-CN"/>
                    </w:rPr>
                    <w:t>进水</w:t>
                  </w:r>
                </w:p>
              </w:tc>
              <w:tc>
                <w:tcPr>
                  <w:tcW w:w="547" w:type="pct"/>
                  <w:tcBorders>
                    <w:tl2br w:val="nil"/>
                    <w:tr2bl w:val="nil"/>
                  </w:tcBorders>
                  <w:noWrap w:val="0"/>
                  <w:vAlign w:val="center"/>
                </w:tcPr>
                <w:p w14:paraId="6726D737">
                  <w:pPr>
                    <w:pStyle w:val="71"/>
                    <w:bidi w:val="0"/>
                    <w:rPr>
                      <w:rFonts w:hint="default"/>
                      <w:color w:val="auto"/>
                      <w:lang w:val="en-US" w:eastAsia="zh-CN"/>
                    </w:rPr>
                  </w:pPr>
                  <w:r>
                    <w:rPr>
                      <w:rFonts w:hint="eastAsia"/>
                      <w:color w:val="auto"/>
                      <w:lang w:val="en-US" w:eastAsia="zh-CN"/>
                    </w:rPr>
                    <w:t>1200</w:t>
                  </w:r>
                </w:p>
              </w:tc>
              <w:tc>
                <w:tcPr>
                  <w:tcW w:w="638" w:type="pct"/>
                  <w:tcBorders>
                    <w:tl2br w:val="nil"/>
                    <w:tr2bl w:val="nil"/>
                  </w:tcBorders>
                  <w:noWrap w:val="0"/>
                  <w:vAlign w:val="center"/>
                </w:tcPr>
                <w:p w14:paraId="52EDEF30">
                  <w:pPr>
                    <w:pStyle w:val="71"/>
                    <w:bidi w:val="0"/>
                    <w:rPr>
                      <w:rFonts w:hint="default"/>
                      <w:color w:val="auto"/>
                      <w:lang w:val="en-US" w:eastAsia="zh-CN"/>
                    </w:rPr>
                  </w:pPr>
                  <w:r>
                    <w:rPr>
                      <w:rFonts w:hint="eastAsia"/>
                      <w:color w:val="auto"/>
                      <w:lang w:val="en-US" w:eastAsia="zh-CN"/>
                    </w:rPr>
                    <w:t>9</w:t>
                  </w:r>
                </w:p>
              </w:tc>
              <w:tc>
                <w:tcPr>
                  <w:tcW w:w="496" w:type="pct"/>
                  <w:tcBorders>
                    <w:tl2br w:val="nil"/>
                    <w:tr2bl w:val="nil"/>
                  </w:tcBorders>
                  <w:noWrap w:val="0"/>
                  <w:vAlign w:val="center"/>
                </w:tcPr>
                <w:p w14:paraId="45BBF04E">
                  <w:pPr>
                    <w:pStyle w:val="71"/>
                    <w:bidi w:val="0"/>
                    <w:rPr>
                      <w:rFonts w:hint="default"/>
                      <w:color w:val="auto"/>
                      <w:lang w:val="en-US" w:eastAsia="zh-CN"/>
                    </w:rPr>
                  </w:pPr>
                  <w:r>
                    <w:rPr>
                      <w:rFonts w:hint="eastAsia"/>
                      <w:color w:val="auto"/>
                      <w:lang w:val="en-US" w:eastAsia="zh-CN"/>
                    </w:rPr>
                    <w:t>18</w:t>
                  </w:r>
                </w:p>
              </w:tc>
              <w:tc>
                <w:tcPr>
                  <w:tcW w:w="591" w:type="pct"/>
                  <w:tcBorders>
                    <w:tl2br w:val="nil"/>
                    <w:tr2bl w:val="nil"/>
                  </w:tcBorders>
                  <w:noWrap w:val="0"/>
                  <w:vAlign w:val="center"/>
                </w:tcPr>
                <w:p w14:paraId="5364EE51">
                  <w:pPr>
                    <w:pStyle w:val="71"/>
                    <w:bidi w:val="0"/>
                    <w:rPr>
                      <w:rFonts w:hint="eastAsia"/>
                      <w:color w:val="auto"/>
                      <w:lang w:val="en-US" w:eastAsia="zh-CN"/>
                    </w:rPr>
                  </w:pPr>
                  <w:r>
                    <w:rPr>
                      <w:rFonts w:hint="eastAsia"/>
                      <w:color w:val="auto"/>
                      <w:lang w:val="en-US" w:eastAsia="zh-CN"/>
                    </w:rPr>
                    <w:t>20</w:t>
                  </w:r>
                </w:p>
              </w:tc>
              <w:tc>
                <w:tcPr>
                  <w:tcW w:w="577" w:type="pct"/>
                  <w:tcBorders>
                    <w:tl2br w:val="nil"/>
                    <w:tr2bl w:val="nil"/>
                  </w:tcBorders>
                  <w:noWrap w:val="0"/>
                  <w:vAlign w:val="center"/>
                </w:tcPr>
                <w:p w14:paraId="1AD3568B">
                  <w:pPr>
                    <w:pStyle w:val="71"/>
                    <w:bidi w:val="0"/>
                    <w:rPr>
                      <w:rFonts w:hint="eastAsia"/>
                      <w:color w:val="auto"/>
                      <w:lang w:val="en-US" w:eastAsia="zh-CN"/>
                    </w:rPr>
                  </w:pPr>
                  <w:r>
                    <w:rPr>
                      <w:rFonts w:hint="eastAsia"/>
                      <w:color w:val="auto"/>
                      <w:lang w:val="en-US" w:eastAsia="zh-CN"/>
                    </w:rPr>
                    <w:t>20</w:t>
                  </w:r>
                </w:p>
              </w:tc>
            </w:tr>
            <w:tr w14:paraId="72E02C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7FA01601">
                  <w:pPr>
                    <w:pStyle w:val="71"/>
                    <w:bidi w:val="0"/>
                    <w:rPr>
                      <w:rFonts w:hint="eastAsia"/>
                      <w:color w:val="auto"/>
                    </w:rPr>
                  </w:pPr>
                </w:p>
              </w:tc>
              <w:tc>
                <w:tcPr>
                  <w:tcW w:w="870" w:type="pct"/>
                  <w:vMerge w:val="continue"/>
                  <w:tcBorders>
                    <w:tl2br w:val="nil"/>
                    <w:tr2bl w:val="nil"/>
                  </w:tcBorders>
                  <w:noWrap w:val="0"/>
                  <w:vAlign w:val="center"/>
                </w:tcPr>
                <w:p w14:paraId="22FBB39D">
                  <w:pPr>
                    <w:pStyle w:val="71"/>
                    <w:bidi w:val="0"/>
                    <w:rPr>
                      <w:rFonts w:hint="eastAsia"/>
                      <w:color w:val="auto"/>
                    </w:rPr>
                  </w:pPr>
                </w:p>
              </w:tc>
              <w:tc>
                <w:tcPr>
                  <w:tcW w:w="853" w:type="pct"/>
                  <w:tcBorders>
                    <w:tl2br w:val="nil"/>
                    <w:tr2bl w:val="nil"/>
                  </w:tcBorders>
                  <w:noWrap w:val="0"/>
                  <w:vAlign w:val="center"/>
                </w:tcPr>
                <w:p w14:paraId="1A00B98C">
                  <w:pPr>
                    <w:pStyle w:val="71"/>
                    <w:bidi w:val="0"/>
                    <w:rPr>
                      <w:rFonts w:hint="eastAsia"/>
                      <w:color w:val="auto"/>
                    </w:rPr>
                  </w:pPr>
                  <w:r>
                    <w:rPr>
                      <w:rFonts w:hint="eastAsia"/>
                      <w:color w:val="auto"/>
                      <w:lang w:val="en-US" w:eastAsia="zh-CN"/>
                    </w:rPr>
                    <w:t>出水</w:t>
                  </w:r>
                </w:p>
              </w:tc>
              <w:tc>
                <w:tcPr>
                  <w:tcW w:w="547" w:type="pct"/>
                  <w:tcBorders>
                    <w:tl2br w:val="nil"/>
                    <w:tr2bl w:val="nil"/>
                  </w:tcBorders>
                  <w:noWrap w:val="0"/>
                  <w:vAlign w:val="center"/>
                </w:tcPr>
                <w:p w14:paraId="1C76DF6E">
                  <w:pPr>
                    <w:pStyle w:val="71"/>
                    <w:bidi w:val="0"/>
                    <w:rPr>
                      <w:rFonts w:hint="default"/>
                      <w:color w:val="auto"/>
                      <w:lang w:val="en-US" w:eastAsia="zh-CN"/>
                    </w:rPr>
                  </w:pPr>
                  <w:r>
                    <w:rPr>
                      <w:rFonts w:hint="eastAsia"/>
                      <w:color w:val="auto"/>
                      <w:lang w:val="en-US" w:eastAsia="zh-CN"/>
                    </w:rPr>
                    <w:t>120</w:t>
                  </w:r>
                </w:p>
              </w:tc>
              <w:tc>
                <w:tcPr>
                  <w:tcW w:w="638" w:type="pct"/>
                  <w:tcBorders>
                    <w:tl2br w:val="nil"/>
                    <w:tr2bl w:val="nil"/>
                  </w:tcBorders>
                  <w:noWrap w:val="0"/>
                  <w:vAlign w:val="center"/>
                </w:tcPr>
                <w:p w14:paraId="45DDF58C">
                  <w:pPr>
                    <w:pStyle w:val="71"/>
                    <w:bidi w:val="0"/>
                    <w:rPr>
                      <w:rFonts w:hint="default"/>
                      <w:color w:val="auto"/>
                      <w:lang w:val="en-US" w:eastAsia="zh-CN"/>
                    </w:rPr>
                  </w:pPr>
                  <w:r>
                    <w:rPr>
                      <w:rFonts w:hint="eastAsia"/>
                      <w:color w:val="auto"/>
                      <w:lang w:val="en-US" w:eastAsia="zh-CN"/>
                    </w:rPr>
                    <w:t>3.6</w:t>
                  </w:r>
                </w:p>
              </w:tc>
              <w:tc>
                <w:tcPr>
                  <w:tcW w:w="496" w:type="pct"/>
                  <w:tcBorders>
                    <w:tl2br w:val="nil"/>
                    <w:tr2bl w:val="nil"/>
                  </w:tcBorders>
                  <w:noWrap w:val="0"/>
                  <w:vAlign w:val="center"/>
                </w:tcPr>
                <w:p w14:paraId="77CBE043">
                  <w:pPr>
                    <w:pStyle w:val="71"/>
                    <w:bidi w:val="0"/>
                    <w:rPr>
                      <w:rFonts w:hint="default"/>
                      <w:color w:val="auto"/>
                      <w:lang w:val="en-US" w:eastAsia="zh-CN"/>
                    </w:rPr>
                  </w:pPr>
                  <w:r>
                    <w:rPr>
                      <w:rFonts w:hint="eastAsia"/>
                      <w:color w:val="auto"/>
                      <w:lang w:val="en-US" w:eastAsia="zh-CN"/>
                    </w:rPr>
                    <w:t>7.2</w:t>
                  </w:r>
                </w:p>
              </w:tc>
              <w:tc>
                <w:tcPr>
                  <w:tcW w:w="591" w:type="pct"/>
                  <w:tcBorders>
                    <w:tl2br w:val="nil"/>
                    <w:tr2bl w:val="nil"/>
                  </w:tcBorders>
                  <w:noWrap w:val="0"/>
                  <w:vAlign w:val="center"/>
                </w:tcPr>
                <w:p w14:paraId="2075F12D">
                  <w:pPr>
                    <w:pStyle w:val="71"/>
                    <w:bidi w:val="0"/>
                    <w:rPr>
                      <w:rFonts w:hint="default"/>
                      <w:color w:val="auto"/>
                      <w:lang w:val="en-US" w:eastAsia="zh-CN"/>
                    </w:rPr>
                  </w:pPr>
                  <w:r>
                    <w:rPr>
                      <w:rFonts w:hint="eastAsia"/>
                      <w:color w:val="auto"/>
                      <w:lang w:val="en-US" w:eastAsia="zh-CN"/>
                    </w:rPr>
                    <w:t>2</w:t>
                  </w:r>
                </w:p>
              </w:tc>
              <w:tc>
                <w:tcPr>
                  <w:tcW w:w="577" w:type="pct"/>
                  <w:tcBorders>
                    <w:tl2br w:val="nil"/>
                    <w:tr2bl w:val="nil"/>
                  </w:tcBorders>
                  <w:noWrap w:val="0"/>
                  <w:vAlign w:val="center"/>
                </w:tcPr>
                <w:p w14:paraId="7E10D2F3">
                  <w:pPr>
                    <w:pStyle w:val="71"/>
                    <w:bidi w:val="0"/>
                    <w:rPr>
                      <w:rFonts w:hint="default"/>
                      <w:color w:val="auto"/>
                      <w:lang w:val="en-US" w:eastAsia="zh-CN"/>
                    </w:rPr>
                  </w:pPr>
                  <w:r>
                    <w:rPr>
                      <w:rFonts w:hint="eastAsia"/>
                      <w:color w:val="auto"/>
                      <w:lang w:val="en-US" w:eastAsia="zh-CN"/>
                    </w:rPr>
                    <w:t>2</w:t>
                  </w:r>
                </w:p>
              </w:tc>
            </w:tr>
            <w:tr w14:paraId="787A12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2C0B5A46">
                  <w:pPr>
                    <w:pStyle w:val="71"/>
                    <w:bidi w:val="0"/>
                    <w:rPr>
                      <w:rFonts w:hint="eastAsia"/>
                      <w:color w:val="auto"/>
                    </w:rPr>
                  </w:pPr>
                </w:p>
              </w:tc>
              <w:tc>
                <w:tcPr>
                  <w:tcW w:w="870" w:type="pct"/>
                  <w:vMerge w:val="continue"/>
                  <w:tcBorders>
                    <w:tl2br w:val="nil"/>
                    <w:tr2bl w:val="nil"/>
                  </w:tcBorders>
                  <w:noWrap w:val="0"/>
                  <w:vAlign w:val="center"/>
                </w:tcPr>
                <w:p w14:paraId="0363D69E">
                  <w:pPr>
                    <w:pStyle w:val="71"/>
                    <w:bidi w:val="0"/>
                    <w:rPr>
                      <w:rFonts w:hint="eastAsia"/>
                      <w:color w:val="auto"/>
                    </w:rPr>
                  </w:pPr>
                </w:p>
              </w:tc>
              <w:tc>
                <w:tcPr>
                  <w:tcW w:w="853" w:type="pct"/>
                  <w:tcBorders>
                    <w:tl2br w:val="nil"/>
                    <w:tr2bl w:val="nil"/>
                  </w:tcBorders>
                  <w:noWrap w:val="0"/>
                  <w:vAlign w:val="center"/>
                </w:tcPr>
                <w:p w14:paraId="11EA1456">
                  <w:pPr>
                    <w:pStyle w:val="71"/>
                    <w:bidi w:val="0"/>
                    <w:rPr>
                      <w:rFonts w:hint="eastAsia"/>
                      <w:color w:val="auto"/>
                    </w:rPr>
                  </w:pPr>
                  <w:r>
                    <w:rPr>
                      <w:rFonts w:hint="eastAsia"/>
                      <w:color w:val="auto"/>
                      <w:lang w:val="en-US" w:eastAsia="zh-CN"/>
                    </w:rPr>
                    <w:t>去除率(%)</w:t>
                  </w:r>
                </w:p>
              </w:tc>
              <w:tc>
                <w:tcPr>
                  <w:tcW w:w="547" w:type="pct"/>
                  <w:tcBorders>
                    <w:tl2br w:val="nil"/>
                    <w:tr2bl w:val="nil"/>
                  </w:tcBorders>
                  <w:noWrap w:val="0"/>
                  <w:vAlign w:val="center"/>
                </w:tcPr>
                <w:p w14:paraId="35559421">
                  <w:pPr>
                    <w:pStyle w:val="71"/>
                    <w:bidi w:val="0"/>
                    <w:rPr>
                      <w:rFonts w:hint="default"/>
                      <w:color w:val="auto"/>
                      <w:lang w:val="en-US" w:eastAsia="zh-CN"/>
                    </w:rPr>
                  </w:pPr>
                  <w:r>
                    <w:rPr>
                      <w:rFonts w:hint="eastAsia"/>
                      <w:color w:val="auto"/>
                      <w:lang w:val="en-US" w:eastAsia="zh-CN"/>
                    </w:rPr>
                    <w:t>90</w:t>
                  </w:r>
                </w:p>
              </w:tc>
              <w:tc>
                <w:tcPr>
                  <w:tcW w:w="638" w:type="pct"/>
                  <w:tcBorders>
                    <w:tl2br w:val="nil"/>
                    <w:tr2bl w:val="nil"/>
                  </w:tcBorders>
                  <w:noWrap w:val="0"/>
                  <w:vAlign w:val="center"/>
                </w:tcPr>
                <w:p w14:paraId="123522E6">
                  <w:pPr>
                    <w:pStyle w:val="71"/>
                    <w:bidi w:val="0"/>
                    <w:rPr>
                      <w:rFonts w:hint="default"/>
                      <w:color w:val="auto"/>
                      <w:lang w:val="en-US" w:eastAsia="zh-CN"/>
                    </w:rPr>
                  </w:pPr>
                  <w:r>
                    <w:rPr>
                      <w:rFonts w:hint="eastAsia"/>
                      <w:color w:val="auto"/>
                      <w:lang w:val="en-US" w:eastAsia="zh-CN"/>
                    </w:rPr>
                    <w:t>60</w:t>
                  </w:r>
                </w:p>
              </w:tc>
              <w:tc>
                <w:tcPr>
                  <w:tcW w:w="496" w:type="pct"/>
                  <w:tcBorders>
                    <w:tl2br w:val="nil"/>
                    <w:tr2bl w:val="nil"/>
                  </w:tcBorders>
                  <w:noWrap w:val="0"/>
                  <w:vAlign w:val="center"/>
                </w:tcPr>
                <w:p w14:paraId="33C78624">
                  <w:pPr>
                    <w:pStyle w:val="71"/>
                    <w:bidi w:val="0"/>
                    <w:rPr>
                      <w:rFonts w:hint="default"/>
                      <w:color w:val="auto"/>
                      <w:lang w:val="en-US" w:eastAsia="zh-CN"/>
                    </w:rPr>
                  </w:pPr>
                  <w:r>
                    <w:rPr>
                      <w:rFonts w:hint="eastAsia"/>
                      <w:color w:val="auto"/>
                      <w:lang w:val="en-US" w:eastAsia="zh-CN"/>
                    </w:rPr>
                    <w:t>60</w:t>
                  </w:r>
                </w:p>
              </w:tc>
              <w:tc>
                <w:tcPr>
                  <w:tcW w:w="591" w:type="pct"/>
                  <w:tcBorders>
                    <w:tl2br w:val="nil"/>
                    <w:tr2bl w:val="nil"/>
                  </w:tcBorders>
                  <w:noWrap w:val="0"/>
                  <w:vAlign w:val="center"/>
                </w:tcPr>
                <w:p w14:paraId="321D78AE">
                  <w:pPr>
                    <w:pStyle w:val="71"/>
                    <w:bidi w:val="0"/>
                    <w:rPr>
                      <w:rFonts w:hint="default"/>
                      <w:color w:val="auto"/>
                      <w:lang w:val="en-US" w:eastAsia="zh-CN"/>
                    </w:rPr>
                  </w:pPr>
                  <w:r>
                    <w:rPr>
                      <w:rFonts w:hint="eastAsia"/>
                      <w:color w:val="auto"/>
                      <w:lang w:val="en-US" w:eastAsia="zh-CN"/>
                    </w:rPr>
                    <w:t>90</w:t>
                  </w:r>
                </w:p>
              </w:tc>
              <w:tc>
                <w:tcPr>
                  <w:tcW w:w="577" w:type="pct"/>
                  <w:tcBorders>
                    <w:tl2br w:val="nil"/>
                    <w:tr2bl w:val="nil"/>
                  </w:tcBorders>
                  <w:noWrap w:val="0"/>
                  <w:vAlign w:val="center"/>
                </w:tcPr>
                <w:p w14:paraId="3922513A">
                  <w:pPr>
                    <w:pStyle w:val="71"/>
                    <w:bidi w:val="0"/>
                    <w:rPr>
                      <w:rFonts w:hint="default"/>
                      <w:color w:val="auto"/>
                      <w:lang w:val="en-US" w:eastAsia="zh-CN"/>
                    </w:rPr>
                  </w:pPr>
                  <w:r>
                    <w:rPr>
                      <w:rFonts w:hint="eastAsia"/>
                      <w:color w:val="auto"/>
                      <w:lang w:val="en-US" w:eastAsia="zh-CN"/>
                    </w:rPr>
                    <w:t>90</w:t>
                  </w:r>
                </w:p>
              </w:tc>
            </w:tr>
            <w:tr w14:paraId="3B4042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restart"/>
                  <w:tcBorders>
                    <w:tl2br w:val="nil"/>
                    <w:tr2bl w:val="nil"/>
                  </w:tcBorders>
                  <w:noWrap w:val="0"/>
                  <w:vAlign w:val="center"/>
                </w:tcPr>
                <w:p w14:paraId="13CB6B96">
                  <w:pPr>
                    <w:pStyle w:val="71"/>
                    <w:bidi w:val="0"/>
                    <w:rPr>
                      <w:rFonts w:hint="eastAsia"/>
                      <w:color w:val="auto"/>
                    </w:rPr>
                  </w:pPr>
                  <w:r>
                    <w:rPr>
                      <w:rFonts w:hint="eastAsia"/>
                      <w:color w:val="auto"/>
                      <w:lang w:val="en-US" w:eastAsia="zh-CN"/>
                    </w:rPr>
                    <w:t>4</w:t>
                  </w:r>
                </w:p>
              </w:tc>
              <w:tc>
                <w:tcPr>
                  <w:tcW w:w="870" w:type="pct"/>
                  <w:vMerge w:val="restart"/>
                  <w:tcBorders>
                    <w:tl2br w:val="nil"/>
                    <w:tr2bl w:val="nil"/>
                  </w:tcBorders>
                  <w:noWrap w:val="0"/>
                  <w:vAlign w:val="center"/>
                </w:tcPr>
                <w:p w14:paraId="4B3E5BAE">
                  <w:pPr>
                    <w:pStyle w:val="71"/>
                    <w:bidi w:val="0"/>
                    <w:rPr>
                      <w:rFonts w:hint="eastAsia"/>
                      <w:color w:val="auto"/>
                    </w:rPr>
                  </w:pPr>
                  <w:r>
                    <w:rPr>
                      <w:rFonts w:hint="eastAsia"/>
                      <w:color w:val="auto"/>
                      <w:lang w:val="en-US" w:eastAsia="zh-CN"/>
                    </w:rPr>
                    <w:t>反渗透系统</w:t>
                  </w:r>
                </w:p>
              </w:tc>
              <w:tc>
                <w:tcPr>
                  <w:tcW w:w="853" w:type="pct"/>
                  <w:tcBorders>
                    <w:tl2br w:val="nil"/>
                    <w:tr2bl w:val="nil"/>
                  </w:tcBorders>
                  <w:noWrap w:val="0"/>
                  <w:vAlign w:val="center"/>
                </w:tcPr>
                <w:p w14:paraId="2DE89BD3">
                  <w:pPr>
                    <w:pStyle w:val="71"/>
                    <w:bidi w:val="0"/>
                    <w:rPr>
                      <w:rFonts w:hint="eastAsia"/>
                      <w:color w:val="auto"/>
                    </w:rPr>
                  </w:pPr>
                  <w:r>
                    <w:rPr>
                      <w:rFonts w:hint="eastAsia"/>
                      <w:color w:val="auto"/>
                      <w:lang w:val="en-US" w:eastAsia="zh-CN"/>
                    </w:rPr>
                    <w:t>进水</w:t>
                  </w:r>
                </w:p>
              </w:tc>
              <w:tc>
                <w:tcPr>
                  <w:tcW w:w="547" w:type="pct"/>
                  <w:tcBorders>
                    <w:tl2br w:val="nil"/>
                    <w:tr2bl w:val="nil"/>
                  </w:tcBorders>
                  <w:noWrap w:val="0"/>
                  <w:vAlign w:val="center"/>
                </w:tcPr>
                <w:p w14:paraId="6C81BA5D">
                  <w:pPr>
                    <w:pStyle w:val="71"/>
                    <w:bidi w:val="0"/>
                    <w:rPr>
                      <w:rFonts w:hint="default"/>
                      <w:color w:val="auto"/>
                      <w:lang w:val="en-US" w:eastAsia="zh-CN"/>
                    </w:rPr>
                  </w:pPr>
                  <w:r>
                    <w:rPr>
                      <w:rFonts w:hint="eastAsia"/>
                      <w:color w:val="auto"/>
                      <w:lang w:val="en-US" w:eastAsia="zh-CN"/>
                    </w:rPr>
                    <w:t>120</w:t>
                  </w:r>
                </w:p>
              </w:tc>
              <w:tc>
                <w:tcPr>
                  <w:tcW w:w="638" w:type="pct"/>
                  <w:tcBorders>
                    <w:tl2br w:val="nil"/>
                    <w:tr2bl w:val="nil"/>
                  </w:tcBorders>
                  <w:noWrap w:val="0"/>
                  <w:vAlign w:val="center"/>
                </w:tcPr>
                <w:p w14:paraId="327DE1AB">
                  <w:pPr>
                    <w:pStyle w:val="71"/>
                    <w:bidi w:val="0"/>
                    <w:rPr>
                      <w:rFonts w:hint="default"/>
                      <w:color w:val="auto"/>
                      <w:lang w:val="en-US" w:eastAsia="zh-CN"/>
                    </w:rPr>
                  </w:pPr>
                  <w:r>
                    <w:rPr>
                      <w:rFonts w:hint="eastAsia"/>
                      <w:color w:val="auto"/>
                      <w:lang w:val="en-US" w:eastAsia="zh-CN"/>
                    </w:rPr>
                    <w:t>3.6</w:t>
                  </w:r>
                </w:p>
              </w:tc>
              <w:tc>
                <w:tcPr>
                  <w:tcW w:w="496" w:type="pct"/>
                  <w:tcBorders>
                    <w:tl2br w:val="nil"/>
                    <w:tr2bl w:val="nil"/>
                  </w:tcBorders>
                  <w:noWrap w:val="0"/>
                  <w:vAlign w:val="center"/>
                </w:tcPr>
                <w:p w14:paraId="5222D69C">
                  <w:pPr>
                    <w:pStyle w:val="71"/>
                    <w:bidi w:val="0"/>
                    <w:rPr>
                      <w:rFonts w:hint="default"/>
                      <w:color w:val="auto"/>
                      <w:lang w:val="en-US" w:eastAsia="zh-CN"/>
                    </w:rPr>
                  </w:pPr>
                  <w:r>
                    <w:rPr>
                      <w:rFonts w:hint="eastAsia"/>
                      <w:color w:val="auto"/>
                      <w:lang w:val="en-US" w:eastAsia="zh-CN"/>
                    </w:rPr>
                    <w:t>7.2</w:t>
                  </w:r>
                </w:p>
              </w:tc>
              <w:tc>
                <w:tcPr>
                  <w:tcW w:w="591" w:type="pct"/>
                  <w:tcBorders>
                    <w:tl2br w:val="nil"/>
                    <w:tr2bl w:val="nil"/>
                  </w:tcBorders>
                  <w:noWrap w:val="0"/>
                  <w:vAlign w:val="center"/>
                </w:tcPr>
                <w:p w14:paraId="4AA9A6F7">
                  <w:pPr>
                    <w:pStyle w:val="71"/>
                    <w:bidi w:val="0"/>
                    <w:rPr>
                      <w:rFonts w:hint="eastAsia"/>
                      <w:color w:val="auto"/>
                      <w:lang w:val="en-US" w:eastAsia="zh-CN"/>
                    </w:rPr>
                  </w:pPr>
                  <w:r>
                    <w:rPr>
                      <w:rFonts w:hint="eastAsia"/>
                      <w:color w:val="auto"/>
                      <w:lang w:val="en-US" w:eastAsia="zh-CN"/>
                    </w:rPr>
                    <w:t>2</w:t>
                  </w:r>
                </w:p>
              </w:tc>
              <w:tc>
                <w:tcPr>
                  <w:tcW w:w="577" w:type="pct"/>
                  <w:tcBorders>
                    <w:tl2br w:val="nil"/>
                    <w:tr2bl w:val="nil"/>
                  </w:tcBorders>
                  <w:noWrap w:val="0"/>
                  <w:vAlign w:val="center"/>
                </w:tcPr>
                <w:p w14:paraId="72480889">
                  <w:pPr>
                    <w:pStyle w:val="71"/>
                    <w:bidi w:val="0"/>
                    <w:rPr>
                      <w:rFonts w:hint="eastAsia"/>
                      <w:color w:val="auto"/>
                      <w:lang w:val="en-US" w:eastAsia="zh-CN"/>
                    </w:rPr>
                  </w:pPr>
                  <w:r>
                    <w:rPr>
                      <w:rFonts w:hint="eastAsia"/>
                      <w:color w:val="auto"/>
                      <w:lang w:val="en-US" w:eastAsia="zh-CN"/>
                    </w:rPr>
                    <w:t>2</w:t>
                  </w:r>
                </w:p>
              </w:tc>
            </w:tr>
            <w:tr w14:paraId="4B1290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40995CDE">
                  <w:pPr>
                    <w:pStyle w:val="71"/>
                    <w:bidi w:val="0"/>
                    <w:rPr>
                      <w:rFonts w:hint="eastAsia"/>
                      <w:color w:val="auto"/>
                    </w:rPr>
                  </w:pPr>
                </w:p>
              </w:tc>
              <w:tc>
                <w:tcPr>
                  <w:tcW w:w="870" w:type="pct"/>
                  <w:vMerge w:val="continue"/>
                  <w:tcBorders>
                    <w:tl2br w:val="nil"/>
                    <w:tr2bl w:val="nil"/>
                  </w:tcBorders>
                  <w:noWrap w:val="0"/>
                  <w:vAlign w:val="center"/>
                </w:tcPr>
                <w:p w14:paraId="1F1BFCF6">
                  <w:pPr>
                    <w:pStyle w:val="71"/>
                    <w:bidi w:val="0"/>
                    <w:rPr>
                      <w:rFonts w:hint="eastAsia"/>
                      <w:color w:val="auto"/>
                    </w:rPr>
                  </w:pPr>
                </w:p>
              </w:tc>
              <w:tc>
                <w:tcPr>
                  <w:tcW w:w="853" w:type="pct"/>
                  <w:tcBorders>
                    <w:tl2br w:val="nil"/>
                    <w:tr2bl w:val="nil"/>
                  </w:tcBorders>
                  <w:noWrap w:val="0"/>
                  <w:vAlign w:val="center"/>
                </w:tcPr>
                <w:p w14:paraId="24B8AD13">
                  <w:pPr>
                    <w:pStyle w:val="71"/>
                    <w:bidi w:val="0"/>
                    <w:rPr>
                      <w:rFonts w:hint="eastAsia"/>
                      <w:color w:val="auto"/>
                    </w:rPr>
                  </w:pPr>
                  <w:r>
                    <w:rPr>
                      <w:rFonts w:hint="eastAsia"/>
                      <w:color w:val="auto"/>
                      <w:lang w:val="en-US" w:eastAsia="zh-CN"/>
                    </w:rPr>
                    <w:t>出水</w:t>
                  </w:r>
                </w:p>
              </w:tc>
              <w:tc>
                <w:tcPr>
                  <w:tcW w:w="547" w:type="pct"/>
                  <w:tcBorders>
                    <w:tl2br w:val="nil"/>
                    <w:tr2bl w:val="nil"/>
                  </w:tcBorders>
                  <w:noWrap w:val="0"/>
                  <w:vAlign w:val="center"/>
                </w:tcPr>
                <w:p w14:paraId="63ECF37B">
                  <w:pPr>
                    <w:pStyle w:val="71"/>
                    <w:bidi w:val="0"/>
                    <w:rPr>
                      <w:rFonts w:hint="default"/>
                      <w:color w:val="auto"/>
                      <w:lang w:val="en-US" w:eastAsia="zh-CN"/>
                    </w:rPr>
                  </w:pPr>
                  <w:r>
                    <w:rPr>
                      <w:rFonts w:hint="eastAsia"/>
                      <w:color w:val="auto"/>
                      <w:lang w:val="en-US" w:eastAsia="zh-CN"/>
                    </w:rPr>
                    <w:t>24</w:t>
                  </w:r>
                </w:p>
              </w:tc>
              <w:tc>
                <w:tcPr>
                  <w:tcW w:w="638" w:type="pct"/>
                  <w:tcBorders>
                    <w:tl2br w:val="nil"/>
                    <w:tr2bl w:val="nil"/>
                  </w:tcBorders>
                  <w:noWrap w:val="0"/>
                  <w:vAlign w:val="center"/>
                </w:tcPr>
                <w:p w14:paraId="20E3E2B6">
                  <w:pPr>
                    <w:pStyle w:val="71"/>
                    <w:bidi w:val="0"/>
                    <w:rPr>
                      <w:rFonts w:hint="default"/>
                      <w:color w:val="auto"/>
                      <w:lang w:val="en-US" w:eastAsia="zh-CN"/>
                    </w:rPr>
                  </w:pPr>
                  <w:r>
                    <w:rPr>
                      <w:rFonts w:hint="eastAsia"/>
                      <w:color w:val="auto"/>
                      <w:lang w:val="en-US" w:eastAsia="zh-CN"/>
                    </w:rPr>
                    <w:t>1.44</w:t>
                  </w:r>
                </w:p>
              </w:tc>
              <w:tc>
                <w:tcPr>
                  <w:tcW w:w="496" w:type="pct"/>
                  <w:tcBorders>
                    <w:tl2br w:val="nil"/>
                    <w:tr2bl w:val="nil"/>
                  </w:tcBorders>
                  <w:noWrap w:val="0"/>
                  <w:vAlign w:val="center"/>
                </w:tcPr>
                <w:p w14:paraId="6A148CB2">
                  <w:pPr>
                    <w:pStyle w:val="71"/>
                    <w:bidi w:val="0"/>
                    <w:rPr>
                      <w:rFonts w:hint="default"/>
                      <w:color w:val="auto"/>
                      <w:lang w:val="en-US" w:eastAsia="zh-CN"/>
                    </w:rPr>
                  </w:pPr>
                  <w:r>
                    <w:rPr>
                      <w:rFonts w:hint="eastAsia"/>
                      <w:color w:val="auto"/>
                      <w:lang w:val="en-US" w:eastAsia="zh-CN"/>
                    </w:rPr>
                    <w:t>2.88</w:t>
                  </w:r>
                </w:p>
              </w:tc>
              <w:tc>
                <w:tcPr>
                  <w:tcW w:w="591" w:type="pct"/>
                  <w:tcBorders>
                    <w:tl2br w:val="nil"/>
                    <w:tr2bl w:val="nil"/>
                  </w:tcBorders>
                  <w:noWrap w:val="0"/>
                  <w:vAlign w:val="center"/>
                </w:tcPr>
                <w:p w14:paraId="7A733FC9">
                  <w:pPr>
                    <w:pStyle w:val="71"/>
                    <w:bidi w:val="0"/>
                    <w:rPr>
                      <w:rFonts w:hint="default"/>
                      <w:color w:val="auto"/>
                      <w:lang w:val="en-US" w:eastAsia="zh-CN"/>
                    </w:rPr>
                  </w:pPr>
                  <w:r>
                    <w:rPr>
                      <w:rFonts w:hint="eastAsia"/>
                      <w:color w:val="auto"/>
                      <w:lang w:val="en-US" w:eastAsia="zh-CN"/>
                    </w:rPr>
                    <w:t>1</w:t>
                  </w:r>
                </w:p>
              </w:tc>
              <w:tc>
                <w:tcPr>
                  <w:tcW w:w="577" w:type="pct"/>
                  <w:tcBorders>
                    <w:tl2br w:val="nil"/>
                    <w:tr2bl w:val="nil"/>
                  </w:tcBorders>
                  <w:noWrap w:val="0"/>
                  <w:vAlign w:val="center"/>
                </w:tcPr>
                <w:p w14:paraId="70CE3B67">
                  <w:pPr>
                    <w:pStyle w:val="71"/>
                    <w:bidi w:val="0"/>
                    <w:rPr>
                      <w:rFonts w:hint="default"/>
                      <w:color w:val="auto"/>
                      <w:lang w:val="en-US" w:eastAsia="zh-CN"/>
                    </w:rPr>
                  </w:pPr>
                  <w:r>
                    <w:rPr>
                      <w:rFonts w:hint="eastAsia"/>
                      <w:color w:val="auto"/>
                      <w:lang w:val="en-US" w:eastAsia="zh-CN"/>
                    </w:rPr>
                    <w:t>0.8</w:t>
                  </w:r>
                </w:p>
              </w:tc>
            </w:tr>
            <w:tr w14:paraId="76D7A7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4428E78D">
                  <w:pPr>
                    <w:pStyle w:val="71"/>
                    <w:bidi w:val="0"/>
                    <w:rPr>
                      <w:rFonts w:hint="eastAsia"/>
                      <w:color w:val="auto"/>
                    </w:rPr>
                  </w:pPr>
                </w:p>
              </w:tc>
              <w:tc>
                <w:tcPr>
                  <w:tcW w:w="870" w:type="pct"/>
                  <w:vMerge w:val="continue"/>
                  <w:tcBorders>
                    <w:tl2br w:val="nil"/>
                    <w:tr2bl w:val="nil"/>
                  </w:tcBorders>
                  <w:noWrap w:val="0"/>
                  <w:vAlign w:val="center"/>
                </w:tcPr>
                <w:p w14:paraId="3AD819AF">
                  <w:pPr>
                    <w:pStyle w:val="71"/>
                    <w:bidi w:val="0"/>
                    <w:rPr>
                      <w:rFonts w:hint="eastAsia"/>
                      <w:color w:val="auto"/>
                    </w:rPr>
                  </w:pPr>
                </w:p>
              </w:tc>
              <w:tc>
                <w:tcPr>
                  <w:tcW w:w="853" w:type="pct"/>
                  <w:tcBorders>
                    <w:tl2br w:val="nil"/>
                    <w:tr2bl w:val="nil"/>
                  </w:tcBorders>
                  <w:noWrap w:val="0"/>
                  <w:vAlign w:val="center"/>
                </w:tcPr>
                <w:p w14:paraId="684CEC20">
                  <w:pPr>
                    <w:pStyle w:val="71"/>
                    <w:bidi w:val="0"/>
                    <w:rPr>
                      <w:rFonts w:hint="eastAsia"/>
                      <w:color w:val="auto"/>
                    </w:rPr>
                  </w:pPr>
                  <w:r>
                    <w:rPr>
                      <w:rFonts w:hint="eastAsia"/>
                      <w:color w:val="auto"/>
                      <w:lang w:val="en-US" w:eastAsia="zh-CN"/>
                    </w:rPr>
                    <w:t>去除率(%)</w:t>
                  </w:r>
                </w:p>
              </w:tc>
              <w:tc>
                <w:tcPr>
                  <w:tcW w:w="547" w:type="pct"/>
                  <w:tcBorders>
                    <w:tl2br w:val="nil"/>
                    <w:tr2bl w:val="nil"/>
                  </w:tcBorders>
                  <w:noWrap w:val="0"/>
                  <w:vAlign w:val="center"/>
                </w:tcPr>
                <w:p w14:paraId="450D6C20">
                  <w:pPr>
                    <w:pStyle w:val="71"/>
                    <w:bidi w:val="0"/>
                    <w:rPr>
                      <w:rFonts w:hint="default"/>
                      <w:color w:val="auto"/>
                      <w:lang w:val="en-US" w:eastAsia="zh-CN"/>
                    </w:rPr>
                  </w:pPr>
                  <w:r>
                    <w:rPr>
                      <w:rFonts w:hint="eastAsia"/>
                      <w:color w:val="auto"/>
                      <w:lang w:val="en-US" w:eastAsia="zh-CN"/>
                    </w:rPr>
                    <w:t>80</w:t>
                  </w:r>
                </w:p>
              </w:tc>
              <w:tc>
                <w:tcPr>
                  <w:tcW w:w="638" w:type="pct"/>
                  <w:tcBorders>
                    <w:tl2br w:val="nil"/>
                    <w:tr2bl w:val="nil"/>
                  </w:tcBorders>
                  <w:noWrap w:val="0"/>
                  <w:vAlign w:val="center"/>
                </w:tcPr>
                <w:p w14:paraId="1D8F90D7">
                  <w:pPr>
                    <w:pStyle w:val="71"/>
                    <w:bidi w:val="0"/>
                    <w:rPr>
                      <w:rFonts w:hint="default"/>
                      <w:color w:val="auto"/>
                      <w:lang w:val="en-US" w:eastAsia="zh-CN"/>
                    </w:rPr>
                  </w:pPr>
                  <w:r>
                    <w:rPr>
                      <w:rFonts w:hint="eastAsia"/>
                      <w:color w:val="auto"/>
                      <w:lang w:val="en-US" w:eastAsia="zh-CN"/>
                    </w:rPr>
                    <w:t>60</w:t>
                  </w:r>
                </w:p>
              </w:tc>
              <w:tc>
                <w:tcPr>
                  <w:tcW w:w="496" w:type="pct"/>
                  <w:tcBorders>
                    <w:tl2br w:val="nil"/>
                    <w:tr2bl w:val="nil"/>
                  </w:tcBorders>
                  <w:noWrap w:val="0"/>
                  <w:vAlign w:val="center"/>
                </w:tcPr>
                <w:p w14:paraId="6826D24A">
                  <w:pPr>
                    <w:pStyle w:val="71"/>
                    <w:bidi w:val="0"/>
                    <w:rPr>
                      <w:rFonts w:hint="default"/>
                      <w:color w:val="auto"/>
                      <w:lang w:val="en-US" w:eastAsia="zh-CN"/>
                    </w:rPr>
                  </w:pPr>
                  <w:r>
                    <w:rPr>
                      <w:rFonts w:hint="eastAsia"/>
                      <w:color w:val="auto"/>
                      <w:lang w:val="en-US" w:eastAsia="zh-CN"/>
                    </w:rPr>
                    <w:t>60</w:t>
                  </w:r>
                </w:p>
              </w:tc>
              <w:tc>
                <w:tcPr>
                  <w:tcW w:w="591" w:type="pct"/>
                  <w:tcBorders>
                    <w:tl2br w:val="nil"/>
                    <w:tr2bl w:val="nil"/>
                  </w:tcBorders>
                  <w:noWrap w:val="0"/>
                  <w:vAlign w:val="center"/>
                </w:tcPr>
                <w:p w14:paraId="74AF9BF1">
                  <w:pPr>
                    <w:pStyle w:val="71"/>
                    <w:bidi w:val="0"/>
                    <w:rPr>
                      <w:rFonts w:hint="default"/>
                      <w:color w:val="auto"/>
                      <w:lang w:val="en-US" w:eastAsia="zh-CN"/>
                    </w:rPr>
                  </w:pPr>
                  <w:r>
                    <w:rPr>
                      <w:rFonts w:hint="eastAsia"/>
                      <w:color w:val="auto"/>
                      <w:lang w:val="en-US" w:eastAsia="zh-CN"/>
                    </w:rPr>
                    <w:t>50</w:t>
                  </w:r>
                </w:p>
              </w:tc>
              <w:tc>
                <w:tcPr>
                  <w:tcW w:w="577" w:type="pct"/>
                  <w:tcBorders>
                    <w:tl2br w:val="nil"/>
                    <w:tr2bl w:val="nil"/>
                  </w:tcBorders>
                  <w:noWrap w:val="0"/>
                  <w:vAlign w:val="center"/>
                </w:tcPr>
                <w:p w14:paraId="04362A55">
                  <w:pPr>
                    <w:pStyle w:val="71"/>
                    <w:bidi w:val="0"/>
                    <w:rPr>
                      <w:rFonts w:hint="default"/>
                      <w:color w:val="auto"/>
                      <w:lang w:val="en-US" w:eastAsia="zh-CN"/>
                    </w:rPr>
                  </w:pPr>
                  <w:r>
                    <w:rPr>
                      <w:rFonts w:hint="eastAsia"/>
                      <w:color w:val="auto"/>
                      <w:lang w:val="en-US" w:eastAsia="zh-CN"/>
                    </w:rPr>
                    <w:t>60</w:t>
                  </w:r>
                </w:p>
              </w:tc>
            </w:tr>
            <w:tr w14:paraId="5BB084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restart"/>
                  <w:tcBorders>
                    <w:tl2br w:val="nil"/>
                    <w:tr2bl w:val="nil"/>
                  </w:tcBorders>
                  <w:noWrap w:val="0"/>
                  <w:vAlign w:val="center"/>
                </w:tcPr>
                <w:p w14:paraId="4C3124F0">
                  <w:pPr>
                    <w:pStyle w:val="71"/>
                    <w:bidi w:val="0"/>
                    <w:rPr>
                      <w:rFonts w:hint="eastAsia"/>
                      <w:color w:val="auto"/>
                    </w:rPr>
                  </w:pPr>
                  <w:r>
                    <w:rPr>
                      <w:rFonts w:hint="eastAsia"/>
                      <w:color w:val="auto"/>
                      <w:lang w:val="en-US" w:eastAsia="zh-CN"/>
                    </w:rPr>
                    <w:t>5</w:t>
                  </w:r>
                </w:p>
              </w:tc>
              <w:tc>
                <w:tcPr>
                  <w:tcW w:w="870" w:type="pct"/>
                  <w:vMerge w:val="restart"/>
                  <w:tcBorders>
                    <w:tl2br w:val="nil"/>
                    <w:tr2bl w:val="nil"/>
                  </w:tcBorders>
                  <w:noWrap/>
                  <w:vAlign w:val="center"/>
                </w:tcPr>
                <w:p w14:paraId="081FA5F8">
                  <w:pPr>
                    <w:pStyle w:val="71"/>
                    <w:bidi w:val="0"/>
                    <w:rPr>
                      <w:rFonts w:hint="eastAsia"/>
                      <w:color w:val="auto"/>
                    </w:rPr>
                  </w:pPr>
                  <w:r>
                    <w:rPr>
                      <w:rFonts w:hint="eastAsia"/>
                      <w:color w:val="auto"/>
                      <w:lang w:val="en-US" w:eastAsia="zh-CN"/>
                    </w:rPr>
                    <w:t>整体工艺</w:t>
                  </w:r>
                </w:p>
              </w:tc>
              <w:tc>
                <w:tcPr>
                  <w:tcW w:w="853" w:type="pct"/>
                  <w:tcBorders>
                    <w:tl2br w:val="nil"/>
                    <w:tr2bl w:val="nil"/>
                  </w:tcBorders>
                  <w:noWrap w:val="0"/>
                  <w:vAlign w:val="center"/>
                </w:tcPr>
                <w:p w14:paraId="31F2DA1B">
                  <w:pPr>
                    <w:pStyle w:val="71"/>
                    <w:bidi w:val="0"/>
                    <w:rPr>
                      <w:rFonts w:hint="eastAsia"/>
                      <w:color w:val="auto"/>
                    </w:rPr>
                  </w:pPr>
                  <w:r>
                    <w:rPr>
                      <w:rFonts w:hint="eastAsia"/>
                      <w:color w:val="auto"/>
                      <w:lang w:val="en-US" w:eastAsia="zh-CN"/>
                    </w:rPr>
                    <w:t>进水</w:t>
                  </w:r>
                </w:p>
              </w:tc>
              <w:tc>
                <w:tcPr>
                  <w:tcW w:w="547" w:type="pct"/>
                  <w:tcBorders>
                    <w:tl2br w:val="nil"/>
                    <w:tr2bl w:val="nil"/>
                  </w:tcBorders>
                  <w:noWrap w:val="0"/>
                  <w:vAlign w:val="center"/>
                </w:tcPr>
                <w:p w14:paraId="7E5F9F75">
                  <w:pPr>
                    <w:pStyle w:val="71"/>
                    <w:bidi w:val="0"/>
                    <w:rPr>
                      <w:rFonts w:hint="default"/>
                      <w:color w:val="auto"/>
                      <w:lang w:val="en-US" w:eastAsia="zh-CN"/>
                    </w:rPr>
                  </w:pPr>
                  <w:r>
                    <w:rPr>
                      <w:rFonts w:hint="eastAsia"/>
                      <w:color w:val="auto"/>
                      <w:lang w:val="en-US" w:eastAsia="zh-CN"/>
                    </w:rPr>
                    <w:t>2000</w:t>
                  </w:r>
                </w:p>
              </w:tc>
              <w:tc>
                <w:tcPr>
                  <w:tcW w:w="638" w:type="pct"/>
                  <w:tcBorders>
                    <w:tl2br w:val="nil"/>
                    <w:tr2bl w:val="nil"/>
                  </w:tcBorders>
                  <w:noWrap w:val="0"/>
                  <w:vAlign w:val="center"/>
                </w:tcPr>
                <w:p w14:paraId="31C26EC7">
                  <w:pPr>
                    <w:pStyle w:val="71"/>
                    <w:bidi w:val="0"/>
                    <w:rPr>
                      <w:rFonts w:hint="default"/>
                      <w:color w:val="auto"/>
                      <w:lang w:val="en-US" w:eastAsia="zh-CN"/>
                    </w:rPr>
                  </w:pPr>
                  <w:r>
                    <w:rPr>
                      <w:rFonts w:hint="eastAsia"/>
                      <w:color w:val="auto"/>
                      <w:lang w:val="en-US" w:eastAsia="zh-CN"/>
                    </w:rPr>
                    <w:t>10</w:t>
                  </w:r>
                </w:p>
              </w:tc>
              <w:tc>
                <w:tcPr>
                  <w:tcW w:w="496" w:type="pct"/>
                  <w:tcBorders>
                    <w:tl2br w:val="nil"/>
                    <w:tr2bl w:val="nil"/>
                  </w:tcBorders>
                  <w:noWrap w:val="0"/>
                  <w:vAlign w:val="center"/>
                </w:tcPr>
                <w:p w14:paraId="5CA2557A">
                  <w:pPr>
                    <w:pStyle w:val="71"/>
                    <w:bidi w:val="0"/>
                    <w:rPr>
                      <w:rFonts w:hint="default"/>
                      <w:color w:val="auto"/>
                      <w:lang w:val="en-US" w:eastAsia="zh-CN"/>
                    </w:rPr>
                  </w:pPr>
                  <w:r>
                    <w:rPr>
                      <w:rFonts w:hint="eastAsia"/>
                      <w:color w:val="auto"/>
                      <w:lang w:val="en-US" w:eastAsia="zh-CN"/>
                    </w:rPr>
                    <w:t>20</w:t>
                  </w:r>
                </w:p>
              </w:tc>
              <w:tc>
                <w:tcPr>
                  <w:tcW w:w="591" w:type="pct"/>
                  <w:tcBorders>
                    <w:tl2br w:val="nil"/>
                    <w:tr2bl w:val="nil"/>
                  </w:tcBorders>
                  <w:noWrap w:val="0"/>
                  <w:vAlign w:val="center"/>
                </w:tcPr>
                <w:p w14:paraId="02F6D406">
                  <w:pPr>
                    <w:pStyle w:val="71"/>
                    <w:bidi w:val="0"/>
                    <w:rPr>
                      <w:rFonts w:hint="eastAsia"/>
                      <w:color w:val="auto"/>
                      <w:lang w:val="en-US" w:eastAsia="zh-CN"/>
                    </w:rPr>
                  </w:pPr>
                  <w:r>
                    <w:rPr>
                      <w:rFonts w:hint="eastAsia"/>
                      <w:color w:val="auto"/>
                      <w:lang w:val="en-US" w:eastAsia="zh-CN"/>
                    </w:rPr>
                    <w:t>100</w:t>
                  </w:r>
                </w:p>
              </w:tc>
              <w:tc>
                <w:tcPr>
                  <w:tcW w:w="577" w:type="pct"/>
                  <w:tcBorders>
                    <w:tl2br w:val="nil"/>
                    <w:tr2bl w:val="nil"/>
                  </w:tcBorders>
                  <w:noWrap w:val="0"/>
                  <w:vAlign w:val="center"/>
                </w:tcPr>
                <w:p w14:paraId="1716713C">
                  <w:pPr>
                    <w:pStyle w:val="71"/>
                    <w:bidi w:val="0"/>
                    <w:rPr>
                      <w:rFonts w:hint="eastAsia"/>
                      <w:color w:val="auto"/>
                      <w:lang w:val="en-US" w:eastAsia="zh-CN"/>
                    </w:rPr>
                  </w:pPr>
                  <w:r>
                    <w:rPr>
                      <w:rFonts w:hint="eastAsia"/>
                      <w:color w:val="auto"/>
                      <w:lang w:val="en-US" w:eastAsia="zh-CN"/>
                    </w:rPr>
                    <w:t>50</w:t>
                  </w:r>
                </w:p>
              </w:tc>
            </w:tr>
            <w:tr w14:paraId="5FEBC4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763AB0AF">
                  <w:pPr>
                    <w:pStyle w:val="71"/>
                    <w:bidi w:val="0"/>
                    <w:rPr>
                      <w:rFonts w:hint="eastAsia"/>
                      <w:color w:val="auto"/>
                    </w:rPr>
                  </w:pPr>
                </w:p>
              </w:tc>
              <w:tc>
                <w:tcPr>
                  <w:tcW w:w="870" w:type="pct"/>
                  <w:vMerge w:val="continue"/>
                  <w:tcBorders>
                    <w:tl2br w:val="nil"/>
                    <w:tr2bl w:val="nil"/>
                  </w:tcBorders>
                  <w:noWrap/>
                  <w:vAlign w:val="center"/>
                </w:tcPr>
                <w:p w14:paraId="55E99302">
                  <w:pPr>
                    <w:pStyle w:val="71"/>
                    <w:bidi w:val="0"/>
                    <w:rPr>
                      <w:rFonts w:hint="eastAsia"/>
                      <w:color w:val="auto"/>
                    </w:rPr>
                  </w:pPr>
                </w:p>
              </w:tc>
              <w:tc>
                <w:tcPr>
                  <w:tcW w:w="853" w:type="pct"/>
                  <w:tcBorders>
                    <w:tl2br w:val="nil"/>
                    <w:tr2bl w:val="nil"/>
                  </w:tcBorders>
                  <w:noWrap w:val="0"/>
                  <w:vAlign w:val="center"/>
                </w:tcPr>
                <w:p w14:paraId="76AEB3B1">
                  <w:pPr>
                    <w:pStyle w:val="71"/>
                    <w:bidi w:val="0"/>
                    <w:rPr>
                      <w:rFonts w:hint="eastAsia"/>
                      <w:color w:val="auto"/>
                    </w:rPr>
                  </w:pPr>
                  <w:r>
                    <w:rPr>
                      <w:rFonts w:hint="eastAsia"/>
                      <w:color w:val="auto"/>
                      <w:lang w:val="en-US" w:eastAsia="zh-CN"/>
                    </w:rPr>
                    <w:t>出水</w:t>
                  </w:r>
                </w:p>
              </w:tc>
              <w:tc>
                <w:tcPr>
                  <w:tcW w:w="547" w:type="pct"/>
                  <w:tcBorders>
                    <w:tl2br w:val="nil"/>
                    <w:tr2bl w:val="nil"/>
                  </w:tcBorders>
                  <w:noWrap w:val="0"/>
                  <w:vAlign w:val="center"/>
                </w:tcPr>
                <w:p w14:paraId="67D16B4F">
                  <w:pPr>
                    <w:pStyle w:val="71"/>
                    <w:bidi w:val="0"/>
                    <w:rPr>
                      <w:rFonts w:hint="default"/>
                      <w:color w:val="auto"/>
                      <w:lang w:val="en-US" w:eastAsia="zh-CN"/>
                    </w:rPr>
                  </w:pPr>
                  <w:r>
                    <w:rPr>
                      <w:rFonts w:hint="eastAsia"/>
                      <w:color w:val="auto"/>
                      <w:lang w:val="en-US" w:eastAsia="zh-CN"/>
                    </w:rPr>
                    <w:t>24</w:t>
                  </w:r>
                </w:p>
              </w:tc>
              <w:tc>
                <w:tcPr>
                  <w:tcW w:w="638" w:type="pct"/>
                  <w:tcBorders>
                    <w:tl2br w:val="nil"/>
                    <w:tr2bl w:val="nil"/>
                  </w:tcBorders>
                  <w:noWrap w:val="0"/>
                  <w:vAlign w:val="center"/>
                </w:tcPr>
                <w:p w14:paraId="0D0776D1">
                  <w:pPr>
                    <w:pStyle w:val="71"/>
                    <w:bidi w:val="0"/>
                    <w:rPr>
                      <w:rFonts w:hint="default"/>
                      <w:color w:val="auto"/>
                      <w:lang w:val="en-US" w:eastAsia="zh-CN"/>
                    </w:rPr>
                  </w:pPr>
                  <w:r>
                    <w:rPr>
                      <w:rFonts w:hint="eastAsia"/>
                      <w:color w:val="auto"/>
                      <w:lang w:val="en-US" w:eastAsia="zh-CN"/>
                    </w:rPr>
                    <w:t>1.44</w:t>
                  </w:r>
                </w:p>
              </w:tc>
              <w:tc>
                <w:tcPr>
                  <w:tcW w:w="496" w:type="pct"/>
                  <w:tcBorders>
                    <w:tl2br w:val="nil"/>
                    <w:tr2bl w:val="nil"/>
                  </w:tcBorders>
                  <w:noWrap w:val="0"/>
                  <w:vAlign w:val="center"/>
                </w:tcPr>
                <w:p w14:paraId="7FB2E7A0">
                  <w:pPr>
                    <w:pStyle w:val="71"/>
                    <w:bidi w:val="0"/>
                    <w:rPr>
                      <w:rFonts w:hint="default"/>
                      <w:color w:val="auto"/>
                      <w:lang w:val="en-US" w:eastAsia="zh-CN"/>
                    </w:rPr>
                  </w:pPr>
                  <w:r>
                    <w:rPr>
                      <w:rFonts w:hint="eastAsia"/>
                      <w:color w:val="auto"/>
                      <w:lang w:val="en-US" w:eastAsia="zh-CN"/>
                    </w:rPr>
                    <w:t>2.88</w:t>
                  </w:r>
                </w:p>
              </w:tc>
              <w:tc>
                <w:tcPr>
                  <w:tcW w:w="591" w:type="pct"/>
                  <w:tcBorders>
                    <w:tl2br w:val="nil"/>
                    <w:tr2bl w:val="nil"/>
                  </w:tcBorders>
                  <w:noWrap w:val="0"/>
                  <w:vAlign w:val="center"/>
                </w:tcPr>
                <w:p w14:paraId="5BB17138">
                  <w:pPr>
                    <w:pStyle w:val="71"/>
                    <w:bidi w:val="0"/>
                    <w:rPr>
                      <w:rFonts w:hint="eastAsia"/>
                      <w:color w:val="auto"/>
                      <w:lang w:val="en-US" w:eastAsia="zh-CN"/>
                    </w:rPr>
                  </w:pPr>
                  <w:r>
                    <w:rPr>
                      <w:rFonts w:hint="eastAsia"/>
                      <w:color w:val="auto"/>
                      <w:lang w:val="en-US" w:eastAsia="zh-CN"/>
                    </w:rPr>
                    <w:t>1</w:t>
                  </w:r>
                </w:p>
              </w:tc>
              <w:tc>
                <w:tcPr>
                  <w:tcW w:w="577" w:type="pct"/>
                  <w:tcBorders>
                    <w:tl2br w:val="nil"/>
                    <w:tr2bl w:val="nil"/>
                  </w:tcBorders>
                  <w:noWrap w:val="0"/>
                  <w:vAlign w:val="center"/>
                </w:tcPr>
                <w:p w14:paraId="37BC06F7">
                  <w:pPr>
                    <w:pStyle w:val="71"/>
                    <w:bidi w:val="0"/>
                    <w:rPr>
                      <w:rFonts w:hint="default"/>
                      <w:color w:val="auto"/>
                      <w:lang w:val="en-US" w:eastAsia="zh-CN"/>
                    </w:rPr>
                  </w:pPr>
                  <w:r>
                    <w:rPr>
                      <w:rFonts w:hint="eastAsia"/>
                      <w:color w:val="auto"/>
                      <w:lang w:val="en-US" w:eastAsia="zh-CN"/>
                    </w:rPr>
                    <w:t>0.8</w:t>
                  </w:r>
                </w:p>
              </w:tc>
            </w:tr>
            <w:tr w14:paraId="4B9C98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vMerge w:val="continue"/>
                  <w:tcBorders>
                    <w:tl2br w:val="nil"/>
                    <w:tr2bl w:val="nil"/>
                  </w:tcBorders>
                  <w:noWrap w:val="0"/>
                  <w:vAlign w:val="center"/>
                </w:tcPr>
                <w:p w14:paraId="00FBF4C1">
                  <w:pPr>
                    <w:pStyle w:val="71"/>
                    <w:bidi w:val="0"/>
                    <w:rPr>
                      <w:rFonts w:hint="eastAsia"/>
                      <w:color w:val="auto"/>
                    </w:rPr>
                  </w:pPr>
                </w:p>
              </w:tc>
              <w:tc>
                <w:tcPr>
                  <w:tcW w:w="870" w:type="pct"/>
                  <w:vMerge w:val="continue"/>
                  <w:tcBorders>
                    <w:tl2br w:val="nil"/>
                    <w:tr2bl w:val="nil"/>
                  </w:tcBorders>
                  <w:noWrap/>
                  <w:vAlign w:val="center"/>
                </w:tcPr>
                <w:p w14:paraId="7E7838D7">
                  <w:pPr>
                    <w:pStyle w:val="71"/>
                    <w:bidi w:val="0"/>
                    <w:rPr>
                      <w:rFonts w:hint="eastAsia"/>
                      <w:color w:val="auto"/>
                    </w:rPr>
                  </w:pPr>
                </w:p>
              </w:tc>
              <w:tc>
                <w:tcPr>
                  <w:tcW w:w="853" w:type="pct"/>
                  <w:tcBorders>
                    <w:tl2br w:val="nil"/>
                    <w:tr2bl w:val="nil"/>
                  </w:tcBorders>
                  <w:noWrap w:val="0"/>
                  <w:vAlign w:val="center"/>
                </w:tcPr>
                <w:p w14:paraId="29224EF0">
                  <w:pPr>
                    <w:pStyle w:val="71"/>
                    <w:bidi w:val="0"/>
                    <w:rPr>
                      <w:rFonts w:hint="eastAsia"/>
                      <w:color w:val="auto"/>
                    </w:rPr>
                  </w:pPr>
                  <w:r>
                    <w:rPr>
                      <w:rFonts w:hint="eastAsia"/>
                      <w:color w:val="auto"/>
                      <w:lang w:val="en-US" w:eastAsia="zh-CN"/>
                    </w:rPr>
                    <w:t>去除率(%)</w:t>
                  </w:r>
                </w:p>
              </w:tc>
              <w:tc>
                <w:tcPr>
                  <w:tcW w:w="547" w:type="pct"/>
                  <w:tcBorders>
                    <w:tl2br w:val="nil"/>
                    <w:tr2bl w:val="nil"/>
                  </w:tcBorders>
                  <w:noWrap w:val="0"/>
                  <w:vAlign w:val="center"/>
                </w:tcPr>
                <w:p w14:paraId="0A45AF2C">
                  <w:pPr>
                    <w:pStyle w:val="71"/>
                    <w:bidi w:val="0"/>
                    <w:rPr>
                      <w:rFonts w:hint="default"/>
                      <w:color w:val="auto"/>
                      <w:lang w:val="en-US" w:eastAsia="zh-CN"/>
                    </w:rPr>
                  </w:pPr>
                  <w:r>
                    <w:rPr>
                      <w:rFonts w:hint="eastAsia"/>
                      <w:color w:val="auto"/>
                      <w:lang w:val="en-US" w:eastAsia="zh-CN"/>
                    </w:rPr>
                    <w:t>98.8</w:t>
                  </w:r>
                </w:p>
              </w:tc>
              <w:tc>
                <w:tcPr>
                  <w:tcW w:w="638" w:type="pct"/>
                  <w:tcBorders>
                    <w:tl2br w:val="nil"/>
                    <w:tr2bl w:val="nil"/>
                  </w:tcBorders>
                  <w:noWrap w:val="0"/>
                  <w:vAlign w:val="center"/>
                </w:tcPr>
                <w:p w14:paraId="0D99F366">
                  <w:pPr>
                    <w:pStyle w:val="71"/>
                    <w:bidi w:val="0"/>
                    <w:rPr>
                      <w:rFonts w:hint="default"/>
                      <w:color w:val="auto"/>
                      <w:lang w:val="en-US" w:eastAsia="zh-CN"/>
                    </w:rPr>
                  </w:pPr>
                  <w:r>
                    <w:rPr>
                      <w:rFonts w:hint="eastAsia"/>
                      <w:color w:val="auto"/>
                      <w:lang w:val="en-US" w:eastAsia="zh-CN"/>
                    </w:rPr>
                    <w:t>85.6</w:t>
                  </w:r>
                </w:p>
              </w:tc>
              <w:tc>
                <w:tcPr>
                  <w:tcW w:w="496" w:type="pct"/>
                  <w:tcBorders>
                    <w:tl2br w:val="nil"/>
                    <w:tr2bl w:val="nil"/>
                  </w:tcBorders>
                  <w:noWrap w:val="0"/>
                  <w:vAlign w:val="center"/>
                </w:tcPr>
                <w:p w14:paraId="7B2152CB">
                  <w:pPr>
                    <w:pStyle w:val="71"/>
                    <w:bidi w:val="0"/>
                    <w:rPr>
                      <w:rFonts w:hint="default"/>
                      <w:color w:val="auto"/>
                      <w:lang w:val="en-US" w:eastAsia="zh-CN"/>
                    </w:rPr>
                  </w:pPr>
                  <w:r>
                    <w:rPr>
                      <w:rFonts w:hint="eastAsia"/>
                      <w:color w:val="auto"/>
                      <w:lang w:val="en-US" w:eastAsia="zh-CN"/>
                    </w:rPr>
                    <w:t>85.6</w:t>
                  </w:r>
                </w:p>
              </w:tc>
              <w:tc>
                <w:tcPr>
                  <w:tcW w:w="591" w:type="pct"/>
                  <w:tcBorders>
                    <w:tl2br w:val="nil"/>
                    <w:tr2bl w:val="nil"/>
                  </w:tcBorders>
                  <w:noWrap w:val="0"/>
                  <w:vAlign w:val="center"/>
                </w:tcPr>
                <w:p w14:paraId="7E7DC1FC">
                  <w:pPr>
                    <w:pStyle w:val="71"/>
                    <w:bidi w:val="0"/>
                    <w:rPr>
                      <w:rFonts w:hint="default"/>
                      <w:color w:val="auto"/>
                      <w:lang w:val="en-US" w:eastAsia="zh-CN"/>
                    </w:rPr>
                  </w:pPr>
                  <w:r>
                    <w:rPr>
                      <w:rFonts w:hint="eastAsia"/>
                      <w:color w:val="auto"/>
                      <w:lang w:val="en-US" w:eastAsia="zh-CN"/>
                    </w:rPr>
                    <w:t>99</w:t>
                  </w:r>
                </w:p>
              </w:tc>
              <w:tc>
                <w:tcPr>
                  <w:tcW w:w="577" w:type="pct"/>
                  <w:tcBorders>
                    <w:tl2br w:val="nil"/>
                    <w:tr2bl w:val="nil"/>
                  </w:tcBorders>
                  <w:noWrap w:val="0"/>
                  <w:vAlign w:val="center"/>
                </w:tcPr>
                <w:p w14:paraId="3AE75CBC">
                  <w:pPr>
                    <w:pStyle w:val="71"/>
                    <w:bidi w:val="0"/>
                    <w:rPr>
                      <w:rFonts w:hint="default"/>
                      <w:color w:val="auto"/>
                      <w:lang w:val="en-US" w:eastAsia="zh-CN"/>
                    </w:rPr>
                  </w:pPr>
                  <w:r>
                    <w:rPr>
                      <w:rFonts w:hint="eastAsia"/>
                      <w:color w:val="auto"/>
                      <w:lang w:val="en-US" w:eastAsia="zh-CN"/>
                    </w:rPr>
                    <w:t>98.4</w:t>
                  </w:r>
                </w:p>
              </w:tc>
            </w:tr>
            <w:tr w14:paraId="4A2526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423" w:type="pct"/>
                  <w:tcBorders>
                    <w:tl2br w:val="nil"/>
                    <w:tr2bl w:val="nil"/>
                  </w:tcBorders>
                  <w:noWrap w:val="0"/>
                  <w:vAlign w:val="center"/>
                </w:tcPr>
                <w:p w14:paraId="28B676EC">
                  <w:pPr>
                    <w:pStyle w:val="71"/>
                    <w:bidi w:val="0"/>
                    <w:rPr>
                      <w:rFonts w:hint="eastAsia"/>
                      <w:color w:val="auto"/>
                    </w:rPr>
                  </w:pPr>
                  <w:r>
                    <w:rPr>
                      <w:rFonts w:hint="eastAsia"/>
                      <w:color w:val="auto"/>
                      <w:lang w:val="en-US" w:eastAsia="zh-CN"/>
                    </w:rPr>
                    <w:t>6</w:t>
                  </w:r>
                </w:p>
              </w:tc>
              <w:tc>
                <w:tcPr>
                  <w:tcW w:w="1724" w:type="pct"/>
                  <w:gridSpan w:val="2"/>
                  <w:tcBorders>
                    <w:tl2br w:val="nil"/>
                    <w:tr2bl w:val="nil"/>
                  </w:tcBorders>
                  <w:noWrap w:val="0"/>
                  <w:vAlign w:val="center"/>
                </w:tcPr>
                <w:p w14:paraId="0EF0DF00">
                  <w:pPr>
                    <w:pStyle w:val="71"/>
                    <w:bidi w:val="0"/>
                    <w:rPr>
                      <w:rFonts w:hint="eastAsia"/>
                      <w:color w:val="auto"/>
                    </w:rPr>
                  </w:pPr>
                  <w:r>
                    <w:rPr>
                      <w:rFonts w:hint="eastAsia"/>
                      <w:color w:val="auto"/>
                      <w:lang w:val="en-US" w:eastAsia="zh-CN"/>
                    </w:rPr>
                    <w:t>设计排放标准</w:t>
                  </w:r>
                </w:p>
              </w:tc>
              <w:tc>
                <w:tcPr>
                  <w:tcW w:w="547" w:type="pct"/>
                  <w:tcBorders>
                    <w:tl2br w:val="nil"/>
                    <w:tr2bl w:val="nil"/>
                  </w:tcBorders>
                  <w:noWrap w:val="0"/>
                  <w:vAlign w:val="center"/>
                </w:tcPr>
                <w:p w14:paraId="05AC0D08">
                  <w:pPr>
                    <w:pStyle w:val="71"/>
                    <w:bidi w:val="0"/>
                    <w:rPr>
                      <w:rFonts w:hint="default"/>
                      <w:color w:val="auto"/>
                    </w:rPr>
                  </w:pPr>
                  <w:r>
                    <w:rPr>
                      <w:rFonts w:hint="default"/>
                      <w:color w:val="auto"/>
                      <w:lang w:val="en-US" w:eastAsia="zh-CN"/>
                    </w:rPr>
                    <w:t>50</w:t>
                  </w:r>
                </w:p>
              </w:tc>
              <w:tc>
                <w:tcPr>
                  <w:tcW w:w="638" w:type="pct"/>
                  <w:tcBorders>
                    <w:tl2br w:val="nil"/>
                    <w:tr2bl w:val="nil"/>
                  </w:tcBorders>
                  <w:noWrap w:val="0"/>
                  <w:vAlign w:val="center"/>
                </w:tcPr>
                <w:p w14:paraId="7A8AEDE5">
                  <w:pPr>
                    <w:pStyle w:val="71"/>
                    <w:bidi w:val="0"/>
                    <w:rPr>
                      <w:rFonts w:hint="default"/>
                      <w:color w:val="auto"/>
                    </w:rPr>
                  </w:pPr>
                  <w:r>
                    <w:rPr>
                      <w:rFonts w:hint="default"/>
                      <w:color w:val="auto"/>
                      <w:lang w:val="en-US" w:eastAsia="zh-CN"/>
                    </w:rPr>
                    <w:t>5</w:t>
                  </w:r>
                </w:p>
              </w:tc>
              <w:tc>
                <w:tcPr>
                  <w:tcW w:w="496" w:type="pct"/>
                  <w:tcBorders>
                    <w:tl2br w:val="nil"/>
                    <w:tr2bl w:val="nil"/>
                  </w:tcBorders>
                  <w:noWrap w:val="0"/>
                  <w:vAlign w:val="center"/>
                </w:tcPr>
                <w:p w14:paraId="2D6ACE8C">
                  <w:pPr>
                    <w:pStyle w:val="71"/>
                    <w:bidi w:val="0"/>
                    <w:rPr>
                      <w:rFonts w:hint="default"/>
                      <w:color w:val="auto"/>
                    </w:rPr>
                  </w:pPr>
                  <w:r>
                    <w:rPr>
                      <w:rFonts w:hint="default"/>
                      <w:color w:val="auto"/>
                      <w:lang w:val="en-US" w:eastAsia="zh-CN"/>
                    </w:rPr>
                    <w:t>15</w:t>
                  </w:r>
                </w:p>
              </w:tc>
              <w:tc>
                <w:tcPr>
                  <w:tcW w:w="591" w:type="pct"/>
                  <w:tcBorders>
                    <w:tl2br w:val="nil"/>
                    <w:tr2bl w:val="nil"/>
                  </w:tcBorders>
                  <w:noWrap w:val="0"/>
                  <w:vAlign w:val="center"/>
                </w:tcPr>
                <w:p w14:paraId="125380BA">
                  <w:pPr>
                    <w:pStyle w:val="71"/>
                    <w:bidi w:val="0"/>
                    <w:rPr>
                      <w:rFonts w:hint="default"/>
                      <w:color w:val="auto"/>
                      <w:lang w:val="en-US" w:eastAsia="zh-CN"/>
                    </w:rPr>
                  </w:pPr>
                  <w:r>
                    <w:rPr>
                      <w:rFonts w:hint="eastAsia"/>
                      <w:color w:val="auto"/>
                      <w:lang w:val="en-US" w:eastAsia="zh-CN"/>
                    </w:rPr>
                    <w:t>/</w:t>
                  </w:r>
                </w:p>
              </w:tc>
              <w:tc>
                <w:tcPr>
                  <w:tcW w:w="577" w:type="pct"/>
                  <w:tcBorders>
                    <w:tl2br w:val="nil"/>
                    <w:tr2bl w:val="nil"/>
                  </w:tcBorders>
                  <w:noWrap w:val="0"/>
                  <w:vAlign w:val="center"/>
                </w:tcPr>
                <w:p w14:paraId="637C273B">
                  <w:pPr>
                    <w:pStyle w:val="71"/>
                    <w:bidi w:val="0"/>
                    <w:rPr>
                      <w:rFonts w:hint="default"/>
                      <w:color w:val="auto"/>
                      <w:lang w:val="en-US" w:eastAsia="zh-CN"/>
                    </w:rPr>
                  </w:pPr>
                  <w:r>
                    <w:rPr>
                      <w:rFonts w:hint="eastAsia"/>
                      <w:color w:val="auto"/>
                      <w:lang w:val="en-US" w:eastAsia="zh-CN"/>
                    </w:rPr>
                    <w:t>1</w:t>
                  </w:r>
                </w:p>
              </w:tc>
            </w:tr>
          </w:tbl>
          <w:p w14:paraId="42D8A156">
            <w:pPr>
              <w:pStyle w:val="6"/>
              <w:bidi w:val="0"/>
              <w:rPr>
                <w:rFonts w:hint="eastAsia"/>
                <w:bCs/>
                <w:color w:val="auto"/>
                <w:sz w:val="24"/>
              </w:rPr>
            </w:pPr>
            <w:r>
              <w:rPr>
                <w:rFonts w:hint="eastAsia" w:eastAsia="宋体"/>
                <w:bCs/>
                <w:color w:val="auto"/>
                <w:spacing w:val="-10"/>
                <w:lang w:val="en-US" w:eastAsia="zh-CN"/>
              </w:rPr>
              <w:t>根据上表，本项目废水经处理后，COD、SS、NH</w:t>
            </w:r>
            <w:r>
              <w:rPr>
                <w:rFonts w:hint="eastAsia" w:eastAsia="宋体"/>
                <w:bCs/>
                <w:color w:val="auto"/>
                <w:spacing w:val="-10"/>
                <w:vertAlign w:val="subscript"/>
                <w:lang w:val="en-US" w:eastAsia="zh-CN"/>
              </w:rPr>
              <w:t>3</w:t>
            </w:r>
            <w:r>
              <w:rPr>
                <w:rFonts w:hint="eastAsia" w:eastAsia="宋体"/>
                <w:bCs/>
                <w:color w:val="auto"/>
                <w:spacing w:val="-10"/>
                <w:lang w:val="en-US" w:eastAsia="zh-CN"/>
              </w:rPr>
              <w:t>-N、总氮、石油类浓度均能达到《城市污水再生利用工业用水水质》（GB/T 19923-2024）表1中标准。本项目拟采用的废水处理工艺均属于机械零部件工业较为常用的方法，技术成熟、可靠。因此，本项目拟实施的废水处理工艺可行。</w:t>
            </w:r>
          </w:p>
        </w:tc>
      </w:tr>
    </w:tbl>
    <w:p w14:paraId="2A0D1B7E">
      <w:pPr>
        <w:adjustRightInd w:val="0"/>
        <w:snapToGrid w:val="0"/>
        <w:rPr>
          <w:bCs/>
          <w:color w:val="auto"/>
          <w:szCs w:val="21"/>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1"/>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13512"/>
      </w:tblGrid>
      <w:tr w14:paraId="24EC4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02" w:hRule="atLeast"/>
          <w:jc w:val="center"/>
        </w:trPr>
        <w:tc>
          <w:tcPr>
            <w:tcW w:w="221" w:type="pct"/>
            <w:noWrap w:val="0"/>
            <w:tcMar>
              <w:left w:w="28" w:type="dxa"/>
              <w:right w:w="28" w:type="dxa"/>
            </w:tcMar>
            <w:vAlign w:val="center"/>
          </w:tcPr>
          <w:p w14:paraId="75EA09BA">
            <w:pPr>
              <w:adjustRightInd w:val="0"/>
              <w:snapToGrid w:val="0"/>
              <w:jc w:val="center"/>
              <w:rPr>
                <w:rFonts w:ascii="宋体" w:hAnsi="宋体" w:cs="宋体"/>
                <w:bCs/>
                <w:color w:val="auto"/>
                <w:sz w:val="24"/>
              </w:rPr>
            </w:pPr>
            <w:r>
              <w:rPr>
                <w:rFonts w:hint="eastAsia" w:ascii="宋体" w:hAnsi="宋体" w:cs="宋体"/>
                <w:bCs/>
                <w:color w:val="auto"/>
                <w:sz w:val="24"/>
              </w:rPr>
              <w:t>运</w:t>
            </w:r>
          </w:p>
          <w:p w14:paraId="06192500">
            <w:pPr>
              <w:adjustRightInd w:val="0"/>
              <w:snapToGrid w:val="0"/>
              <w:jc w:val="center"/>
              <w:rPr>
                <w:rFonts w:hint="eastAsia" w:ascii="宋体" w:hAnsi="宋体" w:cs="宋体"/>
                <w:bCs/>
                <w:color w:val="auto"/>
                <w:sz w:val="24"/>
              </w:rPr>
            </w:pPr>
            <w:r>
              <w:rPr>
                <w:rFonts w:hint="eastAsia" w:ascii="宋体" w:hAnsi="宋体" w:cs="宋体"/>
                <w:bCs/>
                <w:color w:val="auto"/>
                <w:sz w:val="24"/>
              </w:rPr>
              <w:t>营</w:t>
            </w:r>
          </w:p>
          <w:p w14:paraId="386AF367">
            <w:pPr>
              <w:adjustRightInd w:val="0"/>
              <w:snapToGrid w:val="0"/>
              <w:jc w:val="center"/>
              <w:rPr>
                <w:rFonts w:ascii="宋体" w:hAnsi="宋体" w:cs="宋体"/>
                <w:bCs/>
                <w:color w:val="auto"/>
                <w:sz w:val="24"/>
              </w:rPr>
            </w:pPr>
            <w:r>
              <w:rPr>
                <w:rFonts w:hint="eastAsia" w:ascii="宋体" w:hAnsi="宋体" w:cs="宋体"/>
                <w:bCs/>
                <w:color w:val="auto"/>
                <w:sz w:val="24"/>
              </w:rPr>
              <w:t>期</w:t>
            </w:r>
          </w:p>
          <w:p w14:paraId="2B5415FC">
            <w:pPr>
              <w:adjustRightInd w:val="0"/>
              <w:snapToGrid w:val="0"/>
              <w:jc w:val="center"/>
              <w:rPr>
                <w:rFonts w:hint="eastAsia" w:ascii="宋体" w:hAnsi="宋体" w:cs="宋体"/>
                <w:bCs/>
                <w:color w:val="auto"/>
                <w:sz w:val="24"/>
              </w:rPr>
            </w:pPr>
            <w:r>
              <w:rPr>
                <w:rFonts w:hint="eastAsia" w:ascii="宋体" w:hAnsi="宋体" w:cs="宋体"/>
                <w:bCs/>
                <w:color w:val="auto"/>
                <w:sz w:val="24"/>
              </w:rPr>
              <w:t>环</w:t>
            </w:r>
          </w:p>
          <w:p w14:paraId="76517A5E">
            <w:pPr>
              <w:adjustRightInd w:val="0"/>
              <w:snapToGrid w:val="0"/>
              <w:jc w:val="center"/>
              <w:rPr>
                <w:rFonts w:ascii="宋体" w:hAnsi="宋体" w:cs="宋体"/>
                <w:bCs/>
                <w:color w:val="auto"/>
                <w:sz w:val="24"/>
              </w:rPr>
            </w:pPr>
            <w:r>
              <w:rPr>
                <w:rFonts w:hint="eastAsia" w:ascii="宋体" w:hAnsi="宋体" w:cs="宋体"/>
                <w:bCs/>
                <w:color w:val="auto"/>
                <w:sz w:val="24"/>
              </w:rPr>
              <w:t>境</w:t>
            </w:r>
          </w:p>
          <w:p w14:paraId="3694FFE7">
            <w:pPr>
              <w:adjustRightInd w:val="0"/>
              <w:snapToGrid w:val="0"/>
              <w:jc w:val="center"/>
              <w:rPr>
                <w:rFonts w:hint="eastAsia" w:ascii="宋体" w:hAnsi="宋体" w:cs="宋体"/>
                <w:bCs/>
                <w:color w:val="auto"/>
                <w:sz w:val="24"/>
              </w:rPr>
            </w:pPr>
            <w:r>
              <w:rPr>
                <w:rFonts w:hint="eastAsia" w:ascii="宋体" w:hAnsi="宋体" w:cs="宋体"/>
                <w:bCs/>
                <w:color w:val="auto"/>
                <w:sz w:val="24"/>
              </w:rPr>
              <w:t>影</w:t>
            </w:r>
          </w:p>
          <w:p w14:paraId="623E6AB1">
            <w:pPr>
              <w:adjustRightInd w:val="0"/>
              <w:snapToGrid w:val="0"/>
              <w:jc w:val="center"/>
              <w:rPr>
                <w:rFonts w:ascii="宋体" w:hAnsi="宋体" w:cs="宋体"/>
                <w:bCs/>
                <w:color w:val="auto"/>
                <w:sz w:val="24"/>
              </w:rPr>
            </w:pPr>
            <w:r>
              <w:rPr>
                <w:rFonts w:hint="eastAsia" w:ascii="宋体" w:hAnsi="宋体" w:cs="宋体"/>
                <w:bCs/>
                <w:color w:val="auto"/>
                <w:sz w:val="24"/>
              </w:rPr>
              <w:t>响</w:t>
            </w:r>
          </w:p>
          <w:p w14:paraId="2A29BDF4">
            <w:pPr>
              <w:adjustRightInd w:val="0"/>
              <w:snapToGrid w:val="0"/>
              <w:jc w:val="center"/>
              <w:rPr>
                <w:rFonts w:hint="eastAsia" w:ascii="宋体" w:hAnsi="宋体" w:cs="宋体"/>
                <w:bCs/>
                <w:color w:val="auto"/>
                <w:sz w:val="24"/>
              </w:rPr>
            </w:pPr>
            <w:r>
              <w:rPr>
                <w:rFonts w:hint="eastAsia" w:ascii="宋体" w:hAnsi="宋体" w:cs="宋体"/>
                <w:bCs/>
                <w:color w:val="auto"/>
                <w:sz w:val="24"/>
              </w:rPr>
              <w:t>和</w:t>
            </w:r>
          </w:p>
          <w:p w14:paraId="172051E3">
            <w:pPr>
              <w:adjustRightInd w:val="0"/>
              <w:snapToGrid w:val="0"/>
              <w:jc w:val="center"/>
              <w:rPr>
                <w:rFonts w:ascii="宋体" w:hAnsi="宋体" w:cs="宋体"/>
                <w:bCs/>
                <w:color w:val="auto"/>
                <w:sz w:val="24"/>
              </w:rPr>
            </w:pPr>
            <w:r>
              <w:rPr>
                <w:rFonts w:hint="eastAsia" w:ascii="宋体" w:hAnsi="宋体" w:cs="宋体"/>
                <w:bCs/>
                <w:color w:val="auto"/>
                <w:sz w:val="24"/>
              </w:rPr>
              <w:t>保</w:t>
            </w:r>
          </w:p>
          <w:p w14:paraId="404CA13F">
            <w:pPr>
              <w:adjustRightInd w:val="0"/>
              <w:snapToGrid w:val="0"/>
              <w:jc w:val="center"/>
              <w:rPr>
                <w:rFonts w:hint="eastAsia" w:ascii="宋体" w:hAnsi="宋体" w:cs="宋体"/>
                <w:bCs/>
                <w:color w:val="auto"/>
                <w:sz w:val="24"/>
              </w:rPr>
            </w:pPr>
            <w:r>
              <w:rPr>
                <w:rFonts w:hint="eastAsia" w:ascii="宋体" w:hAnsi="宋体" w:cs="宋体"/>
                <w:bCs/>
                <w:color w:val="auto"/>
                <w:sz w:val="24"/>
              </w:rPr>
              <w:t>护</w:t>
            </w:r>
          </w:p>
          <w:p w14:paraId="4B1807FD">
            <w:pPr>
              <w:adjustRightInd w:val="0"/>
              <w:snapToGrid w:val="0"/>
              <w:jc w:val="center"/>
              <w:rPr>
                <w:rFonts w:ascii="宋体" w:hAnsi="宋体" w:cs="宋体"/>
                <w:bCs/>
                <w:color w:val="auto"/>
                <w:sz w:val="24"/>
              </w:rPr>
            </w:pPr>
            <w:r>
              <w:rPr>
                <w:rFonts w:hint="eastAsia" w:ascii="宋体" w:hAnsi="宋体" w:cs="宋体"/>
                <w:bCs/>
                <w:color w:val="auto"/>
                <w:sz w:val="24"/>
              </w:rPr>
              <w:t>措</w:t>
            </w:r>
          </w:p>
          <w:p w14:paraId="4884071E">
            <w:pPr>
              <w:adjustRightInd w:val="0"/>
              <w:snapToGrid w:val="0"/>
              <w:jc w:val="center"/>
              <w:rPr>
                <w:rFonts w:ascii="宋体" w:hAnsi="宋体" w:cs="宋体"/>
                <w:bCs/>
                <w:color w:val="auto"/>
                <w:sz w:val="24"/>
              </w:rPr>
            </w:pPr>
            <w:r>
              <w:rPr>
                <w:rFonts w:hint="eastAsia" w:ascii="宋体" w:hAnsi="宋体" w:cs="宋体"/>
                <w:bCs/>
                <w:color w:val="auto"/>
                <w:sz w:val="24"/>
              </w:rPr>
              <w:t>施</w:t>
            </w:r>
          </w:p>
        </w:tc>
        <w:tc>
          <w:tcPr>
            <w:tcW w:w="4778" w:type="pct"/>
            <w:noWrap w:val="0"/>
            <w:vAlign w:val="top"/>
          </w:tcPr>
          <w:p w14:paraId="5C425470">
            <w:pPr>
              <w:pStyle w:val="6"/>
              <w:bidi w:val="0"/>
              <w:ind w:left="0" w:leftChars="0" w:firstLine="0" w:firstLineChars="0"/>
              <w:rPr>
                <w:b/>
                <w:bCs/>
                <w:color w:val="auto"/>
              </w:rPr>
            </w:pPr>
            <w:r>
              <w:rPr>
                <w:rFonts w:hint="default"/>
                <w:b/>
                <w:bCs/>
                <w:color w:val="auto"/>
                <w:lang w:val="en-US" w:eastAsia="zh-CN"/>
              </w:rPr>
              <w:t>2</w:t>
            </w:r>
            <w:r>
              <w:rPr>
                <w:rFonts w:hint="eastAsia"/>
                <w:b/>
                <w:bCs/>
                <w:color w:val="auto"/>
                <w:lang w:val="en-US" w:eastAsia="zh-CN"/>
              </w:rPr>
              <w:t>、</w:t>
            </w:r>
            <w:r>
              <w:rPr>
                <w:rFonts w:hint="eastAsia"/>
                <w:b/>
                <w:bCs/>
                <w:color w:val="auto"/>
              </w:rPr>
              <w:t>废气</w:t>
            </w:r>
          </w:p>
          <w:p w14:paraId="3972DBBA">
            <w:pPr>
              <w:pStyle w:val="6"/>
              <w:bidi w:val="0"/>
              <w:ind w:left="0" w:leftChars="0" w:firstLine="0" w:firstLineChars="0"/>
              <w:rPr>
                <w:rFonts w:hint="eastAsia"/>
                <w:b/>
                <w:bCs/>
                <w:color w:val="auto"/>
              </w:rPr>
            </w:pPr>
            <w:r>
              <w:rPr>
                <w:rFonts w:hint="default"/>
                <w:b/>
                <w:bCs/>
                <w:color w:val="auto"/>
                <w:lang w:val="en-US" w:eastAsia="zh-CN"/>
              </w:rPr>
              <w:t>（1）</w:t>
            </w:r>
            <w:r>
              <w:rPr>
                <w:rFonts w:hint="eastAsia"/>
                <w:b/>
                <w:bCs/>
                <w:color w:val="auto"/>
              </w:rPr>
              <w:t>正常</w:t>
            </w:r>
            <w:r>
              <w:rPr>
                <w:b/>
                <w:bCs/>
                <w:color w:val="auto"/>
              </w:rPr>
              <w:t>工况大气污染物产生</w:t>
            </w:r>
            <w:r>
              <w:rPr>
                <w:rFonts w:hint="eastAsia"/>
                <w:b/>
                <w:bCs/>
                <w:color w:val="auto"/>
              </w:rPr>
              <w:t>源强核算</w:t>
            </w:r>
          </w:p>
          <w:p w14:paraId="71ABF3D2">
            <w:pPr>
              <w:pStyle w:val="72"/>
              <w:bidi w:val="0"/>
              <w:rPr>
                <w:color w:val="auto"/>
              </w:rPr>
            </w:pPr>
            <w:r>
              <w:rPr>
                <w:rFonts w:hint="eastAsia"/>
                <w:color w:val="auto"/>
              </w:rPr>
              <w:t>表4-</w:t>
            </w:r>
            <w:r>
              <w:rPr>
                <w:rFonts w:hint="eastAsia"/>
                <w:color w:val="auto"/>
                <w:lang w:val="en-US" w:eastAsia="zh-CN"/>
              </w:rPr>
              <w:t>7</w:t>
            </w:r>
            <w:r>
              <w:rPr>
                <w:rFonts w:hint="eastAsia"/>
                <w:color w:val="auto"/>
              </w:rPr>
              <w:t xml:space="preserve">  本项目废气污染源强核算结果及相关参数一览表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296"/>
              <w:gridCol w:w="732"/>
              <w:gridCol w:w="1099"/>
              <w:gridCol w:w="702"/>
              <w:gridCol w:w="907"/>
              <w:gridCol w:w="923"/>
              <w:gridCol w:w="841"/>
              <w:gridCol w:w="931"/>
              <w:gridCol w:w="476"/>
              <w:gridCol w:w="827"/>
              <w:gridCol w:w="926"/>
              <w:gridCol w:w="886"/>
              <w:gridCol w:w="1104"/>
              <w:gridCol w:w="851"/>
              <w:gridCol w:w="790"/>
            </w:tblGrid>
            <w:tr w14:paraId="671909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487" w:type="pct"/>
                  <w:vMerge w:val="restart"/>
                  <w:noWrap w:val="0"/>
                  <w:vAlign w:val="center"/>
                </w:tcPr>
                <w:p w14:paraId="0C1C7A49">
                  <w:pPr>
                    <w:adjustRightInd w:val="0"/>
                    <w:snapToGrid w:val="0"/>
                    <w:jc w:val="center"/>
                    <w:rPr>
                      <w:b/>
                      <w:bCs/>
                      <w:color w:val="auto"/>
                      <w:spacing w:val="-10"/>
                      <w:szCs w:val="21"/>
                    </w:rPr>
                  </w:pPr>
                  <w:r>
                    <w:rPr>
                      <w:rFonts w:hint="eastAsia"/>
                      <w:b/>
                      <w:bCs/>
                      <w:color w:val="auto"/>
                      <w:spacing w:val="-10"/>
                      <w:szCs w:val="21"/>
                    </w:rPr>
                    <w:t>工序/生产线</w:t>
                  </w:r>
                </w:p>
              </w:tc>
              <w:tc>
                <w:tcPr>
                  <w:tcW w:w="274" w:type="pct"/>
                  <w:vMerge w:val="restart"/>
                  <w:noWrap w:val="0"/>
                  <w:vAlign w:val="center"/>
                </w:tcPr>
                <w:p w14:paraId="7BC8F2A0">
                  <w:pPr>
                    <w:adjustRightInd w:val="0"/>
                    <w:snapToGrid w:val="0"/>
                    <w:jc w:val="center"/>
                    <w:rPr>
                      <w:b/>
                      <w:bCs/>
                      <w:color w:val="auto"/>
                      <w:spacing w:val="-10"/>
                      <w:szCs w:val="21"/>
                    </w:rPr>
                  </w:pPr>
                  <w:r>
                    <w:rPr>
                      <w:rFonts w:hint="eastAsia"/>
                      <w:b/>
                      <w:bCs/>
                      <w:color w:val="auto"/>
                      <w:spacing w:val="-10"/>
                      <w:szCs w:val="21"/>
                    </w:rPr>
                    <w:t>污染源</w:t>
                  </w:r>
                </w:p>
              </w:tc>
              <w:tc>
                <w:tcPr>
                  <w:tcW w:w="413" w:type="pct"/>
                  <w:vMerge w:val="restart"/>
                  <w:noWrap w:val="0"/>
                  <w:vAlign w:val="center"/>
                </w:tcPr>
                <w:p w14:paraId="411AFD0A">
                  <w:pPr>
                    <w:adjustRightInd w:val="0"/>
                    <w:snapToGrid w:val="0"/>
                    <w:jc w:val="center"/>
                    <w:rPr>
                      <w:b/>
                      <w:bCs/>
                      <w:color w:val="auto"/>
                      <w:spacing w:val="-10"/>
                      <w:szCs w:val="21"/>
                    </w:rPr>
                  </w:pPr>
                  <w:r>
                    <w:rPr>
                      <w:rFonts w:hint="eastAsia"/>
                      <w:b/>
                      <w:bCs/>
                      <w:color w:val="auto"/>
                      <w:spacing w:val="-10"/>
                      <w:szCs w:val="21"/>
                    </w:rPr>
                    <w:t>污染物</w:t>
                  </w:r>
                </w:p>
              </w:tc>
              <w:tc>
                <w:tcPr>
                  <w:tcW w:w="264" w:type="pct"/>
                  <w:vMerge w:val="restart"/>
                  <w:noWrap w:val="0"/>
                  <w:vAlign w:val="center"/>
                </w:tcPr>
                <w:p w14:paraId="2BA634DE">
                  <w:pPr>
                    <w:adjustRightInd w:val="0"/>
                    <w:snapToGrid w:val="0"/>
                    <w:jc w:val="center"/>
                    <w:rPr>
                      <w:b/>
                      <w:bCs/>
                      <w:color w:val="auto"/>
                      <w:spacing w:val="-10"/>
                      <w:szCs w:val="21"/>
                    </w:rPr>
                  </w:pPr>
                  <w:r>
                    <w:rPr>
                      <w:rFonts w:hint="eastAsia"/>
                      <w:b/>
                      <w:bCs/>
                      <w:color w:val="auto"/>
                      <w:spacing w:val="-10"/>
                      <w:szCs w:val="21"/>
                    </w:rPr>
                    <w:t>排放</w:t>
                  </w:r>
                </w:p>
                <w:p w14:paraId="6F26792F">
                  <w:pPr>
                    <w:adjustRightInd w:val="0"/>
                    <w:snapToGrid w:val="0"/>
                    <w:jc w:val="center"/>
                    <w:rPr>
                      <w:b/>
                      <w:bCs/>
                      <w:color w:val="auto"/>
                      <w:spacing w:val="-10"/>
                      <w:szCs w:val="21"/>
                    </w:rPr>
                  </w:pPr>
                  <w:r>
                    <w:rPr>
                      <w:b/>
                      <w:bCs/>
                      <w:color w:val="auto"/>
                      <w:spacing w:val="-10"/>
                      <w:szCs w:val="21"/>
                    </w:rPr>
                    <w:t>方式</w:t>
                  </w:r>
                </w:p>
              </w:tc>
              <w:tc>
                <w:tcPr>
                  <w:tcW w:w="1004" w:type="pct"/>
                  <w:gridSpan w:val="3"/>
                  <w:noWrap w:val="0"/>
                  <w:vAlign w:val="center"/>
                </w:tcPr>
                <w:p w14:paraId="10D1BB75">
                  <w:pPr>
                    <w:adjustRightInd w:val="0"/>
                    <w:snapToGrid w:val="0"/>
                    <w:jc w:val="center"/>
                    <w:rPr>
                      <w:b/>
                      <w:bCs/>
                      <w:color w:val="auto"/>
                      <w:spacing w:val="-10"/>
                      <w:szCs w:val="21"/>
                    </w:rPr>
                  </w:pPr>
                  <w:r>
                    <w:rPr>
                      <w:rFonts w:hint="eastAsia"/>
                      <w:b/>
                      <w:bCs/>
                      <w:color w:val="auto"/>
                      <w:spacing w:val="-10"/>
                      <w:szCs w:val="21"/>
                    </w:rPr>
                    <w:t>污染物产生</w:t>
                  </w:r>
                </w:p>
              </w:tc>
              <w:tc>
                <w:tcPr>
                  <w:tcW w:w="840" w:type="pct"/>
                  <w:gridSpan w:val="3"/>
                  <w:noWrap w:val="0"/>
                  <w:vAlign w:val="center"/>
                </w:tcPr>
                <w:p w14:paraId="08EDD308">
                  <w:pPr>
                    <w:adjustRightInd w:val="0"/>
                    <w:snapToGrid w:val="0"/>
                    <w:jc w:val="center"/>
                    <w:rPr>
                      <w:b/>
                      <w:bCs/>
                      <w:color w:val="auto"/>
                      <w:spacing w:val="-10"/>
                      <w:szCs w:val="21"/>
                    </w:rPr>
                  </w:pPr>
                  <w:r>
                    <w:rPr>
                      <w:rFonts w:hint="eastAsia"/>
                      <w:b/>
                      <w:bCs/>
                      <w:color w:val="auto"/>
                      <w:spacing w:val="-10"/>
                      <w:szCs w:val="21"/>
                    </w:rPr>
                    <w:t>治理措施</w:t>
                  </w:r>
                </w:p>
              </w:tc>
              <w:tc>
                <w:tcPr>
                  <w:tcW w:w="1096" w:type="pct"/>
                  <w:gridSpan w:val="3"/>
                  <w:noWrap w:val="0"/>
                  <w:vAlign w:val="center"/>
                </w:tcPr>
                <w:p w14:paraId="35EFF42B">
                  <w:pPr>
                    <w:adjustRightInd w:val="0"/>
                    <w:snapToGrid w:val="0"/>
                    <w:jc w:val="center"/>
                    <w:rPr>
                      <w:b/>
                      <w:bCs/>
                      <w:color w:val="auto"/>
                      <w:spacing w:val="-10"/>
                      <w:szCs w:val="21"/>
                    </w:rPr>
                  </w:pPr>
                  <w:r>
                    <w:rPr>
                      <w:rFonts w:hint="eastAsia"/>
                      <w:b/>
                      <w:bCs/>
                      <w:color w:val="auto"/>
                      <w:spacing w:val="-10"/>
                      <w:szCs w:val="21"/>
                    </w:rPr>
                    <w:t>污染物排放</w:t>
                  </w:r>
                </w:p>
              </w:tc>
              <w:tc>
                <w:tcPr>
                  <w:tcW w:w="320" w:type="pct"/>
                  <w:vMerge w:val="restart"/>
                  <w:noWrap w:val="0"/>
                  <w:vAlign w:val="center"/>
                </w:tcPr>
                <w:p w14:paraId="59950BA8">
                  <w:pPr>
                    <w:adjustRightInd w:val="0"/>
                    <w:snapToGrid w:val="0"/>
                    <w:jc w:val="center"/>
                    <w:rPr>
                      <w:b/>
                      <w:bCs/>
                      <w:color w:val="auto"/>
                      <w:spacing w:val="-10"/>
                      <w:szCs w:val="21"/>
                    </w:rPr>
                  </w:pPr>
                  <w:r>
                    <w:rPr>
                      <w:rFonts w:hint="eastAsia"/>
                      <w:b/>
                      <w:bCs/>
                      <w:color w:val="auto"/>
                      <w:spacing w:val="-10"/>
                      <w:szCs w:val="21"/>
                    </w:rPr>
                    <w:t>废气量</w:t>
                  </w:r>
                </w:p>
                <w:p w14:paraId="76A5E8C3">
                  <w:pPr>
                    <w:adjustRightInd w:val="0"/>
                    <w:snapToGrid w:val="0"/>
                    <w:jc w:val="center"/>
                    <w:rPr>
                      <w:b/>
                      <w:bCs/>
                      <w:color w:val="auto"/>
                      <w:spacing w:val="-10"/>
                      <w:szCs w:val="21"/>
                    </w:rPr>
                  </w:pPr>
                  <w:r>
                    <w:rPr>
                      <w:rFonts w:hint="eastAsia"/>
                      <w:b/>
                      <w:bCs/>
                      <w:color w:val="auto"/>
                      <w:spacing w:val="-10"/>
                      <w:szCs w:val="21"/>
                    </w:rPr>
                    <w:t>（m</w:t>
                  </w:r>
                  <w:r>
                    <w:rPr>
                      <w:b/>
                      <w:bCs/>
                      <w:color w:val="auto"/>
                      <w:spacing w:val="-10"/>
                      <w:szCs w:val="21"/>
                      <w:vertAlign w:val="superscript"/>
                    </w:rPr>
                    <w:t>3</w:t>
                  </w:r>
                  <w:r>
                    <w:rPr>
                      <w:b/>
                      <w:bCs/>
                      <w:color w:val="auto"/>
                      <w:spacing w:val="-10"/>
                      <w:szCs w:val="21"/>
                    </w:rPr>
                    <w:t>/h</w:t>
                  </w:r>
                  <w:r>
                    <w:rPr>
                      <w:rFonts w:hint="eastAsia"/>
                      <w:b/>
                      <w:bCs/>
                      <w:color w:val="auto"/>
                      <w:spacing w:val="-10"/>
                      <w:szCs w:val="21"/>
                    </w:rPr>
                    <w:t>）</w:t>
                  </w:r>
                </w:p>
              </w:tc>
              <w:tc>
                <w:tcPr>
                  <w:tcW w:w="297" w:type="pct"/>
                  <w:vMerge w:val="restart"/>
                  <w:noWrap w:val="0"/>
                  <w:vAlign w:val="center"/>
                </w:tcPr>
                <w:p w14:paraId="0F783D8B">
                  <w:pPr>
                    <w:adjustRightInd w:val="0"/>
                    <w:snapToGrid w:val="0"/>
                    <w:jc w:val="center"/>
                    <w:rPr>
                      <w:b/>
                      <w:bCs/>
                      <w:color w:val="auto"/>
                      <w:spacing w:val="-10"/>
                      <w:szCs w:val="21"/>
                    </w:rPr>
                  </w:pPr>
                  <w:r>
                    <w:rPr>
                      <w:rFonts w:hint="eastAsia"/>
                      <w:b/>
                      <w:bCs/>
                      <w:color w:val="auto"/>
                      <w:spacing w:val="-10"/>
                      <w:szCs w:val="21"/>
                    </w:rPr>
                    <w:t>排放</w:t>
                  </w:r>
                </w:p>
                <w:p w14:paraId="6067DA77">
                  <w:pPr>
                    <w:adjustRightInd w:val="0"/>
                    <w:snapToGrid w:val="0"/>
                    <w:jc w:val="center"/>
                    <w:rPr>
                      <w:b/>
                      <w:bCs/>
                      <w:color w:val="auto"/>
                      <w:spacing w:val="-10"/>
                      <w:szCs w:val="21"/>
                    </w:rPr>
                  </w:pPr>
                  <w:r>
                    <w:rPr>
                      <w:b/>
                      <w:bCs/>
                      <w:color w:val="auto"/>
                      <w:spacing w:val="-10"/>
                      <w:szCs w:val="21"/>
                    </w:rPr>
                    <w:t>时间</w:t>
                  </w:r>
                </w:p>
                <w:p w14:paraId="27E44E87">
                  <w:pPr>
                    <w:adjustRightInd w:val="0"/>
                    <w:snapToGrid w:val="0"/>
                    <w:jc w:val="center"/>
                    <w:rPr>
                      <w:b/>
                      <w:bCs/>
                      <w:color w:val="auto"/>
                      <w:spacing w:val="-10"/>
                      <w:szCs w:val="21"/>
                    </w:rPr>
                  </w:pPr>
                  <w:r>
                    <w:rPr>
                      <w:rFonts w:hint="eastAsia"/>
                      <w:b/>
                      <w:bCs/>
                      <w:color w:val="auto"/>
                      <w:spacing w:val="-10"/>
                      <w:szCs w:val="21"/>
                    </w:rPr>
                    <w:t>（h/a）</w:t>
                  </w:r>
                </w:p>
              </w:tc>
            </w:tr>
            <w:tr w14:paraId="5D047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487" w:type="pct"/>
                  <w:vMerge w:val="continue"/>
                  <w:noWrap w:val="0"/>
                  <w:vAlign w:val="center"/>
                </w:tcPr>
                <w:p w14:paraId="04A7DCAF">
                  <w:pPr>
                    <w:adjustRightInd w:val="0"/>
                    <w:snapToGrid w:val="0"/>
                    <w:jc w:val="center"/>
                    <w:rPr>
                      <w:b/>
                      <w:bCs/>
                      <w:color w:val="auto"/>
                      <w:spacing w:val="-10"/>
                      <w:szCs w:val="21"/>
                    </w:rPr>
                  </w:pPr>
                </w:p>
              </w:tc>
              <w:tc>
                <w:tcPr>
                  <w:tcW w:w="274" w:type="pct"/>
                  <w:vMerge w:val="continue"/>
                  <w:noWrap w:val="0"/>
                  <w:vAlign w:val="center"/>
                </w:tcPr>
                <w:p w14:paraId="41544D32">
                  <w:pPr>
                    <w:adjustRightInd w:val="0"/>
                    <w:snapToGrid w:val="0"/>
                    <w:jc w:val="center"/>
                    <w:rPr>
                      <w:b/>
                      <w:bCs/>
                      <w:color w:val="auto"/>
                      <w:spacing w:val="-10"/>
                      <w:szCs w:val="21"/>
                    </w:rPr>
                  </w:pPr>
                </w:p>
              </w:tc>
              <w:tc>
                <w:tcPr>
                  <w:tcW w:w="413" w:type="pct"/>
                  <w:vMerge w:val="continue"/>
                  <w:noWrap w:val="0"/>
                  <w:vAlign w:val="center"/>
                </w:tcPr>
                <w:p w14:paraId="402881A8">
                  <w:pPr>
                    <w:adjustRightInd w:val="0"/>
                    <w:snapToGrid w:val="0"/>
                    <w:jc w:val="center"/>
                    <w:rPr>
                      <w:b/>
                      <w:bCs/>
                      <w:color w:val="auto"/>
                      <w:spacing w:val="-10"/>
                      <w:szCs w:val="21"/>
                    </w:rPr>
                  </w:pPr>
                </w:p>
              </w:tc>
              <w:tc>
                <w:tcPr>
                  <w:tcW w:w="264" w:type="pct"/>
                  <w:vMerge w:val="continue"/>
                  <w:noWrap w:val="0"/>
                  <w:vAlign w:val="center"/>
                </w:tcPr>
                <w:p w14:paraId="2FFCE28D">
                  <w:pPr>
                    <w:adjustRightInd w:val="0"/>
                    <w:snapToGrid w:val="0"/>
                    <w:jc w:val="center"/>
                    <w:rPr>
                      <w:b/>
                      <w:bCs/>
                      <w:color w:val="auto"/>
                      <w:spacing w:val="-10"/>
                      <w:szCs w:val="21"/>
                    </w:rPr>
                  </w:pPr>
                </w:p>
              </w:tc>
              <w:tc>
                <w:tcPr>
                  <w:tcW w:w="341" w:type="pct"/>
                  <w:noWrap w:val="0"/>
                  <w:vAlign w:val="center"/>
                </w:tcPr>
                <w:p w14:paraId="3A553646">
                  <w:pPr>
                    <w:adjustRightInd w:val="0"/>
                    <w:snapToGrid w:val="0"/>
                    <w:jc w:val="center"/>
                    <w:rPr>
                      <w:b/>
                      <w:bCs/>
                      <w:color w:val="auto"/>
                      <w:spacing w:val="-10"/>
                      <w:szCs w:val="21"/>
                    </w:rPr>
                  </w:pPr>
                  <w:r>
                    <w:rPr>
                      <w:rFonts w:hint="eastAsia"/>
                      <w:b/>
                      <w:bCs/>
                      <w:color w:val="auto"/>
                      <w:spacing w:val="-10"/>
                      <w:szCs w:val="21"/>
                    </w:rPr>
                    <w:t>核算</w:t>
                  </w:r>
                </w:p>
                <w:p w14:paraId="2869F378">
                  <w:pPr>
                    <w:adjustRightInd w:val="0"/>
                    <w:snapToGrid w:val="0"/>
                    <w:jc w:val="center"/>
                    <w:rPr>
                      <w:b/>
                      <w:bCs/>
                      <w:color w:val="auto"/>
                      <w:spacing w:val="-10"/>
                      <w:szCs w:val="21"/>
                    </w:rPr>
                  </w:pPr>
                  <w:r>
                    <w:rPr>
                      <w:rFonts w:hint="eastAsia"/>
                      <w:b/>
                      <w:bCs/>
                      <w:color w:val="auto"/>
                      <w:spacing w:val="-10"/>
                      <w:szCs w:val="21"/>
                    </w:rPr>
                    <w:t>方法</w:t>
                  </w:r>
                </w:p>
              </w:tc>
              <w:tc>
                <w:tcPr>
                  <w:tcW w:w="347" w:type="pct"/>
                  <w:noWrap w:val="0"/>
                  <w:vAlign w:val="center"/>
                </w:tcPr>
                <w:p w14:paraId="4E224F4F">
                  <w:pPr>
                    <w:adjustRightInd w:val="0"/>
                    <w:snapToGrid w:val="0"/>
                    <w:jc w:val="center"/>
                    <w:rPr>
                      <w:b/>
                      <w:bCs/>
                      <w:color w:val="auto"/>
                      <w:spacing w:val="-10"/>
                      <w:szCs w:val="21"/>
                    </w:rPr>
                  </w:pPr>
                  <w:r>
                    <w:rPr>
                      <w:rFonts w:hint="eastAsia"/>
                      <w:b/>
                      <w:bCs/>
                      <w:color w:val="auto"/>
                      <w:spacing w:val="-10"/>
                      <w:szCs w:val="21"/>
                    </w:rPr>
                    <w:t>产生</w:t>
                  </w:r>
                  <w:r>
                    <w:rPr>
                      <w:b/>
                      <w:bCs/>
                      <w:color w:val="auto"/>
                      <w:spacing w:val="-10"/>
                      <w:szCs w:val="21"/>
                    </w:rPr>
                    <w:t>浓度</w:t>
                  </w:r>
                </w:p>
                <w:p w14:paraId="3612C208">
                  <w:pPr>
                    <w:adjustRightInd w:val="0"/>
                    <w:snapToGrid w:val="0"/>
                    <w:jc w:val="center"/>
                    <w:rPr>
                      <w:b/>
                      <w:bCs/>
                      <w:color w:val="auto"/>
                      <w:spacing w:val="-10"/>
                      <w:szCs w:val="21"/>
                    </w:rPr>
                  </w:pPr>
                  <w:r>
                    <w:rPr>
                      <w:rFonts w:hint="eastAsia"/>
                      <w:b/>
                      <w:bCs/>
                      <w:color w:val="auto"/>
                      <w:spacing w:val="-10"/>
                      <w:szCs w:val="21"/>
                    </w:rPr>
                    <w:t>（mg/m</w:t>
                  </w:r>
                  <w:r>
                    <w:rPr>
                      <w:rFonts w:hint="eastAsia"/>
                      <w:b/>
                      <w:bCs/>
                      <w:color w:val="auto"/>
                      <w:spacing w:val="-10"/>
                      <w:szCs w:val="21"/>
                      <w:vertAlign w:val="superscript"/>
                    </w:rPr>
                    <w:t>3</w:t>
                  </w:r>
                  <w:r>
                    <w:rPr>
                      <w:rFonts w:hint="eastAsia"/>
                      <w:b/>
                      <w:bCs/>
                      <w:color w:val="auto"/>
                      <w:spacing w:val="-10"/>
                      <w:szCs w:val="21"/>
                    </w:rPr>
                    <w:t>）</w:t>
                  </w:r>
                </w:p>
              </w:tc>
              <w:tc>
                <w:tcPr>
                  <w:tcW w:w="316" w:type="pct"/>
                  <w:noWrap w:val="0"/>
                  <w:vAlign w:val="center"/>
                </w:tcPr>
                <w:p w14:paraId="0681759E">
                  <w:pPr>
                    <w:adjustRightInd w:val="0"/>
                    <w:snapToGrid w:val="0"/>
                    <w:jc w:val="center"/>
                    <w:rPr>
                      <w:b/>
                      <w:bCs/>
                      <w:color w:val="auto"/>
                      <w:spacing w:val="-10"/>
                      <w:szCs w:val="21"/>
                    </w:rPr>
                  </w:pPr>
                  <w:r>
                    <w:rPr>
                      <w:rFonts w:hint="eastAsia"/>
                      <w:b/>
                      <w:bCs/>
                      <w:color w:val="auto"/>
                      <w:spacing w:val="-10"/>
                      <w:szCs w:val="21"/>
                    </w:rPr>
                    <w:t>产生</w:t>
                  </w:r>
                  <w:r>
                    <w:rPr>
                      <w:b/>
                      <w:bCs/>
                      <w:color w:val="auto"/>
                      <w:spacing w:val="-10"/>
                      <w:szCs w:val="21"/>
                    </w:rPr>
                    <w:t>量</w:t>
                  </w:r>
                </w:p>
                <w:p w14:paraId="7072E108">
                  <w:pPr>
                    <w:adjustRightInd w:val="0"/>
                    <w:snapToGrid w:val="0"/>
                    <w:jc w:val="center"/>
                    <w:rPr>
                      <w:b/>
                      <w:bCs/>
                      <w:color w:val="auto"/>
                      <w:spacing w:val="-10"/>
                      <w:szCs w:val="21"/>
                    </w:rPr>
                  </w:pPr>
                  <w:r>
                    <w:rPr>
                      <w:rFonts w:hint="eastAsia"/>
                      <w:b/>
                      <w:bCs/>
                      <w:color w:val="auto"/>
                      <w:spacing w:val="-10"/>
                      <w:szCs w:val="21"/>
                    </w:rPr>
                    <w:t>（t/a）</w:t>
                  </w:r>
                </w:p>
              </w:tc>
              <w:tc>
                <w:tcPr>
                  <w:tcW w:w="350" w:type="pct"/>
                  <w:noWrap w:val="0"/>
                  <w:vAlign w:val="center"/>
                </w:tcPr>
                <w:p w14:paraId="37F48566">
                  <w:pPr>
                    <w:adjustRightInd w:val="0"/>
                    <w:snapToGrid w:val="0"/>
                    <w:jc w:val="center"/>
                    <w:rPr>
                      <w:b/>
                      <w:bCs/>
                      <w:color w:val="auto"/>
                      <w:spacing w:val="-10"/>
                      <w:szCs w:val="21"/>
                    </w:rPr>
                  </w:pPr>
                  <w:r>
                    <w:rPr>
                      <w:rFonts w:hint="eastAsia"/>
                      <w:b/>
                      <w:bCs/>
                      <w:color w:val="auto"/>
                      <w:spacing w:val="-10"/>
                      <w:szCs w:val="21"/>
                    </w:rPr>
                    <w:t>工艺</w:t>
                  </w:r>
                </w:p>
              </w:tc>
              <w:tc>
                <w:tcPr>
                  <w:tcW w:w="179" w:type="pct"/>
                  <w:noWrap w:val="0"/>
                  <w:vAlign w:val="center"/>
                </w:tcPr>
                <w:p w14:paraId="409F98E2">
                  <w:pPr>
                    <w:adjustRightInd w:val="0"/>
                    <w:snapToGrid w:val="0"/>
                    <w:jc w:val="center"/>
                    <w:rPr>
                      <w:b/>
                      <w:bCs/>
                      <w:color w:val="auto"/>
                      <w:spacing w:val="-10"/>
                      <w:szCs w:val="21"/>
                    </w:rPr>
                  </w:pPr>
                  <w:r>
                    <w:rPr>
                      <w:rFonts w:hint="eastAsia"/>
                      <w:b/>
                      <w:bCs/>
                      <w:color w:val="auto"/>
                      <w:spacing w:val="-10"/>
                      <w:szCs w:val="21"/>
                      <w:lang w:val="en-US" w:eastAsia="zh-CN"/>
                    </w:rPr>
                    <w:t>处理</w:t>
                  </w:r>
                  <w:r>
                    <w:rPr>
                      <w:rFonts w:hint="eastAsia"/>
                      <w:b/>
                      <w:bCs/>
                      <w:color w:val="auto"/>
                      <w:spacing w:val="-10"/>
                      <w:szCs w:val="21"/>
                    </w:rPr>
                    <w:t>效率</w:t>
                  </w:r>
                </w:p>
              </w:tc>
              <w:tc>
                <w:tcPr>
                  <w:tcW w:w="311" w:type="pct"/>
                  <w:noWrap w:val="0"/>
                  <w:vAlign w:val="center"/>
                </w:tcPr>
                <w:p w14:paraId="0B1E586A">
                  <w:pPr>
                    <w:adjustRightInd w:val="0"/>
                    <w:snapToGrid w:val="0"/>
                    <w:jc w:val="center"/>
                    <w:rPr>
                      <w:b/>
                      <w:bCs/>
                      <w:color w:val="auto"/>
                      <w:spacing w:val="-10"/>
                      <w:szCs w:val="21"/>
                    </w:rPr>
                  </w:pPr>
                  <w:r>
                    <w:rPr>
                      <w:rFonts w:hint="eastAsia"/>
                      <w:b/>
                      <w:bCs/>
                      <w:color w:val="auto"/>
                      <w:spacing w:val="-10"/>
                      <w:szCs w:val="21"/>
                    </w:rPr>
                    <w:t>是否</w:t>
                  </w:r>
                  <w:r>
                    <w:rPr>
                      <w:b/>
                      <w:bCs/>
                      <w:color w:val="auto"/>
                      <w:spacing w:val="-10"/>
                      <w:szCs w:val="21"/>
                    </w:rPr>
                    <w:t>为可行技术</w:t>
                  </w:r>
                </w:p>
              </w:tc>
              <w:tc>
                <w:tcPr>
                  <w:tcW w:w="348" w:type="pct"/>
                  <w:noWrap w:val="0"/>
                  <w:vAlign w:val="center"/>
                </w:tcPr>
                <w:p w14:paraId="350C2EFD">
                  <w:pPr>
                    <w:adjustRightInd w:val="0"/>
                    <w:snapToGrid w:val="0"/>
                    <w:jc w:val="center"/>
                    <w:rPr>
                      <w:b/>
                      <w:bCs/>
                      <w:color w:val="auto"/>
                      <w:spacing w:val="-10"/>
                      <w:szCs w:val="21"/>
                    </w:rPr>
                  </w:pPr>
                  <w:r>
                    <w:rPr>
                      <w:rFonts w:hint="eastAsia"/>
                      <w:b/>
                      <w:bCs/>
                      <w:color w:val="auto"/>
                      <w:spacing w:val="-10"/>
                      <w:szCs w:val="21"/>
                    </w:rPr>
                    <w:t>排放</w:t>
                  </w:r>
                  <w:r>
                    <w:rPr>
                      <w:b/>
                      <w:bCs/>
                      <w:color w:val="auto"/>
                      <w:spacing w:val="-10"/>
                      <w:szCs w:val="21"/>
                    </w:rPr>
                    <w:t>浓度</w:t>
                  </w:r>
                </w:p>
                <w:p w14:paraId="18938CDD">
                  <w:pPr>
                    <w:adjustRightInd w:val="0"/>
                    <w:snapToGrid w:val="0"/>
                    <w:jc w:val="center"/>
                    <w:rPr>
                      <w:b/>
                      <w:bCs/>
                      <w:color w:val="auto"/>
                      <w:spacing w:val="-10"/>
                      <w:szCs w:val="21"/>
                    </w:rPr>
                  </w:pPr>
                  <w:r>
                    <w:rPr>
                      <w:rFonts w:hint="eastAsia"/>
                      <w:b/>
                      <w:bCs/>
                      <w:color w:val="auto"/>
                      <w:spacing w:val="-10"/>
                      <w:szCs w:val="21"/>
                    </w:rPr>
                    <w:t>（mg/m</w:t>
                  </w:r>
                  <w:r>
                    <w:rPr>
                      <w:rFonts w:hint="eastAsia"/>
                      <w:b/>
                      <w:bCs/>
                      <w:color w:val="auto"/>
                      <w:spacing w:val="-10"/>
                      <w:szCs w:val="21"/>
                      <w:vertAlign w:val="superscript"/>
                    </w:rPr>
                    <w:t>3</w:t>
                  </w:r>
                  <w:r>
                    <w:rPr>
                      <w:rFonts w:hint="eastAsia"/>
                      <w:b/>
                      <w:bCs/>
                      <w:color w:val="auto"/>
                      <w:spacing w:val="-10"/>
                      <w:szCs w:val="21"/>
                    </w:rPr>
                    <w:t>）</w:t>
                  </w:r>
                </w:p>
              </w:tc>
              <w:tc>
                <w:tcPr>
                  <w:tcW w:w="333" w:type="pct"/>
                  <w:noWrap w:val="0"/>
                  <w:vAlign w:val="center"/>
                </w:tcPr>
                <w:p w14:paraId="68BFD1B4">
                  <w:pPr>
                    <w:adjustRightInd w:val="0"/>
                    <w:snapToGrid w:val="0"/>
                    <w:jc w:val="center"/>
                    <w:rPr>
                      <w:b/>
                      <w:bCs/>
                      <w:color w:val="auto"/>
                      <w:spacing w:val="-10"/>
                      <w:szCs w:val="21"/>
                    </w:rPr>
                  </w:pPr>
                  <w:r>
                    <w:rPr>
                      <w:rFonts w:hint="eastAsia"/>
                      <w:b/>
                      <w:bCs/>
                      <w:color w:val="auto"/>
                      <w:spacing w:val="-10"/>
                      <w:szCs w:val="21"/>
                    </w:rPr>
                    <w:t>排放速率（kg/h）</w:t>
                  </w:r>
                </w:p>
              </w:tc>
              <w:tc>
                <w:tcPr>
                  <w:tcW w:w="414" w:type="pct"/>
                  <w:noWrap w:val="0"/>
                  <w:vAlign w:val="center"/>
                </w:tcPr>
                <w:p w14:paraId="67B16DAE">
                  <w:pPr>
                    <w:adjustRightInd w:val="0"/>
                    <w:snapToGrid w:val="0"/>
                    <w:jc w:val="center"/>
                    <w:rPr>
                      <w:b/>
                      <w:bCs/>
                      <w:color w:val="auto"/>
                      <w:spacing w:val="-10"/>
                      <w:szCs w:val="21"/>
                    </w:rPr>
                  </w:pPr>
                  <w:r>
                    <w:rPr>
                      <w:rFonts w:hint="eastAsia"/>
                      <w:b/>
                      <w:bCs/>
                      <w:color w:val="auto"/>
                      <w:spacing w:val="-10"/>
                      <w:szCs w:val="21"/>
                    </w:rPr>
                    <w:t>排放</w:t>
                  </w:r>
                  <w:r>
                    <w:rPr>
                      <w:b/>
                      <w:bCs/>
                      <w:color w:val="auto"/>
                      <w:spacing w:val="-10"/>
                      <w:szCs w:val="21"/>
                    </w:rPr>
                    <w:t>量</w:t>
                  </w:r>
                </w:p>
                <w:p w14:paraId="3FB1E9B8">
                  <w:pPr>
                    <w:adjustRightInd w:val="0"/>
                    <w:snapToGrid w:val="0"/>
                    <w:jc w:val="center"/>
                    <w:rPr>
                      <w:b/>
                      <w:bCs/>
                      <w:color w:val="auto"/>
                      <w:spacing w:val="-10"/>
                      <w:szCs w:val="21"/>
                    </w:rPr>
                  </w:pPr>
                  <w:r>
                    <w:rPr>
                      <w:rFonts w:hint="eastAsia"/>
                      <w:b/>
                      <w:bCs/>
                      <w:color w:val="auto"/>
                      <w:spacing w:val="-10"/>
                      <w:szCs w:val="21"/>
                    </w:rPr>
                    <w:t>（t/a）</w:t>
                  </w:r>
                </w:p>
              </w:tc>
              <w:tc>
                <w:tcPr>
                  <w:tcW w:w="320" w:type="pct"/>
                  <w:vMerge w:val="continue"/>
                  <w:noWrap w:val="0"/>
                  <w:vAlign w:val="center"/>
                </w:tcPr>
                <w:p w14:paraId="4826ACFC">
                  <w:pPr>
                    <w:adjustRightInd w:val="0"/>
                    <w:snapToGrid w:val="0"/>
                    <w:jc w:val="center"/>
                    <w:rPr>
                      <w:b/>
                      <w:bCs/>
                      <w:color w:val="auto"/>
                      <w:spacing w:val="-10"/>
                      <w:szCs w:val="21"/>
                    </w:rPr>
                  </w:pPr>
                </w:p>
              </w:tc>
              <w:tc>
                <w:tcPr>
                  <w:tcW w:w="297" w:type="pct"/>
                  <w:vMerge w:val="continue"/>
                  <w:noWrap w:val="0"/>
                  <w:vAlign w:val="center"/>
                </w:tcPr>
                <w:p w14:paraId="3669EF64">
                  <w:pPr>
                    <w:adjustRightInd w:val="0"/>
                    <w:snapToGrid w:val="0"/>
                    <w:jc w:val="center"/>
                    <w:rPr>
                      <w:b/>
                      <w:bCs/>
                      <w:color w:val="auto"/>
                      <w:spacing w:val="-10"/>
                      <w:szCs w:val="21"/>
                    </w:rPr>
                  </w:pPr>
                </w:p>
              </w:tc>
            </w:tr>
            <w:tr w14:paraId="52236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487" w:type="pct"/>
                  <w:noWrap w:val="0"/>
                  <w:vAlign w:val="center"/>
                </w:tcPr>
                <w:p w14:paraId="00DF8A5E">
                  <w:pPr>
                    <w:adjustRightInd w:val="0"/>
                    <w:snapToGrid w:val="0"/>
                    <w:jc w:val="center"/>
                    <w:rPr>
                      <w:rFonts w:hint="default" w:eastAsia="宋体"/>
                      <w:bCs/>
                      <w:color w:val="auto"/>
                      <w:spacing w:val="-10"/>
                      <w:szCs w:val="21"/>
                      <w:lang w:val="en-US" w:eastAsia="zh-CN"/>
                    </w:rPr>
                  </w:pPr>
                  <w:r>
                    <w:rPr>
                      <w:rFonts w:hint="eastAsia"/>
                      <w:color w:val="auto"/>
                      <w:lang w:val="en-US" w:eastAsia="zh-CN"/>
                    </w:rPr>
                    <w:t>湿式机加工1#，铰孔，</w:t>
                  </w:r>
                  <w:r>
                    <w:rPr>
                      <w:rFonts w:hint="eastAsia"/>
                      <w:bCs/>
                      <w:color w:val="auto"/>
                      <w:spacing w:val="-10"/>
                      <w:szCs w:val="21"/>
                      <w:lang w:val="en-US" w:eastAsia="zh-CN"/>
                    </w:rPr>
                    <w:t>喷防锈油</w:t>
                  </w:r>
                </w:p>
              </w:tc>
              <w:tc>
                <w:tcPr>
                  <w:tcW w:w="274" w:type="pct"/>
                  <w:noWrap w:val="0"/>
                  <w:vAlign w:val="center"/>
                </w:tcPr>
                <w:p w14:paraId="56DA5AC5">
                  <w:pPr>
                    <w:adjustRightInd w:val="0"/>
                    <w:snapToGrid w:val="0"/>
                    <w:jc w:val="center"/>
                    <w:rPr>
                      <w:bCs/>
                      <w:color w:val="auto"/>
                      <w:spacing w:val="-10"/>
                      <w:szCs w:val="21"/>
                    </w:rPr>
                  </w:pPr>
                  <w:r>
                    <w:rPr>
                      <w:rFonts w:hint="eastAsia"/>
                      <w:bCs/>
                      <w:color w:val="auto"/>
                      <w:spacing w:val="-10"/>
                      <w:szCs w:val="21"/>
                    </w:rPr>
                    <w:t>FQ-01</w:t>
                  </w:r>
                </w:p>
              </w:tc>
              <w:tc>
                <w:tcPr>
                  <w:tcW w:w="413" w:type="pct"/>
                  <w:noWrap w:val="0"/>
                  <w:vAlign w:val="center"/>
                </w:tcPr>
                <w:p w14:paraId="67F5EA8D">
                  <w:pPr>
                    <w:adjustRightInd w:val="0"/>
                    <w:snapToGrid w:val="0"/>
                    <w:jc w:val="center"/>
                    <w:rPr>
                      <w:rFonts w:hint="eastAsia" w:eastAsia="宋体"/>
                      <w:bCs/>
                      <w:color w:val="auto"/>
                      <w:spacing w:val="-10"/>
                      <w:szCs w:val="21"/>
                      <w:lang w:eastAsia="zh-CN"/>
                    </w:rPr>
                  </w:pPr>
                  <w:r>
                    <w:rPr>
                      <w:rFonts w:hint="eastAsia"/>
                      <w:bCs/>
                      <w:color w:val="auto"/>
                      <w:spacing w:val="-10"/>
                      <w:szCs w:val="21"/>
                      <w:lang w:val="en-US" w:eastAsia="zh-CN"/>
                    </w:rPr>
                    <w:t>非甲烷总烃</w:t>
                  </w:r>
                </w:p>
              </w:tc>
              <w:tc>
                <w:tcPr>
                  <w:tcW w:w="264" w:type="pct"/>
                  <w:noWrap w:val="0"/>
                  <w:vAlign w:val="center"/>
                </w:tcPr>
                <w:p w14:paraId="17AFD174">
                  <w:pPr>
                    <w:adjustRightInd w:val="0"/>
                    <w:snapToGrid w:val="0"/>
                    <w:jc w:val="center"/>
                    <w:rPr>
                      <w:bCs/>
                      <w:color w:val="auto"/>
                      <w:spacing w:val="-10"/>
                      <w:szCs w:val="21"/>
                    </w:rPr>
                  </w:pPr>
                  <w:r>
                    <w:rPr>
                      <w:rFonts w:hint="eastAsia"/>
                      <w:bCs/>
                      <w:color w:val="auto"/>
                      <w:spacing w:val="-10"/>
                      <w:szCs w:val="21"/>
                    </w:rPr>
                    <w:t>有组织</w:t>
                  </w:r>
                </w:p>
              </w:tc>
              <w:tc>
                <w:tcPr>
                  <w:tcW w:w="341" w:type="pct"/>
                  <w:noWrap w:val="0"/>
                  <w:vAlign w:val="center"/>
                </w:tcPr>
                <w:p w14:paraId="6C2FE272">
                  <w:pPr>
                    <w:adjustRightInd w:val="0"/>
                    <w:snapToGrid w:val="0"/>
                    <w:jc w:val="center"/>
                    <w:rPr>
                      <w:bCs/>
                      <w:color w:val="auto"/>
                      <w:spacing w:val="-10"/>
                      <w:szCs w:val="21"/>
                    </w:rPr>
                  </w:pPr>
                  <w:r>
                    <w:rPr>
                      <w:rFonts w:hint="eastAsia"/>
                      <w:bCs/>
                      <w:color w:val="auto"/>
                      <w:spacing w:val="-10"/>
                      <w:szCs w:val="21"/>
                    </w:rPr>
                    <w:t>产污系数法</w:t>
                  </w:r>
                </w:p>
              </w:tc>
              <w:tc>
                <w:tcPr>
                  <w:tcW w:w="347" w:type="pct"/>
                  <w:noWrap w:val="0"/>
                  <w:vAlign w:val="center"/>
                </w:tcPr>
                <w:p w14:paraId="213AC3AC">
                  <w:pPr>
                    <w:jc w:val="center"/>
                    <w:rPr>
                      <w:rFonts w:hint="default" w:eastAsia="宋体"/>
                      <w:color w:val="auto"/>
                      <w:szCs w:val="21"/>
                      <w:lang w:val="en-US" w:eastAsia="zh-CN"/>
                    </w:rPr>
                  </w:pPr>
                  <w:r>
                    <w:rPr>
                      <w:rFonts w:hint="eastAsia"/>
                      <w:color w:val="auto"/>
                      <w:szCs w:val="21"/>
                      <w:lang w:val="en-US" w:eastAsia="zh-CN"/>
                    </w:rPr>
                    <w:t>11.9236</w:t>
                  </w:r>
                </w:p>
              </w:tc>
              <w:tc>
                <w:tcPr>
                  <w:tcW w:w="316" w:type="pct"/>
                  <w:noWrap w:val="0"/>
                  <w:vAlign w:val="center"/>
                </w:tcPr>
                <w:p w14:paraId="470107C5">
                  <w:pPr>
                    <w:jc w:val="center"/>
                    <w:rPr>
                      <w:rFonts w:hint="default"/>
                      <w:color w:val="auto"/>
                      <w:lang w:val="en-US" w:eastAsia="zh-CN"/>
                    </w:rPr>
                  </w:pPr>
                  <w:r>
                    <w:rPr>
                      <w:rFonts w:hint="eastAsia"/>
                      <w:color w:val="auto"/>
                      <w:lang w:val="en-US" w:eastAsia="zh-CN"/>
                    </w:rPr>
                    <w:t>0.1717</w:t>
                  </w:r>
                </w:p>
              </w:tc>
              <w:tc>
                <w:tcPr>
                  <w:tcW w:w="350" w:type="pct"/>
                  <w:noWrap w:val="0"/>
                  <w:vAlign w:val="center"/>
                </w:tcPr>
                <w:p w14:paraId="7C99C271">
                  <w:pPr>
                    <w:jc w:val="center"/>
                    <w:rPr>
                      <w:rFonts w:hint="default" w:ascii="Times New Roman" w:hAnsi="Times New Roman" w:eastAsia="宋体" w:cs="Times New Roman"/>
                      <w:color w:val="auto"/>
                      <w:szCs w:val="21"/>
                      <w:lang w:val="en-US" w:eastAsia="zh-CN"/>
                    </w:rPr>
                  </w:pPr>
                  <w:r>
                    <w:rPr>
                      <w:rFonts w:hint="eastAsia"/>
                      <w:bCs/>
                      <w:color w:val="auto"/>
                      <w:spacing w:val="-10"/>
                      <w:szCs w:val="21"/>
                      <w:lang w:val="en-US" w:eastAsia="zh-CN"/>
                    </w:rPr>
                    <w:t>油雾净化器</w:t>
                  </w:r>
                </w:p>
              </w:tc>
              <w:tc>
                <w:tcPr>
                  <w:tcW w:w="179" w:type="pct"/>
                  <w:noWrap w:val="0"/>
                  <w:vAlign w:val="center"/>
                </w:tcPr>
                <w:p w14:paraId="0904CB6E">
                  <w:pPr>
                    <w:adjustRightInd w:val="0"/>
                    <w:snapToGrid w:val="0"/>
                    <w:jc w:val="center"/>
                    <w:rPr>
                      <w:bCs/>
                      <w:color w:val="auto"/>
                      <w:spacing w:val="-10"/>
                      <w:szCs w:val="21"/>
                    </w:rPr>
                  </w:pPr>
                  <w:r>
                    <w:rPr>
                      <w:bCs/>
                      <w:color w:val="auto"/>
                      <w:spacing w:val="-10"/>
                      <w:szCs w:val="21"/>
                    </w:rPr>
                    <w:t>9</w:t>
                  </w:r>
                  <w:r>
                    <w:rPr>
                      <w:rFonts w:hint="eastAsia"/>
                      <w:bCs/>
                      <w:color w:val="auto"/>
                      <w:spacing w:val="-10"/>
                      <w:szCs w:val="21"/>
                      <w:lang w:val="en-US" w:eastAsia="zh-CN"/>
                    </w:rPr>
                    <w:t>0</w:t>
                  </w:r>
                  <w:r>
                    <w:rPr>
                      <w:bCs/>
                      <w:color w:val="auto"/>
                      <w:spacing w:val="-10"/>
                      <w:szCs w:val="21"/>
                    </w:rPr>
                    <w:t>%</w:t>
                  </w:r>
                </w:p>
              </w:tc>
              <w:tc>
                <w:tcPr>
                  <w:tcW w:w="311" w:type="pct"/>
                  <w:noWrap w:val="0"/>
                  <w:vAlign w:val="center"/>
                </w:tcPr>
                <w:p w14:paraId="1A9FAB2C">
                  <w:pPr>
                    <w:adjustRightInd w:val="0"/>
                    <w:snapToGrid w:val="0"/>
                    <w:jc w:val="center"/>
                    <w:rPr>
                      <w:bCs/>
                      <w:color w:val="auto"/>
                      <w:spacing w:val="-10"/>
                      <w:szCs w:val="21"/>
                    </w:rPr>
                  </w:pPr>
                  <w:r>
                    <w:rPr>
                      <w:rFonts w:hint="eastAsia"/>
                      <w:bCs/>
                      <w:color w:val="auto"/>
                      <w:spacing w:val="-10"/>
                      <w:szCs w:val="21"/>
                    </w:rPr>
                    <w:t>是</w:t>
                  </w:r>
                </w:p>
              </w:tc>
              <w:tc>
                <w:tcPr>
                  <w:tcW w:w="348" w:type="pct"/>
                  <w:noWrap w:val="0"/>
                  <w:vAlign w:val="center"/>
                </w:tcPr>
                <w:p w14:paraId="1E5E0F67">
                  <w:pPr>
                    <w:jc w:val="center"/>
                    <w:rPr>
                      <w:rFonts w:hint="default" w:eastAsia="宋体"/>
                      <w:color w:val="auto"/>
                      <w:szCs w:val="21"/>
                      <w:lang w:val="en-US" w:eastAsia="zh-CN"/>
                    </w:rPr>
                  </w:pPr>
                  <w:r>
                    <w:rPr>
                      <w:rFonts w:hint="eastAsia"/>
                      <w:color w:val="auto"/>
                      <w:szCs w:val="21"/>
                      <w:lang w:val="en-US" w:eastAsia="zh-CN"/>
                    </w:rPr>
                    <w:t>1.1944</w:t>
                  </w:r>
                </w:p>
              </w:tc>
              <w:tc>
                <w:tcPr>
                  <w:tcW w:w="333" w:type="pct"/>
                  <w:noWrap w:val="0"/>
                  <w:vAlign w:val="center"/>
                </w:tcPr>
                <w:p w14:paraId="5B1A4129">
                  <w:pPr>
                    <w:jc w:val="center"/>
                    <w:rPr>
                      <w:rFonts w:hint="default" w:eastAsia="宋体"/>
                      <w:color w:val="auto"/>
                      <w:szCs w:val="21"/>
                      <w:lang w:val="en-US" w:eastAsia="zh-CN"/>
                    </w:rPr>
                  </w:pPr>
                  <w:r>
                    <w:rPr>
                      <w:rFonts w:hint="eastAsia"/>
                      <w:color w:val="auto"/>
                      <w:szCs w:val="21"/>
                      <w:lang w:val="en-US" w:eastAsia="zh-CN"/>
                    </w:rPr>
                    <w:t>0.0143</w:t>
                  </w:r>
                </w:p>
              </w:tc>
              <w:tc>
                <w:tcPr>
                  <w:tcW w:w="414" w:type="pct"/>
                  <w:noWrap w:val="0"/>
                  <w:vAlign w:val="center"/>
                </w:tcPr>
                <w:p w14:paraId="2D157082">
                  <w:pPr>
                    <w:jc w:val="center"/>
                    <w:rPr>
                      <w:rFonts w:hint="default" w:eastAsia="宋体"/>
                      <w:color w:val="auto"/>
                      <w:szCs w:val="21"/>
                      <w:lang w:val="en-US" w:eastAsia="zh-CN"/>
                    </w:rPr>
                  </w:pPr>
                  <w:r>
                    <w:rPr>
                      <w:rFonts w:hint="eastAsia"/>
                      <w:color w:val="auto"/>
                      <w:szCs w:val="21"/>
                      <w:lang w:val="en-US" w:eastAsia="zh-CN"/>
                    </w:rPr>
                    <w:t>0.0172</w:t>
                  </w:r>
                </w:p>
              </w:tc>
              <w:tc>
                <w:tcPr>
                  <w:tcW w:w="320" w:type="pct"/>
                  <w:noWrap w:val="0"/>
                  <w:vAlign w:val="center"/>
                </w:tcPr>
                <w:p w14:paraId="4770D3D1">
                  <w:pPr>
                    <w:jc w:val="center"/>
                    <w:rPr>
                      <w:rFonts w:hint="default" w:eastAsia="宋体"/>
                      <w:color w:val="auto"/>
                      <w:szCs w:val="21"/>
                      <w:lang w:val="en-US" w:eastAsia="zh-CN"/>
                    </w:rPr>
                  </w:pPr>
                  <w:r>
                    <w:rPr>
                      <w:rFonts w:hint="eastAsia"/>
                      <w:color w:val="auto"/>
                      <w:szCs w:val="21"/>
                      <w:lang w:val="en-US" w:eastAsia="zh-CN"/>
                    </w:rPr>
                    <w:t>12000</w:t>
                  </w:r>
                </w:p>
              </w:tc>
              <w:tc>
                <w:tcPr>
                  <w:tcW w:w="297" w:type="pct"/>
                  <w:noWrap w:val="0"/>
                  <w:vAlign w:val="center"/>
                </w:tcPr>
                <w:p w14:paraId="0677CFCA">
                  <w:pPr>
                    <w:jc w:val="center"/>
                    <w:rPr>
                      <w:rFonts w:hint="default" w:eastAsia="宋体"/>
                      <w:color w:val="auto"/>
                      <w:szCs w:val="21"/>
                      <w:lang w:val="en-US" w:eastAsia="zh-CN"/>
                    </w:rPr>
                  </w:pPr>
                  <w:r>
                    <w:rPr>
                      <w:rFonts w:hint="eastAsia"/>
                      <w:color w:val="auto"/>
                      <w:szCs w:val="21"/>
                      <w:lang w:val="en-US" w:eastAsia="zh-CN"/>
                    </w:rPr>
                    <w:t>1200</w:t>
                  </w:r>
                </w:p>
              </w:tc>
            </w:tr>
            <w:tr w14:paraId="11D37C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487" w:type="pct"/>
                  <w:noWrap w:val="0"/>
                  <w:vAlign w:val="center"/>
                </w:tcPr>
                <w:p w14:paraId="289AC0D2">
                  <w:pPr>
                    <w:adjustRightInd w:val="0"/>
                    <w:snapToGrid w:val="0"/>
                    <w:jc w:val="center"/>
                    <w:rPr>
                      <w:rFonts w:hint="default" w:eastAsia="宋体"/>
                      <w:bCs/>
                      <w:color w:val="auto"/>
                      <w:spacing w:val="-10"/>
                      <w:kern w:val="2"/>
                      <w:sz w:val="21"/>
                      <w:szCs w:val="21"/>
                      <w:lang w:val="en-US" w:eastAsia="zh-CN" w:bidi="ar-SA"/>
                    </w:rPr>
                  </w:pPr>
                  <w:r>
                    <w:rPr>
                      <w:rFonts w:hint="eastAsia" w:eastAsia="宋体"/>
                      <w:bCs/>
                      <w:color w:val="auto"/>
                      <w:spacing w:val="-10"/>
                      <w:kern w:val="2"/>
                      <w:sz w:val="21"/>
                      <w:szCs w:val="21"/>
                      <w:lang w:val="en-US" w:eastAsia="zh-CN" w:bidi="ar-SA"/>
                    </w:rPr>
                    <w:t>一楼抛丸</w:t>
                  </w:r>
                  <w:r>
                    <w:rPr>
                      <w:rFonts w:hint="eastAsia"/>
                      <w:bCs/>
                      <w:color w:val="auto"/>
                      <w:spacing w:val="-10"/>
                      <w:kern w:val="2"/>
                      <w:sz w:val="21"/>
                      <w:szCs w:val="21"/>
                      <w:lang w:val="en-US" w:eastAsia="zh-CN" w:bidi="ar-SA"/>
                    </w:rPr>
                    <w:t>，</w:t>
                  </w:r>
                  <w:r>
                    <w:rPr>
                      <w:rFonts w:hint="eastAsia" w:eastAsia="宋体"/>
                      <w:bCs/>
                      <w:color w:val="auto"/>
                      <w:spacing w:val="-10"/>
                      <w:kern w:val="2"/>
                      <w:sz w:val="21"/>
                      <w:szCs w:val="21"/>
                      <w:lang w:val="en-US" w:eastAsia="zh-CN" w:bidi="ar-SA"/>
                    </w:rPr>
                    <w:t>二楼焊接、激光切割、打</w:t>
                  </w:r>
                  <w:r>
                    <w:rPr>
                      <w:rFonts w:hint="eastAsia"/>
                      <w:bCs/>
                      <w:color w:val="auto"/>
                      <w:spacing w:val="-10"/>
                      <w:kern w:val="2"/>
                      <w:sz w:val="21"/>
                      <w:szCs w:val="21"/>
                      <w:lang w:val="en-US" w:eastAsia="zh-CN" w:bidi="ar-SA"/>
                    </w:rPr>
                    <w:t>磨</w:t>
                  </w:r>
                </w:p>
              </w:tc>
              <w:tc>
                <w:tcPr>
                  <w:tcW w:w="274" w:type="pct"/>
                  <w:noWrap w:val="0"/>
                  <w:vAlign w:val="center"/>
                </w:tcPr>
                <w:p w14:paraId="2E01E80F">
                  <w:pPr>
                    <w:adjustRightInd w:val="0"/>
                    <w:snapToGrid w:val="0"/>
                    <w:jc w:val="center"/>
                    <w:rPr>
                      <w:rFonts w:hint="eastAsia" w:eastAsia="宋体"/>
                      <w:bCs/>
                      <w:color w:val="auto"/>
                      <w:spacing w:val="-10"/>
                      <w:kern w:val="2"/>
                      <w:sz w:val="21"/>
                      <w:szCs w:val="21"/>
                      <w:lang w:val="en-US" w:eastAsia="zh-CN" w:bidi="ar-SA"/>
                    </w:rPr>
                  </w:pPr>
                  <w:r>
                    <w:rPr>
                      <w:rFonts w:hint="eastAsia"/>
                      <w:bCs/>
                      <w:color w:val="auto"/>
                      <w:spacing w:val="-10"/>
                      <w:szCs w:val="21"/>
                    </w:rPr>
                    <w:t>FQ-0</w:t>
                  </w:r>
                  <w:r>
                    <w:rPr>
                      <w:rFonts w:hint="eastAsia"/>
                      <w:bCs/>
                      <w:color w:val="auto"/>
                      <w:spacing w:val="-10"/>
                      <w:szCs w:val="21"/>
                      <w:lang w:val="en-US" w:eastAsia="zh-CN"/>
                    </w:rPr>
                    <w:t>2</w:t>
                  </w:r>
                </w:p>
              </w:tc>
              <w:tc>
                <w:tcPr>
                  <w:tcW w:w="413" w:type="pct"/>
                  <w:noWrap w:val="0"/>
                  <w:vAlign w:val="center"/>
                </w:tcPr>
                <w:p w14:paraId="33B1EEBA">
                  <w:pPr>
                    <w:adjustRightInd w:val="0"/>
                    <w:snapToGrid w:val="0"/>
                    <w:jc w:val="center"/>
                    <w:rPr>
                      <w:rFonts w:hint="eastAsia" w:eastAsia="宋体"/>
                      <w:bCs/>
                      <w:color w:val="auto"/>
                      <w:spacing w:val="-10"/>
                      <w:szCs w:val="21"/>
                      <w:lang w:val="en-US" w:eastAsia="zh-CN"/>
                    </w:rPr>
                  </w:pPr>
                  <w:r>
                    <w:rPr>
                      <w:rFonts w:hint="eastAsia"/>
                      <w:bCs/>
                      <w:color w:val="auto"/>
                      <w:spacing w:val="-10"/>
                      <w:szCs w:val="21"/>
                      <w:lang w:val="en-US" w:eastAsia="zh-CN"/>
                    </w:rPr>
                    <w:t>颗粒物</w:t>
                  </w:r>
                </w:p>
              </w:tc>
              <w:tc>
                <w:tcPr>
                  <w:tcW w:w="264" w:type="pct"/>
                  <w:noWrap w:val="0"/>
                  <w:vAlign w:val="center"/>
                </w:tcPr>
                <w:p w14:paraId="7B65A5A6">
                  <w:pPr>
                    <w:adjustRightInd w:val="0"/>
                    <w:snapToGrid w:val="0"/>
                    <w:jc w:val="center"/>
                    <w:rPr>
                      <w:rFonts w:hint="eastAsia"/>
                      <w:bCs/>
                      <w:color w:val="auto"/>
                      <w:spacing w:val="-10"/>
                      <w:kern w:val="2"/>
                      <w:sz w:val="21"/>
                      <w:szCs w:val="21"/>
                      <w:lang w:val="en-US" w:eastAsia="zh-CN" w:bidi="ar-SA"/>
                    </w:rPr>
                  </w:pPr>
                  <w:r>
                    <w:rPr>
                      <w:rFonts w:hint="eastAsia"/>
                      <w:bCs/>
                      <w:color w:val="auto"/>
                      <w:spacing w:val="-10"/>
                      <w:szCs w:val="21"/>
                    </w:rPr>
                    <w:t>有组织</w:t>
                  </w:r>
                </w:p>
              </w:tc>
              <w:tc>
                <w:tcPr>
                  <w:tcW w:w="341" w:type="pct"/>
                  <w:noWrap w:val="0"/>
                  <w:vAlign w:val="center"/>
                </w:tcPr>
                <w:p w14:paraId="3BCD45FD">
                  <w:pPr>
                    <w:adjustRightInd w:val="0"/>
                    <w:snapToGrid w:val="0"/>
                    <w:jc w:val="center"/>
                    <w:rPr>
                      <w:rFonts w:hint="eastAsia"/>
                      <w:bCs/>
                      <w:color w:val="auto"/>
                      <w:spacing w:val="-10"/>
                      <w:kern w:val="2"/>
                      <w:sz w:val="21"/>
                      <w:szCs w:val="21"/>
                      <w:lang w:val="en-US" w:eastAsia="zh-CN" w:bidi="ar-SA"/>
                    </w:rPr>
                  </w:pPr>
                  <w:r>
                    <w:rPr>
                      <w:rFonts w:hint="eastAsia"/>
                      <w:bCs/>
                      <w:color w:val="auto"/>
                      <w:spacing w:val="-10"/>
                      <w:szCs w:val="21"/>
                    </w:rPr>
                    <w:t>产污系数法</w:t>
                  </w:r>
                </w:p>
              </w:tc>
              <w:tc>
                <w:tcPr>
                  <w:tcW w:w="347" w:type="pct"/>
                  <w:noWrap w:val="0"/>
                  <w:vAlign w:val="center"/>
                </w:tcPr>
                <w:p w14:paraId="5059B50B">
                  <w:pPr>
                    <w:jc w:val="center"/>
                    <w:rPr>
                      <w:rFonts w:hint="default" w:eastAsia="宋体"/>
                      <w:color w:val="auto"/>
                      <w:szCs w:val="21"/>
                      <w:lang w:val="en-US" w:eastAsia="zh-CN"/>
                    </w:rPr>
                  </w:pPr>
                  <w:r>
                    <w:rPr>
                      <w:rFonts w:hint="eastAsia"/>
                      <w:color w:val="auto"/>
                      <w:szCs w:val="21"/>
                      <w:lang w:val="en-US" w:eastAsia="zh-CN"/>
                    </w:rPr>
                    <w:t>38.2106</w:t>
                  </w:r>
                </w:p>
              </w:tc>
              <w:tc>
                <w:tcPr>
                  <w:tcW w:w="316" w:type="pct"/>
                  <w:noWrap w:val="0"/>
                  <w:vAlign w:val="center"/>
                </w:tcPr>
                <w:p w14:paraId="1B9AB2AC">
                  <w:pPr>
                    <w:jc w:val="center"/>
                    <w:rPr>
                      <w:rFonts w:hint="default" w:eastAsia="宋体"/>
                      <w:color w:val="auto"/>
                      <w:szCs w:val="21"/>
                      <w:lang w:val="en-US" w:eastAsia="zh-CN"/>
                    </w:rPr>
                  </w:pPr>
                  <w:r>
                    <w:rPr>
                      <w:rFonts w:hint="eastAsia"/>
                      <w:color w:val="auto"/>
                      <w:szCs w:val="21"/>
                      <w:lang w:val="en-US" w:eastAsia="zh-CN"/>
                    </w:rPr>
                    <w:t>1.6507</w:t>
                  </w:r>
                </w:p>
              </w:tc>
              <w:tc>
                <w:tcPr>
                  <w:tcW w:w="350" w:type="pct"/>
                  <w:noWrap w:val="0"/>
                  <w:vAlign w:val="center"/>
                </w:tcPr>
                <w:p w14:paraId="6D32AE24">
                  <w:pPr>
                    <w:adjustRightInd w:val="0"/>
                    <w:snapToGrid w:val="0"/>
                    <w:jc w:val="center"/>
                    <w:rPr>
                      <w:rFonts w:hint="default" w:eastAsia="宋体"/>
                      <w:bCs/>
                      <w:color w:val="auto"/>
                      <w:spacing w:val="-10"/>
                      <w:szCs w:val="21"/>
                      <w:lang w:val="en-US" w:eastAsia="zh-CN"/>
                    </w:rPr>
                  </w:pPr>
                  <w:r>
                    <w:rPr>
                      <w:rFonts w:hint="eastAsia" w:ascii="Times New Roman" w:hAnsi="Times New Roman" w:eastAsia="宋体" w:cs="Times New Roman"/>
                      <w:color w:val="auto"/>
                      <w:szCs w:val="21"/>
                      <w:lang w:val="en-US" w:eastAsia="zh-CN"/>
                    </w:rPr>
                    <w:t>滤筒除尘器</w:t>
                  </w:r>
                </w:p>
              </w:tc>
              <w:tc>
                <w:tcPr>
                  <w:tcW w:w="179" w:type="pct"/>
                  <w:noWrap w:val="0"/>
                  <w:vAlign w:val="center"/>
                </w:tcPr>
                <w:p w14:paraId="47BDE043">
                  <w:pPr>
                    <w:adjustRightInd w:val="0"/>
                    <w:snapToGrid w:val="0"/>
                    <w:jc w:val="center"/>
                    <w:rPr>
                      <w:rFonts w:hint="eastAsia"/>
                      <w:bCs/>
                      <w:color w:val="auto"/>
                      <w:spacing w:val="-10"/>
                      <w:szCs w:val="21"/>
                    </w:rPr>
                  </w:pPr>
                  <w:r>
                    <w:rPr>
                      <w:bCs/>
                      <w:color w:val="auto"/>
                      <w:spacing w:val="-10"/>
                      <w:szCs w:val="21"/>
                    </w:rPr>
                    <w:t>9</w:t>
                  </w:r>
                  <w:r>
                    <w:rPr>
                      <w:rFonts w:hint="eastAsia"/>
                      <w:bCs/>
                      <w:color w:val="auto"/>
                      <w:spacing w:val="-10"/>
                      <w:szCs w:val="21"/>
                      <w:lang w:val="en-US" w:eastAsia="zh-CN"/>
                    </w:rPr>
                    <w:t>5</w:t>
                  </w:r>
                  <w:r>
                    <w:rPr>
                      <w:bCs/>
                      <w:color w:val="auto"/>
                      <w:spacing w:val="-10"/>
                      <w:szCs w:val="21"/>
                    </w:rPr>
                    <w:t>%</w:t>
                  </w:r>
                </w:p>
              </w:tc>
              <w:tc>
                <w:tcPr>
                  <w:tcW w:w="311" w:type="pct"/>
                  <w:noWrap w:val="0"/>
                  <w:vAlign w:val="center"/>
                </w:tcPr>
                <w:p w14:paraId="4959972D">
                  <w:pPr>
                    <w:adjustRightInd w:val="0"/>
                    <w:snapToGrid w:val="0"/>
                    <w:jc w:val="center"/>
                    <w:rPr>
                      <w:rFonts w:hint="eastAsia" w:eastAsia="宋体"/>
                      <w:bCs/>
                      <w:color w:val="auto"/>
                      <w:spacing w:val="-10"/>
                      <w:szCs w:val="21"/>
                      <w:lang w:eastAsia="zh-CN"/>
                    </w:rPr>
                  </w:pPr>
                  <w:r>
                    <w:rPr>
                      <w:rFonts w:hint="eastAsia"/>
                      <w:bCs/>
                      <w:color w:val="auto"/>
                      <w:spacing w:val="-10"/>
                      <w:szCs w:val="21"/>
                      <w:lang w:eastAsia="zh-CN"/>
                    </w:rPr>
                    <w:t>是</w:t>
                  </w:r>
                </w:p>
              </w:tc>
              <w:tc>
                <w:tcPr>
                  <w:tcW w:w="348" w:type="pct"/>
                  <w:noWrap w:val="0"/>
                  <w:vAlign w:val="center"/>
                </w:tcPr>
                <w:p w14:paraId="091B6395">
                  <w:pPr>
                    <w:jc w:val="center"/>
                    <w:rPr>
                      <w:rFonts w:hint="default" w:eastAsia="宋体"/>
                      <w:color w:val="auto"/>
                      <w:szCs w:val="21"/>
                      <w:lang w:val="en-US" w:eastAsia="zh-CN"/>
                    </w:rPr>
                  </w:pPr>
                  <w:r>
                    <w:rPr>
                      <w:rFonts w:hint="eastAsia"/>
                      <w:color w:val="auto"/>
                      <w:szCs w:val="21"/>
                      <w:lang w:val="en-US" w:eastAsia="zh-CN"/>
                    </w:rPr>
                    <w:t>1.9097</w:t>
                  </w:r>
                </w:p>
              </w:tc>
              <w:tc>
                <w:tcPr>
                  <w:tcW w:w="333" w:type="pct"/>
                  <w:noWrap w:val="0"/>
                  <w:vAlign w:val="center"/>
                </w:tcPr>
                <w:p w14:paraId="74C6385E">
                  <w:pPr>
                    <w:jc w:val="center"/>
                    <w:rPr>
                      <w:rFonts w:hint="default" w:eastAsia="宋体"/>
                      <w:color w:val="auto"/>
                      <w:szCs w:val="21"/>
                      <w:lang w:val="en-US" w:eastAsia="zh-CN"/>
                    </w:rPr>
                  </w:pPr>
                  <w:r>
                    <w:rPr>
                      <w:rFonts w:hint="eastAsia"/>
                      <w:color w:val="auto"/>
                      <w:szCs w:val="21"/>
                      <w:lang w:val="en-US" w:eastAsia="zh-CN"/>
                    </w:rPr>
                    <w:t>0.0344</w:t>
                  </w:r>
                </w:p>
              </w:tc>
              <w:tc>
                <w:tcPr>
                  <w:tcW w:w="414" w:type="pct"/>
                  <w:noWrap w:val="0"/>
                  <w:vAlign w:val="center"/>
                </w:tcPr>
                <w:p w14:paraId="76C5918F">
                  <w:pPr>
                    <w:jc w:val="center"/>
                    <w:rPr>
                      <w:rFonts w:hint="default" w:eastAsia="宋体"/>
                      <w:color w:val="auto"/>
                      <w:szCs w:val="21"/>
                      <w:lang w:val="en-US" w:eastAsia="zh-CN"/>
                    </w:rPr>
                  </w:pPr>
                  <w:r>
                    <w:rPr>
                      <w:rFonts w:hint="eastAsia"/>
                      <w:color w:val="auto"/>
                      <w:szCs w:val="21"/>
                      <w:lang w:val="en-US" w:eastAsia="zh-CN"/>
                    </w:rPr>
                    <w:t>0.0825</w:t>
                  </w:r>
                </w:p>
              </w:tc>
              <w:tc>
                <w:tcPr>
                  <w:tcW w:w="320" w:type="pct"/>
                  <w:noWrap w:val="0"/>
                  <w:vAlign w:val="center"/>
                </w:tcPr>
                <w:p w14:paraId="2884B3F0">
                  <w:pPr>
                    <w:jc w:val="center"/>
                    <w:rPr>
                      <w:rFonts w:hint="default" w:eastAsia="宋体"/>
                      <w:color w:val="auto"/>
                      <w:szCs w:val="21"/>
                      <w:lang w:val="en-US" w:eastAsia="zh-CN"/>
                    </w:rPr>
                  </w:pPr>
                  <w:r>
                    <w:rPr>
                      <w:rFonts w:hint="eastAsia"/>
                      <w:color w:val="auto"/>
                      <w:szCs w:val="21"/>
                      <w:lang w:val="en-US" w:eastAsia="zh-CN"/>
                    </w:rPr>
                    <w:t>18000</w:t>
                  </w:r>
                </w:p>
              </w:tc>
              <w:tc>
                <w:tcPr>
                  <w:tcW w:w="297" w:type="pct"/>
                  <w:noWrap w:val="0"/>
                  <w:vAlign w:val="center"/>
                </w:tcPr>
                <w:p w14:paraId="20263611">
                  <w:pPr>
                    <w:jc w:val="center"/>
                    <w:rPr>
                      <w:rFonts w:hint="default" w:eastAsia="宋体"/>
                      <w:color w:val="auto"/>
                      <w:szCs w:val="21"/>
                      <w:lang w:val="en-US" w:eastAsia="zh-CN"/>
                    </w:rPr>
                  </w:pPr>
                  <w:r>
                    <w:rPr>
                      <w:rFonts w:hint="eastAsia"/>
                      <w:color w:val="auto"/>
                      <w:szCs w:val="21"/>
                      <w:lang w:val="en-US" w:eastAsia="zh-CN"/>
                    </w:rPr>
                    <w:t>2400</w:t>
                  </w:r>
                </w:p>
              </w:tc>
            </w:tr>
            <w:tr w14:paraId="734CC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762" w:type="pct"/>
                  <w:gridSpan w:val="2"/>
                  <w:noWrap w:val="0"/>
                  <w:vAlign w:val="center"/>
                </w:tcPr>
                <w:p w14:paraId="4CC22A64">
                  <w:pPr>
                    <w:adjustRightInd w:val="0"/>
                    <w:snapToGrid w:val="0"/>
                    <w:jc w:val="center"/>
                    <w:rPr>
                      <w:rFonts w:hint="eastAsia" w:eastAsia="宋体"/>
                      <w:bCs/>
                      <w:color w:val="auto"/>
                      <w:spacing w:val="-10"/>
                      <w:szCs w:val="21"/>
                      <w:lang w:val="en-US" w:eastAsia="zh-CN"/>
                    </w:rPr>
                  </w:pPr>
                  <w:r>
                    <w:rPr>
                      <w:rFonts w:hint="eastAsia"/>
                      <w:color w:val="auto"/>
                      <w:lang w:val="en-US" w:eastAsia="zh-CN"/>
                    </w:rPr>
                    <w:t>湿式机加工1#，铰孔，</w:t>
                  </w:r>
                  <w:r>
                    <w:rPr>
                      <w:rFonts w:hint="eastAsia"/>
                      <w:bCs/>
                      <w:color w:val="auto"/>
                      <w:spacing w:val="-10"/>
                      <w:szCs w:val="21"/>
                      <w:lang w:val="en-US" w:eastAsia="zh-CN"/>
                    </w:rPr>
                    <w:t>喷防锈油</w:t>
                  </w:r>
                </w:p>
              </w:tc>
              <w:tc>
                <w:tcPr>
                  <w:tcW w:w="413" w:type="pct"/>
                  <w:noWrap w:val="0"/>
                  <w:vAlign w:val="center"/>
                </w:tcPr>
                <w:p w14:paraId="1FA84911">
                  <w:pPr>
                    <w:adjustRightInd w:val="0"/>
                    <w:snapToGrid w:val="0"/>
                    <w:jc w:val="center"/>
                    <w:rPr>
                      <w:rFonts w:hint="eastAsia" w:eastAsia="宋体"/>
                      <w:bCs/>
                      <w:color w:val="auto"/>
                      <w:spacing w:val="-10"/>
                      <w:szCs w:val="21"/>
                      <w:lang w:val="en-US" w:eastAsia="zh-CN"/>
                    </w:rPr>
                  </w:pPr>
                  <w:r>
                    <w:rPr>
                      <w:rFonts w:hint="eastAsia"/>
                      <w:bCs/>
                      <w:color w:val="auto"/>
                      <w:spacing w:val="-10"/>
                      <w:szCs w:val="21"/>
                      <w:lang w:val="en-US" w:eastAsia="zh-CN"/>
                    </w:rPr>
                    <w:t>非甲烷总烃</w:t>
                  </w:r>
                </w:p>
              </w:tc>
              <w:tc>
                <w:tcPr>
                  <w:tcW w:w="264" w:type="pct"/>
                  <w:noWrap w:val="0"/>
                  <w:vAlign w:val="center"/>
                </w:tcPr>
                <w:p w14:paraId="1818D1D6">
                  <w:pPr>
                    <w:adjustRightInd w:val="0"/>
                    <w:snapToGrid w:val="0"/>
                    <w:jc w:val="center"/>
                    <w:rPr>
                      <w:bCs/>
                      <w:color w:val="auto"/>
                      <w:spacing w:val="-10"/>
                      <w:szCs w:val="21"/>
                    </w:rPr>
                  </w:pPr>
                  <w:r>
                    <w:rPr>
                      <w:rFonts w:hint="eastAsia"/>
                      <w:bCs/>
                      <w:color w:val="auto"/>
                      <w:spacing w:val="-10"/>
                      <w:szCs w:val="21"/>
                    </w:rPr>
                    <w:t>无组织</w:t>
                  </w:r>
                </w:p>
              </w:tc>
              <w:tc>
                <w:tcPr>
                  <w:tcW w:w="341" w:type="pct"/>
                  <w:noWrap w:val="0"/>
                  <w:vAlign w:val="center"/>
                </w:tcPr>
                <w:p w14:paraId="462B981E">
                  <w:pPr>
                    <w:adjustRightInd w:val="0"/>
                    <w:snapToGrid w:val="0"/>
                    <w:jc w:val="center"/>
                    <w:rPr>
                      <w:rFonts w:hint="eastAsia"/>
                      <w:bCs/>
                      <w:color w:val="auto"/>
                      <w:spacing w:val="-10"/>
                      <w:szCs w:val="21"/>
                    </w:rPr>
                  </w:pPr>
                  <w:r>
                    <w:rPr>
                      <w:rFonts w:hint="eastAsia"/>
                      <w:bCs/>
                      <w:color w:val="auto"/>
                      <w:spacing w:val="-10"/>
                      <w:szCs w:val="21"/>
                    </w:rPr>
                    <w:t>物料衡算法</w:t>
                  </w:r>
                </w:p>
              </w:tc>
              <w:tc>
                <w:tcPr>
                  <w:tcW w:w="347" w:type="pct"/>
                  <w:noWrap w:val="0"/>
                  <w:vAlign w:val="center"/>
                </w:tcPr>
                <w:p w14:paraId="1EDA4AFB">
                  <w:pPr>
                    <w:jc w:val="center"/>
                    <w:rPr>
                      <w:rFonts w:hint="eastAsia"/>
                      <w:color w:val="auto"/>
                      <w:szCs w:val="21"/>
                    </w:rPr>
                  </w:pPr>
                  <w:r>
                    <w:rPr>
                      <w:rFonts w:hint="eastAsia"/>
                      <w:color w:val="auto"/>
                      <w:szCs w:val="21"/>
                    </w:rPr>
                    <w:t>/</w:t>
                  </w:r>
                </w:p>
              </w:tc>
              <w:tc>
                <w:tcPr>
                  <w:tcW w:w="316" w:type="pct"/>
                  <w:noWrap w:val="0"/>
                  <w:vAlign w:val="center"/>
                </w:tcPr>
                <w:p w14:paraId="74722EF7">
                  <w:pPr>
                    <w:jc w:val="center"/>
                    <w:rPr>
                      <w:rFonts w:hint="default" w:eastAsia="宋体"/>
                      <w:color w:val="auto"/>
                      <w:szCs w:val="21"/>
                      <w:lang w:val="en-US" w:eastAsia="zh-CN"/>
                    </w:rPr>
                  </w:pPr>
                  <w:r>
                    <w:rPr>
                      <w:rFonts w:hint="eastAsia"/>
                      <w:color w:val="auto"/>
                      <w:szCs w:val="21"/>
                      <w:lang w:val="en-US" w:eastAsia="zh-CN"/>
                    </w:rPr>
                    <w:t>0.0191</w:t>
                  </w:r>
                </w:p>
              </w:tc>
              <w:tc>
                <w:tcPr>
                  <w:tcW w:w="931" w:type="dxa"/>
                  <w:noWrap w:val="0"/>
                  <w:vAlign w:val="center"/>
                </w:tcPr>
                <w:p w14:paraId="5E2EAF56">
                  <w:pPr>
                    <w:jc w:val="center"/>
                    <w:rPr>
                      <w:rFonts w:hint="eastAsia" w:eastAsia="宋体"/>
                      <w:bCs/>
                      <w:color w:val="auto"/>
                      <w:spacing w:val="-10"/>
                      <w:szCs w:val="21"/>
                      <w:lang w:val="en-US" w:eastAsia="zh-CN"/>
                    </w:rPr>
                  </w:pPr>
                  <w:r>
                    <w:rPr>
                      <w:rFonts w:hint="eastAsia"/>
                      <w:color w:val="auto"/>
                      <w:szCs w:val="21"/>
                    </w:rPr>
                    <w:t>未被捕集废气</w:t>
                  </w:r>
                </w:p>
              </w:tc>
              <w:tc>
                <w:tcPr>
                  <w:tcW w:w="476" w:type="dxa"/>
                  <w:noWrap w:val="0"/>
                  <w:vAlign w:val="center"/>
                </w:tcPr>
                <w:p w14:paraId="260071EA">
                  <w:pPr>
                    <w:adjustRightInd w:val="0"/>
                    <w:snapToGrid w:val="0"/>
                    <w:jc w:val="center"/>
                    <w:rPr>
                      <w:rFonts w:hint="default" w:eastAsia="宋体"/>
                      <w:bCs/>
                      <w:color w:val="auto"/>
                      <w:spacing w:val="-10"/>
                      <w:szCs w:val="21"/>
                      <w:lang w:val="en-US" w:eastAsia="zh-CN"/>
                    </w:rPr>
                  </w:pPr>
                  <w:r>
                    <w:rPr>
                      <w:rFonts w:hint="eastAsia"/>
                      <w:bCs/>
                      <w:color w:val="auto"/>
                      <w:spacing w:val="-10"/>
                      <w:szCs w:val="21"/>
                      <w:lang w:val="en-US" w:eastAsia="zh-CN"/>
                    </w:rPr>
                    <w:t>/</w:t>
                  </w:r>
                </w:p>
              </w:tc>
              <w:tc>
                <w:tcPr>
                  <w:tcW w:w="827" w:type="dxa"/>
                  <w:noWrap w:val="0"/>
                  <w:vAlign w:val="center"/>
                </w:tcPr>
                <w:p w14:paraId="615CFB0C">
                  <w:pPr>
                    <w:jc w:val="center"/>
                    <w:rPr>
                      <w:rFonts w:hint="eastAsia" w:eastAsia="宋体"/>
                      <w:bCs/>
                      <w:color w:val="auto"/>
                      <w:spacing w:val="-10"/>
                      <w:szCs w:val="21"/>
                      <w:lang w:eastAsia="zh-CN"/>
                    </w:rPr>
                  </w:pPr>
                  <w:r>
                    <w:rPr>
                      <w:rFonts w:hint="eastAsia"/>
                      <w:color w:val="auto"/>
                      <w:szCs w:val="21"/>
                    </w:rPr>
                    <w:t>/</w:t>
                  </w:r>
                </w:p>
              </w:tc>
              <w:tc>
                <w:tcPr>
                  <w:tcW w:w="348" w:type="pct"/>
                  <w:noWrap w:val="0"/>
                  <w:vAlign w:val="center"/>
                </w:tcPr>
                <w:p w14:paraId="47C38A54">
                  <w:pPr>
                    <w:jc w:val="center"/>
                    <w:rPr>
                      <w:rFonts w:hint="eastAsia"/>
                      <w:color w:val="auto"/>
                      <w:szCs w:val="21"/>
                    </w:rPr>
                  </w:pPr>
                  <w:r>
                    <w:rPr>
                      <w:rFonts w:hint="eastAsia"/>
                      <w:color w:val="auto"/>
                      <w:szCs w:val="21"/>
                    </w:rPr>
                    <w:t>/</w:t>
                  </w:r>
                </w:p>
              </w:tc>
              <w:tc>
                <w:tcPr>
                  <w:tcW w:w="333" w:type="pct"/>
                  <w:noWrap w:val="0"/>
                  <w:vAlign w:val="center"/>
                </w:tcPr>
                <w:p w14:paraId="27D1075C">
                  <w:pPr>
                    <w:jc w:val="center"/>
                    <w:rPr>
                      <w:rFonts w:hint="eastAsia"/>
                      <w:color w:val="auto"/>
                      <w:szCs w:val="21"/>
                    </w:rPr>
                  </w:pPr>
                  <w:r>
                    <w:rPr>
                      <w:rFonts w:hint="eastAsia"/>
                      <w:color w:val="auto"/>
                      <w:szCs w:val="21"/>
                    </w:rPr>
                    <w:t>/</w:t>
                  </w:r>
                </w:p>
              </w:tc>
              <w:tc>
                <w:tcPr>
                  <w:tcW w:w="1104" w:type="dxa"/>
                  <w:noWrap w:val="0"/>
                  <w:vAlign w:val="center"/>
                </w:tcPr>
                <w:p w14:paraId="21EA1FD9">
                  <w:pPr>
                    <w:jc w:val="center"/>
                    <w:rPr>
                      <w:rFonts w:hint="default" w:eastAsia="宋体"/>
                      <w:color w:val="auto"/>
                      <w:szCs w:val="21"/>
                      <w:lang w:val="en-US" w:eastAsia="zh-CN"/>
                    </w:rPr>
                  </w:pPr>
                  <w:r>
                    <w:rPr>
                      <w:rFonts w:hint="eastAsia"/>
                      <w:color w:val="auto"/>
                      <w:szCs w:val="21"/>
                      <w:lang w:val="en-US" w:eastAsia="zh-CN"/>
                    </w:rPr>
                    <w:t>0.0191</w:t>
                  </w:r>
                </w:p>
              </w:tc>
              <w:tc>
                <w:tcPr>
                  <w:tcW w:w="320" w:type="pct"/>
                  <w:noWrap w:val="0"/>
                  <w:vAlign w:val="center"/>
                </w:tcPr>
                <w:p w14:paraId="092C970C">
                  <w:pPr>
                    <w:jc w:val="center"/>
                    <w:rPr>
                      <w:rFonts w:hint="eastAsia" w:eastAsia="宋体"/>
                      <w:color w:val="auto"/>
                      <w:szCs w:val="21"/>
                      <w:lang w:val="en-US" w:eastAsia="zh-CN"/>
                    </w:rPr>
                  </w:pPr>
                  <w:r>
                    <w:rPr>
                      <w:rFonts w:hint="eastAsia"/>
                      <w:color w:val="auto"/>
                      <w:szCs w:val="21"/>
                      <w:lang w:val="en-US" w:eastAsia="zh-CN"/>
                    </w:rPr>
                    <w:t>/</w:t>
                  </w:r>
                </w:p>
              </w:tc>
              <w:tc>
                <w:tcPr>
                  <w:tcW w:w="297" w:type="pct"/>
                  <w:noWrap w:val="0"/>
                  <w:vAlign w:val="center"/>
                </w:tcPr>
                <w:p w14:paraId="2F67CF92">
                  <w:pPr>
                    <w:jc w:val="center"/>
                    <w:rPr>
                      <w:rFonts w:hint="default" w:eastAsia="宋体"/>
                      <w:color w:val="auto"/>
                      <w:szCs w:val="21"/>
                      <w:lang w:val="en-US" w:eastAsia="zh-CN"/>
                    </w:rPr>
                  </w:pPr>
                  <w:r>
                    <w:rPr>
                      <w:rFonts w:hint="eastAsia"/>
                      <w:color w:val="auto"/>
                      <w:szCs w:val="21"/>
                      <w:lang w:val="en-US" w:eastAsia="zh-CN"/>
                    </w:rPr>
                    <w:t>1200</w:t>
                  </w:r>
                </w:p>
              </w:tc>
            </w:tr>
            <w:tr w14:paraId="5F361D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762" w:type="pct"/>
                  <w:gridSpan w:val="2"/>
                  <w:noWrap w:val="0"/>
                  <w:vAlign w:val="center"/>
                </w:tcPr>
                <w:p w14:paraId="2C2B0711">
                  <w:pPr>
                    <w:adjustRightInd w:val="0"/>
                    <w:snapToGrid w:val="0"/>
                    <w:jc w:val="center"/>
                    <w:rPr>
                      <w:bCs/>
                      <w:color w:val="auto"/>
                      <w:spacing w:val="-10"/>
                      <w:szCs w:val="21"/>
                    </w:rPr>
                  </w:pPr>
                  <w:r>
                    <w:rPr>
                      <w:rFonts w:hint="eastAsia" w:eastAsia="宋体"/>
                      <w:bCs/>
                      <w:color w:val="auto"/>
                      <w:spacing w:val="-10"/>
                      <w:kern w:val="2"/>
                      <w:sz w:val="21"/>
                      <w:szCs w:val="21"/>
                      <w:lang w:val="en-US" w:eastAsia="zh-CN" w:bidi="ar-SA"/>
                    </w:rPr>
                    <w:t>一楼抛丸</w:t>
                  </w:r>
                  <w:r>
                    <w:rPr>
                      <w:rFonts w:hint="eastAsia"/>
                      <w:bCs/>
                      <w:color w:val="auto"/>
                      <w:spacing w:val="-10"/>
                      <w:kern w:val="2"/>
                      <w:sz w:val="21"/>
                      <w:szCs w:val="21"/>
                      <w:lang w:val="en-US" w:eastAsia="zh-CN" w:bidi="ar-SA"/>
                    </w:rPr>
                    <w:t>，</w:t>
                  </w:r>
                  <w:r>
                    <w:rPr>
                      <w:rFonts w:hint="eastAsia" w:eastAsia="宋体"/>
                      <w:bCs/>
                      <w:color w:val="auto"/>
                      <w:spacing w:val="-10"/>
                      <w:kern w:val="2"/>
                      <w:sz w:val="21"/>
                      <w:szCs w:val="21"/>
                      <w:lang w:val="en-US" w:eastAsia="zh-CN" w:bidi="ar-SA"/>
                    </w:rPr>
                    <w:t>二楼焊接、激光切割、打</w:t>
                  </w:r>
                  <w:r>
                    <w:rPr>
                      <w:rFonts w:hint="eastAsia"/>
                      <w:bCs/>
                      <w:color w:val="auto"/>
                      <w:spacing w:val="-10"/>
                      <w:kern w:val="2"/>
                      <w:sz w:val="21"/>
                      <w:szCs w:val="21"/>
                      <w:lang w:val="en-US" w:eastAsia="zh-CN" w:bidi="ar-SA"/>
                    </w:rPr>
                    <w:t>磨</w:t>
                  </w:r>
                </w:p>
              </w:tc>
              <w:tc>
                <w:tcPr>
                  <w:tcW w:w="413" w:type="pct"/>
                  <w:noWrap w:val="0"/>
                  <w:vAlign w:val="center"/>
                </w:tcPr>
                <w:p w14:paraId="3C2AAF9F">
                  <w:pPr>
                    <w:adjustRightInd w:val="0"/>
                    <w:snapToGrid w:val="0"/>
                    <w:jc w:val="center"/>
                    <w:rPr>
                      <w:rFonts w:hint="eastAsia" w:eastAsia="宋体"/>
                      <w:bCs/>
                      <w:color w:val="auto"/>
                      <w:spacing w:val="-10"/>
                      <w:szCs w:val="21"/>
                      <w:lang w:eastAsia="zh-CN"/>
                    </w:rPr>
                  </w:pPr>
                  <w:r>
                    <w:rPr>
                      <w:rFonts w:hint="eastAsia"/>
                      <w:bCs/>
                      <w:color w:val="auto"/>
                      <w:spacing w:val="-10"/>
                      <w:szCs w:val="21"/>
                      <w:lang w:val="en-US" w:eastAsia="zh-CN"/>
                    </w:rPr>
                    <w:t>颗粒物</w:t>
                  </w:r>
                </w:p>
              </w:tc>
              <w:tc>
                <w:tcPr>
                  <w:tcW w:w="264" w:type="pct"/>
                  <w:noWrap w:val="0"/>
                  <w:vAlign w:val="center"/>
                </w:tcPr>
                <w:p w14:paraId="549DB649">
                  <w:pPr>
                    <w:adjustRightInd w:val="0"/>
                    <w:snapToGrid w:val="0"/>
                    <w:jc w:val="center"/>
                    <w:rPr>
                      <w:bCs/>
                      <w:color w:val="auto"/>
                      <w:spacing w:val="-10"/>
                      <w:szCs w:val="21"/>
                    </w:rPr>
                  </w:pPr>
                  <w:r>
                    <w:rPr>
                      <w:rFonts w:hint="eastAsia"/>
                      <w:bCs/>
                      <w:color w:val="auto"/>
                      <w:spacing w:val="-10"/>
                      <w:szCs w:val="21"/>
                    </w:rPr>
                    <w:t>无组织</w:t>
                  </w:r>
                </w:p>
              </w:tc>
              <w:tc>
                <w:tcPr>
                  <w:tcW w:w="341" w:type="pct"/>
                  <w:noWrap w:val="0"/>
                  <w:vAlign w:val="center"/>
                </w:tcPr>
                <w:p w14:paraId="77B471E4">
                  <w:pPr>
                    <w:adjustRightInd w:val="0"/>
                    <w:snapToGrid w:val="0"/>
                    <w:jc w:val="center"/>
                    <w:rPr>
                      <w:bCs/>
                      <w:color w:val="auto"/>
                      <w:spacing w:val="-10"/>
                      <w:szCs w:val="21"/>
                    </w:rPr>
                  </w:pPr>
                  <w:r>
                    <w:rPr>
                      <w:rFonts w:hint="eastAsia"/>
                      <w:bCs/>
                      <w:color w:val="auto"/>
                      <w:spacing w:val="-10"/>
                      <w:szCs w:val="21"/>
                    </w:rPr>
                    <w:t>物料衡算法</w:t>
                  </w:r>
                </w:p>
              </w:tc>
              <w:tc>
                <w:tcPr>
                  <w:tcW w:w="347" w:type="pct"/>
                  <w:noWrap w:val="0"/>
                  <w:vAlign w:val="center"/>
                </w:tcPr>
                <w:p w14:paraId="6B5F2EBF">
                  <w:pPr>
                    <w:jc w:val="center"/>
                    <w:rPr>
                      <w:color w:val="auto"/>
                      <w:szCs w:val="21"/>
                    </w:rPr>
                  </w:pPr>
                  <w:r>
                    <w:rPr>
                      <w:rFonts w:hint="eastAsia"/>
                      <w:color w:val="auto"/>
                      <w:szCs w:val="21"/>
                    </w:rPr>
                    <w:t>/</w:t>
                  </w:r>
                </w:p>
              </w:tc>
              <w:tc>
                <w:tcPr>
                  <w:tcW w:w="316" w:type="pct"/>
                  <w:noWrap w:val="0"/>
                  <w:vAlign w:val="center"/>
                </w:tcPr>
                <w:p w14:paraId="71006F4F">
                  <w:pPr>
                    <w:jc w:val="center"/>
                    <w:rPr>
                      <w:rFonts w:hint="default" w:eastAsia="宋体"/>
                      <w:color w:val="auto"/>
                      <w:szCs w:val="21"/>
                      <w:lang w:val="en-US" w:eastAsia="zh-CN"/>
                    </w:rPr>
                  </w:pPr>
                  <w:r>
                    <w:rPr>
                      <w:rFonts w:hint="eastAsia"/>
                      <w:color w:val="auto"/>
                      <w:szCs w:val="21"/>
                      <w:lang w:val="en-US" w:eastAsia="zh-CN"/>
                    </w:rPr>
                    <w:t>0.1757</w:t>
                  </w:r>
                </w:p>
              </w:tc>
              <w:tc>
                <w:tcPr>
                  <w:tcW w:w="350" w:type="pct"/>
                  <w:noWrap w:val="0"/>
                  <w:vAlign w:val="center"/>
                </w:tcPr>
                <w:p w14:paraId="6150638B">
                  <w:pPr>
                    <w:jc w:val="center"/>
                    <w:rPr>
                      <w:color w:val="auto"/>
                      <w:szCs w:val="21"/>
                    </w:rPr>
                  </w:pPr>
                  <w:r>
                    <w:rPr>
                      <w:rFonts w:hint="eastAsia"/>
                      <w:color w:val="auto"/>
                      <w:szCs w:val="21"/>
                    </w:rPr>
                    <w:t>未被捕集废气</w:t>
                  </w:r>
                </w:p>
              </w:tc>
              <w:tc>
                <w:tcPr>
                  <w:tcW w:w="179" w:type="pct"/>
                  <w:noWrap w:val="0"/>
                  <w:vAlign w:val="center"/>
                </w:tcPr>
                <w:p w14:paraId="68D397D5">
                  <w:pPr>
                    <w:adjustRightInd w:val="0"/>
                    <w:snapToGrid w:val="0"/>
                    <w:jc w:val="center"/>
                    <w:rPr>
                      <w:rFonts w:hint="default" w:eastAsia="宋体"/>
                      <w:bCs/>
                      <w:color w:val="auto"/>
                      <w:spacing w:val="-10"/>
                      <w:szCs w:val="21"/>
                      <w:lang w:val="en-US" w:eastAsia="zh-CN"/>
                    </w:rPr>
                  </w:pPr>
                  <w:r>
                    <w:rPr>
                      <w:rFonts w:hint="eastAsia"/>
                      <w:bCs/>
                      <w:color w:val="auto"/>
                      <w:spacing w:val="-10"/>
                      <w:szCs w:val="21"/>
                      <w:lang w:val="en-US" w:eastAsia="zh-CN"/>
                    </w:rPr>
                    <w:t>/</w:t>
                  </w:r>
                </w:p>
              </w:tc>
              <w:tc>
                <w:tcPr>
                  <w:tcW w:w="311" w:type="pct"/>
                  <w:noWrap w:val="0"/>
                  <w:vAlign w:val="center"/>
                </w:tcPr>
                <w:p w14:paraId="19FC1DBF">
                  <w:pPr>
                    <w:jc w:val="center"/>
                    <w:rPr>
                      <w:bCs/>
                      <w:color w:val="auto"/>
                      <w:spacing w:val="-10"/>
                      <w:szCs w:val="21"/>
                    </w:rPr>
                  </w:pPr>
                  <w:r>
                    <w:rPr>
                      <w:rFonts w:hint="eastAsia"/>
                      <w:color w:val="auto"/>
                      <w:szCs w:val="21"/>
                    </w:rPr>
                    <w:t>/</w:t>
                  </w:r>
                </w:p>
              </w:tc>
              <w:tc>
                <w:tcPr>
                  <w:tcW w:w="348" w:type="pct"/>
                  <w:noWrap w:val="0"/>
                  <w:vAlign w:val="center"/>
                </w:tcPr>
                <w:p w14:paraId="3484259B">
                  <w:pPr>
                    <w:jc w:val="center"/>
                    <w:rPr>
                      <w:rFonts w:hint="eastAsia"/>
                      <w:color w:val="auto"/>
                      <w:szCs w:val="21"/>
                    </w:rPr>
                  </w:pPr>
                  <w:r>
                    <w:rPr>
                      <w:rFonts w:hint="eastAsia"/>
                      <w:color w:val="auto"/>
                      <w:szCs w:val="21"/>
                    </w:rPr>
                    <w:t>/</w:t>
                  </w:r>
                </w:p>
              </w:tc>
              <w:tc>
                <w:tcPr>
                  <w:tcW w:w="333" w:type="pct"/>
                  <w:noWrap w:val="0"/>
                  <w:vAlign w:val="center"/>
                </w:tcPr>
                <w:p w14:paraId="3E83DE20">
                  <w:pPr>
                    <w:jc w:val="center"/>
                    <w:rPr>
                      <w:rFonts w:hint="eastAsia"/>
                      <w:color w:val="auto"/>
                      <w:szCs w:val="21"/>
                    </w:rPr>
                  </w:pPr>
                  <w:r>
                    <w:rPr>
                      <w:rFonts w:hint="eastAsia"/>
                      <w:color w:val="auto"/>
                      <w:szCs w:val="21"/>
                    </w:rPr>
                    <w:t>/</w:t>
                  </w:r>
                </w:p>
              </w:tc>
              <w:tc>
                <w:tcPr>
                  <w:tcW w:w="1104" w:type="dxa"/>
                  <w:noWrap w:val="0"/>
                  <w:vAlign w:val="center"/>
                </w:tcPr>
                <w:p w14:paraId="5E25F537">
                  <w:pPr>
                    <w:jc w:val="center"/>
                    <w:rPr>
                      <w:rFonts w:hint="default"/>
                      <w:color w:val="auto"/>
                      <w:szCs w:val="21"/>
                      <w:lang w:val="en-US"/>
                    </w:rPr>
                  </w:pPr>
                  <w:r>
                    <w:rPr>
                      <w:rFonts w:hint="eastAsia"/>
                      <w:color w:val="auto"/>
                      <w:szCs w:val="21"/>
                      <w:lang w:val="en-US" w:eastAsia="zh-CN"/>
                    </w:rPr>
                    <w:t>0.1757</w:t>
                  </w:r>
                </w:p>
              </w:tc>
              <w:tc>
                <w:tcPr>
                  <w:tcW w:w="320" w:type="pct"/>
                  <w:noWrap w:val="0"/>
                  <w:vAlign w:val="center"/>
                </w:tcPr>
                <w:p w14:paraId="0FC4CC03">
                  <w:pPr>
                    <w:jc w:val="center"/>
                    <w:rPr>
                      <w:color w:val="auto"/>
                      <w:szCs w:val="21"/>
                    </w:rPr>
                  </w:pPr>
                  <w:r>
                    <w:rPr>
                      <w:rFonts w:hint="eastAsia"/>
                      <w:color w:val="auto"/>
                      <w:szCs w:val="21"/>
                    </w:rPr>
                    <w:t>/</w:t>
                  </w:r>
                </w:p>
              </w:tc>
              <w:tc>
                <w:tcPr>
                  <w:tcW w:w="297" w:type="pct"/>
                  <w:noWrap w:val="0"/>
                  <w:vAlign w:val="center"/>
                </w:tcPr>
                <w:p w14:paraId="25C76AE0">
                  <w:pPr>
                    <w:adjustRightInd w:val="0"/>
                    <w:snapToGrid w:val="0"/>
                    <w:jc w:val="center"/>
                    <w:rPr>
                      <w:rFonts w:hint="eastAsia"/>
                      <w:bCs/>
                      <w:color w:val="auto"/>
                      <w:spacing w:val="-10"/>
                      <w:szCs w:val="21"/>
                    </w:rPr>
                  </w:pPr>
                  <w:r>
                    <w:rPr>
                      <w:rFonts w:hint="eastAsia"/>
                      <w:bCs/>
                      <w:color w:val="auto"/>
                      <w:spacing w:val="-10"/>
                      <w:szCs w:val="21"/>
                      <w:lang w:val="en-US" w:eastAsia="zh-CN"/>
                    </w:rPr>
                    <w:t>24</w:t>
                  </w:r>
                  <w:r>
                    <w:rPr>
                      <w:rFonts w:hint="eastAsia"/>
                      <w:bCs/>
                      <w:color w:val="auto"/>
                      <w:spacing w:val="-10"/>
                      <w:szCs w:val="21"/>
                    </w:rPr>
                    <w:t>00</w:t>
                  </w:r>
                </w:p>
              </w:tc>
            </w:tr>
          </w:tbl>
          <w:p w14:paraId="3F8614DC">
            <w:pPr>
              <w:tabs>
                <w:tab w:val="left" w:pos="3780"/>
              </w:tabs>
              <w:snapToGrid w:val="0"/>
              <w:spacing w:line="360" w:lineRule="auto"/>
              <w:rPr>
                <w:rFonts w:hint="eastAsia" w:ascii="宋体" w:hAnsi="宋体" w:cs="宋体"/>
                <w:bCs/>
                <w:color w:val="auto"/>
                <w:spacing w:val="-10"/>
                <w:szCs w:val="21"/>
              </w:rPr>
            </w:pPr>
          </w:p>
        </w:tc>
      </w:tr>
    </w:tbl>
    <w:p w14:paraId="354B9375">
      <w:pPr>
        <w:adjustRightInd w:val="0"/>
        <w:snapToGrid w:val="0"/>
        <w:rPr>
          <w:rFonts w:hint="eastAsia"/>
          <w:bCs/>
          <w:color w:val="auto"/>
          <w:szCs w:val="21"/>
        </w:rPr>
      </w:pPr>
    </w:p>
    <w:p w14:paraId="52C7A8D8">
      <w:pPr>
        <w:adjustRightInd w:val="0"/>
        <w:snapToGrid w:val="0"/>
        <w:rPr>
          <w:bCs/>
          <w:color w:val="auto"/>
          <w:szCs w:val="21"/>
        </w:rPr>
        <w:sectPr>
          <w:headerReference r:id="rId6" w:type="default"/>
          <w:footerReference r:id="rId7" w:type="default"/>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21"/>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08"/>
        <w:gridCol w:w="8573"/>
      </w:tblGrid>
      <w:tr w14:paraId="13CEB8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62" w:hRule="atLeast"/>
          <w:jc w:val="center"/>
        </w:trPr>
        <w:tc>
          <w:tcPr>
            <w:tcW w:w="408" w:type="dxa"/>
            <w:noWrap w:val="0"/>
            <w:tcMar>
              <w:left w:w="28" w:type="dxa"/>
              <w:right w:w="28" w:type="dxa"/>
            </w:tcMar>
            <w:vAlign w:val="center"/>
          </w:tcPr>
          <w:p w14:paraId="2F0EE447">
            <w:pPr>
              <w:adjustRightInd w:val="0"/>
              <w:snapToGrid w:val="0"/>
              <w:jc w:val="center"/>
              <w:rPr>
                <w:rFonts w:ascii="宋体" w:hAnsi="宋体" w:cs="宋体"/>
                <w:bCs/>
                <w:color w:val="auto"/>
                <w:sz w:val="24"/>
              </w:rPr>
            </w:pPr>
            <w:r>
              <w:rPr>
                <w:rFonts w:hint="eastAsia" w:ascii="宋体" w:hAnsi="宋体" w:cs="宋体"/>
                <w:bCs/>
                <w:color w:val="auto"/>
                <w:sz w:val="24"/>
              </w:rPr>
              <w:t>运</w:t>
            </w:r>
          </w:p>
          <w:p w14:paraId="3C53916C">
            <w:pPr>
              <w:adjustRightInd w:val="0"/>
              <w:snapToGrid w:val="0"/>
              <w:jc w:val="center"/>
              <w:rPr>
                <w:rFonts w:hint="eastAsia" w:ascii="宋体" w:hAnsi="宋体" w:cs="宋体"/>
                <w:bCs/>
                <w:color w:val="auto"/>
                <w:sz w:val="24"/>
              </w:rPr>
            </w:pPr>
            <w:r>
              <w:rPr>
                <w:rFonts w:hint="eastAsia" w:ascii="宋体" w:hAnsi="宋体" w:cs="宋体"/>
                <w:bCs/>
                <w:color w:val="auto"/>
                <w:sz w:val="24"/>
              </w:rPr>
              <w:t>营</w:t>
            </w:r>
          </w:p>
          <w:p w14:paraId="43F7D149">
            <w:pPr>
              <w:adjustRightInd w:val="0"/>
              <w:snapToGrid w:val="0"/>
              <w:jc w:val="center"/>
              <w:rPr>
                <w:rFonts w:ascii="宋体" w:hAnsi="宋体" w:cs="宋体"/>
                <w:bCs/>
                <w:color w:val="auto"/>
                <w:sz w:val="24"/>
              </w:rPr>
            </w:pPr>
            <w:r>
              <w:rPr>
                <w:rFonts w:hint="eastAsia" w:ascii="宋体" w:hAnsi="宋体" w:cs="宋体"/>
                <w:bCs/>
                <w:color w:val="auto"/>
                <w:sz w:val="24"/>
              </w:rPr>
              <w:t>期</w:t>
            </w:r>
          </w:p>
          <w:p w14:paraId="273D6131">
            <w:pPr>
              <w:adjustRightInd w:val="0"/>
              <w:snapToGrid w:val="0"/>
              <w:jc w:val="center"/>
              <w:rPr>
                <w:rFonts w:hint="eastAsia" w:ascii="宋体" w:hAnsi="宋体" w:cs="宋体"/>
                <w:bCs/>
                <w:color w:val="auto"/>
                <w:sz w:val="24"/>
              </w:rPr>
            </w:pPr>
            <w:r>
              <w:rPr>
                <w:rFonts w:hint="eastAsia" w:ascii="宋体" w:hAnsi="宋体" w:cs="宋体"/>
                <w:bCs/>
                <w:color w:val="auto"/>
                <w:sz w:val="24"/>
              </w:rPr>
              <w:t>环</w:t>
            </w:r>
          </w:p>
          <w:p w14:paraId="37B2BC2E">
            <w:pPr>
              <w:adjustRightInd w:val="0"/>
              <w:snapToGrid w:val="0"/>
              <w:jc w:val="center"/>
              <w:rPr>
                <w:rFonts w:ascii="宋体" w:hAnsi="宋体" w:cs="宋体"/>
                <w:bCs/>
                <w:color w:val="auto"/>
                <w:sz w:val="24"/>
              </w:rPr>
            </w:pPr>
            <w:r>
              <w:rPr>
                <w:rFonts w:hint="eastAsia" w:ascii="宋体" w:hAnsi="宋体" w:cs="宋体"/>
                <w:bCs/>
                <w:color w:val="auto"/>
                <w:sz w:val="24"/>
              </w:rPr>
              <w:t>境</w:t>
            </w:r>
          </w:p>
          <w:p w14:paraId="1B8E8860">
            <w:pPr>
              <w:adjustRightInd w:val="0"/>
              <w:snapToGrid w:val="0"/>
              <w:jc w:val="center"/>
              <w:rPr>
                <w:rFonts w:hint="eastAsia" w:ascii="宋体" w:hAnsi="宋体" w:cs="宋体"/>
                <w:bCs/>
                <w:color w:val="auto"/>
                <w:sz w:val="24"/>
              </w:rPr>
            </w:pPr>
            <w:r>
              <w:rPr>
                <w:rFonts w:hint="eastAsia" w:ascii="宋体" w:hAnsi="宋体" w:cs="宋体"/>
                <w:bCs/>
                <w:color w:val="auto"/>
                <w:sz w:val="24"/>
              </w:rPr>
              <w:t>影</w:t>
            </w:r>
          </w:p>
          <w:p w14:paraId="1B3515FD">
            <w:pPr>
              <w:adjustRightInd w:val="0"/>
              <w:snapToGrid w:val="0"/>
              <w:jc w:val="center"/>
              <w:rPr>
                <w:rFonts w:ascii="宋体" w:hAnsi="宋体" w:cs="宋体"/>
                <w:bCs/>
                <w:color w:val="auto"/>
                <w:sz w:val="24"/>
              </w:rPr>
            </w:pPr>
            <w:r>
              <w:rPr>
                <w:rFonts w:hint="eastAsia" w:ascii="宋体" w:hAnsi="宋体" w:cs="宋体"/>
                <w:bCs/>
                <w:color w:val="auto"/>
                <w:sz w:val="24"/>
              </w:rPr>
              <w:t>响</w:t>
            </w:r>
          </w:p>
          <w:p w14:paraId="520AA0DE">
            <w:pPr>
              <w:adjustRightInd w:val="0"/>
              <w:snapToGrid w:val="0"/>
              <w:jc w:val="center"/>
              <w:rPr>
                <w:rFonts w:hint="eastAsia" w:ascii="宋体" w:hAnsi="宋体" w:cs="宋体"/>
                <w:bCs/>
                <w:color w:val="auto"/>
                <w:sz w:val="24"/>
              </w:rPr>
            </w:pPr>
            <w:r>
              <w:rPr>
                <w:rFonts w:hint="eastAsia" w:ascii="宋体" w:hAnsi="宋体" w:cs="宋体"/>
                <w:bCs/>
                <w:color w:val="auto"/>
                <w:sz w:val="24"/>
              </w:rPr>
              <w:t>和</w:t>
            </w:r>
          </w:p>
          <w:p w14:paraId="50AE4DE9">
            <w:pPr>
              <w:adjustRightInd w:val="0"/>
              <w:snapToGrid w:val="0"/>
              <w:jc w:val="center"/>
              <w:rPr>
                <w:rFonts w:ascii="宋体" w:hAnsi="宋体" w:cs="宋体"/>
                <w:bCs/>
                <w:color w:val="auto"/>
                <w:sz w:val="24"/>
              </w:rPr>
            </w:pPr>
            <w:r>
              <w:rPr>
                <w:rFonts w:hint="eastAsia" w:ascii="宋体" w:hAnsi="宋体" w:cs="宋体"/>
                <w:bCs/>
                <w:color w:val="auto"/>
                <w:sz w:val="24"/>
              </w:rPr>
              <w:t>保</w:t>
            </w:r>
          </w:p>
          <w:p w14:paraId="6D19BC5A">
            <w:pPr>
              <w:adjustRightInd w:val="0"/>
              <w:snapToGrid w:val="0"/>
              <w:jc w:val="center"/>
              <w:rPr>
                <w:rFonts w:hint="eastAsia" w:ascii="宋体" w:hAnsi="宋体" w:cs="宋体"/>
                <w:bCs/>
                <w:color w:val="auto"/>
                <w:sz w:val="24"/>
              </w:rPr>
            </w:pPr>
            <w:r>
              <w:rPr>
                <w:rFonts w:hint="eastAsia" w:ascii="宋体" w:hAnsi="宋体" w:cs="宋体"/>
                <w:bCs/>
                <w:color w:val="auto"/>
                <w:sz w:val="24"/>
              </w:rPr>
              <w:t>护</w:t>
            </w:r>
          </w:p>
          <w:p w14:paraId="124237A9">
            <w:pPr>
              <w:adjustRightInd w:val="0"/>
              <w:snapToGrid w:val="0"/>
              <w:jc w:val="center"/>
              <w:rPr>
                <w:rFonts w:ascii="宋体" w:hAnsi="宋体" w:cs="宋体"/>
                <w:bCs/>
                <w:color w:val="auto"/>
                <w:sz w:val="24"/>
              </w:rPr>
            </w:pPr>
            <w:r>
              <w:rPr>
                <w:rFonts w:hint="eastAsia" w:ascii="宋体" w:hAnsi="宋体" w:cs="宋体"/>
                <w:bCs/>
                <w:color w:val="auto"/>
                <w:sz w:val="24"/>
              </w:rPr>
              <w:t>措</w:t>
            </w:r>
          </w:p>
          <w:p w14:paraId="299F3A1C">
            <w:pPr>
              <w:adjustRightInd w:val="0"/>
              <w:snapToGrid w:val="0"/>
              <w:jc w:val="center"/>
              <w:rPr>
                <w:rFonts w:ascii="宋体" w:hAnsi="宋体" w:cs="宋体"/>
                <w:bCs/>
                <w:color w:val="auto"/>
                <w:sz w:val="24"/>
              </w:rPr>
            </w:pPr>
            <w:r>
              <w:rPr>
                <w:rFonts w:hint="eastAsia" w:ascii="宋体" w:hAnsi="宋体" w:cs="宋体"/>
                <w:bCs/>
                <w:color w:val="auto"/>
                <w:sz w:val="24"/>
              </w:rPr>
              <w:t>施</w:t>
            </w:r>
          </w:p>
        </w:tc>
        <w:tc>
          <w:tcPr>
            <w:tcW w:w="8573" w:type="dxa"/>
            <w:noWrap w:val="0"/>
            <w:vAlign w:val="top"/>
          </w:tcPr>
          <w:p w14:paraId="0AA0A512">
            <w:pPr>
              <w:pStyle w:val="6"/>
              <w:bidi w:val="0"/>
              <w:rPr>
                <w:b/>
                <w:bCs/>
                <w:color w:val="auto"/>
              </w:rPr>
            </w:pPr>
            <w:r>
              <w:rPr>
                <w:rFonts w:hint="eastAsia"/>
                <w:b/>
                <w:bCs/>
                <w:color w:val="auto"/>
              </w:rPr>
              <w:t>源强</w:t>
            </w:r>
            <w:r>
              <w:rPr>
                <w:b/>
                <w:bCs/>
                <w:color w:val="auto"/>
              </w:rPr>
              <w:t>核算依据：</w:t>
            </w:r>
          </w:p>
          <w:p w14:paraId="3AC71A29">
            <w:pPr>
              <w:pStyle w:val="6"/>
              <w:bidi w:val="0"/>
              <w:rPr>
                <w:color w:val="auto"/>
              </w:rPr>
            </w:pPr>
            <w:r>
              <w:rPr>
                <w:color w:val="auto"/>
              </w:rPr>
              <w:t>根据《污染源源强核算技术指南 准则》（HJ884-2018）</w:t>
            </w:r>
            <w:r>
              <w:rPr>
                <w:rFonts w:hint="eastAsia"/>
                <w:color w:val="auto"/>
              </w:rPr>
              <w:t>，污染源源强</w:t>
            </w:r>
            <w:r>
              <w:rPr>
                <w:color w:val="auto"/>
              </w:rPr>
              <w:t>核算可采用</w:t>
            </w:r>
            <w:r>
              <w:rPr>
                <w:rFonts w:hint="eastAsia"/>
                <w:color w:val="auto"/>
              </w:rPr>
              <w:t>实测法</w:t>
            </w:r>
            <w:r>
              <w:rPr>
                <w:color w:val="auto"/>
              </w:rPr>
              <w:t>、物料衡算法、产污系数法、排污系数法、类比法、实验法等方法。</w:t>
            </w:r>
            <w:r>
              <w:rPr>
                <w:rFonts w:hint="eastAsia"/>
                <w:color w:val="auto"/>
              </w:rPr>
              <w:t>本项目</w:t>
            </w:r>
            <w:r>
              <w:rPr>
                <w:color w:val="auto"/>
              </w:rPr>
              <w:t>为</w:t>
            </w:r>
            <w:r>
              <w:rPr>
                <w:rFonts w:hint="eastAsia"/>
                <w:color w:val="auto"/>
              </w:rPr>
              <w:t>新建</w:t>
            </w:r>
            <w:r>
              <w:rPr>
                <w:color w:val="auto"/>
              </w:rPr>
              <w:t>项目，源强核算</w:t>
            </w:r>
            <w:r>
              <w:rPr>
                <w:rFonts w:hint="eastAsia"/>
                <w:color w:val="auto"/>
              </w:rPr>
              <w:t>选择</w:t>
            </w:r>
            <w:r>
              <w:rPr>
                <w:color w:val="auto"/>
              </w:rPr>
              <w:t>产污系数法</w:t>
            </w:r>
            <w:r>
              <w:rPr>
                <w:rFonts w:hint="eastAsia"/>
                <w:color w:val="auto"/>
              </w:rPr>
              <w:t>等可行技术</w:t>
            </w:r>
            <w:r>
              <w:rPr>
                <w:color w:val="auto"/>
              </w:rPr>
              <w:t>。</w:t>
            </w:r>
          </w:p>
          <w:p w14:paraId="0D734D50">
            <w:pPr>
              <w:pStyle w:val="6"/>
              <w:bidi w:val="0"/>
              <w:rPr>
                <w:rFonts w:hint="default"/>
                <w:b/>
                <w:bCs/>
                <w:color w:val="auto"/>
                <w:vertAlign w:val="baseline"/>
                <w:lang w:val="en-US" w:eastAsia="zh-CN"/>
              </w:rPr>
            </w:pPr>
            <w:r>
              <w:rPr>
                <w:rFonts w:hint="eastAsia"/>
                <w:b/>
                <w:bCs/>
                <w:color w:val="auto"/>
                <w:lang w:val="en-US" w:eastAsia="zh-CN"/>
              </w:rPr>
              <w:t>①湿式机加工的油雾废气G</w:t>
            </w:r>
            <w:r>
              <w:rPr>
                <w:rFonts w:hint="eastAsia"/>
                <w:b/>
                <w:bCs/>
                <w:color w:val="auto"/>
                <w:vertAlign w:val="subscript"/>
                <w:lang w:val="en-US" w:eastAsia="zh-CN"/>
              </w:rPr>
              <w:t>1-1</w:t>
            </w:r>
            <w:r>
              <w:rPr>
                <w:rFonts w:hint="eastAsia"/>
                <w:b/>
                <w:bCs/>
                <w:color w:val="auto"/>
                <w:lang w:val="en-US" w:eastAsia="zh-CN"/>
              </w:rPr>
              <w:t>、喷防锈油的油雾废气G</w:t>
            </w:r>
            <w:r>
              <w:rPr>
                <w:rFonts w:hint="eastAsia"/>
                <w:b/>
                <w:bCs/>
                <w:color w:val="auto"/>
                <w:vertAlign w:val="subscript"/>
                <w:lang w:val="en-US" w:eastAsia="zh-CN"/>
              </w:rPr>
              <w:t>1-8</w:t>
            </w:r>
          </w:p>
          <w:p w14:paraId="77CA0AB0">
            <w:pPr>
              <w:pStyle w:val="6"/>
              <w:bidi w:val="0"/>
              <w:rPr>
                <w:rFonts w:hint="default"/>
                <w:color w:val="auto"/>
                <w:lang w:val="en-US" w:eastAsia="zh-CN"/>
              </w:rPr>
            </w:pPr>
            <w:r>
              <w:rPr>
                <w:rFonts w:hint="eastAsia"/>
                <w:color w:val="auto"/>
                <w:lang w:val="en-US" w:eastAsia="zh-CN"/>
              </w:rPr>
              <w:t>本项目在开料和湿式机加工工序使用乳化液、磨削油、机油，在加工过程与高速旋转的刀具或工件激烈撞击和高温蒸发从而形成一种气溶胶物质，形成“油雾”，本报告以非甲烷总烃计。</w:t>
            </w:r>
          </w:p>
          <w:p w14:paraId="427F4E07">
            <w:pPr>
              <w:pStyle w:val="6"/>
              <w:bidi w:val="0"/>
              <w:rPr>
                <w:rFonts w:hint="default"/>
                <w:color w:val="auto"/>
                <w:lang w:val="en-US" w:eastAsia="zh-CN"/>
              </w:rPr>
            </w:pPr>
            <w:r>
              <w:rPr>
                <w:rFonts w:hint="eastAsia"/>
                <w:color w:val="auto"/>
                <w:lang w:val="en-US" w:eastAsia="zh-CN"/>
              </w:rPr>
              <w:t>本项目分为湿式加工1#、湿式加工2#，其中湿式机加工1#主要分布在一楼和二楼南侧靠墙处，年使用磨削油200kg，机油1t，乳化液180kg，参照文献《金属切削液油雾的形成及控制》（张巍巍，裴宏杰等，2008年1月），切削液蒸发损耗量约为2%~6%。本项目挥发量按最不利取6%，则非甲烷总烃产生量0.0828t/a。</w:t>
            </w:r>
          </w:p>
          <w:p w14:paraId="4AFE234C">
            <w:pPr>
              <w:pStyle w:val="6"/>
              <w:bidi w:val="0"/>
              <w:rPr>
                <w:rFonts w:hint="eastAsia"/>
                <w:color w:val="auto"/>
                <w:lang w:val="en-US" w:eastAsia="zh-CN"/>
              </w:rPr>
            </w:pPr>
            <w:r>
              <w:rPr>
                <w:rFonts w:hint="eastAsia"/>
                <w:color w:val="auto"/>
                <w:lang w:val="en-US" w:eastAsia="zh-CN"/>
              </w:rPr>
              <w:t>本项目使用连续式涂油设备对产品标准喷涂上一层防锈油，油脂在喷嘴与压缩空气汇合，并被吹散成颗粒状的油雾，油雾挥发量按最不利取6%计，以非甲烷总烃计，年用量防锈油1.8t，则产生非甲烷总烃0.108t/a。</w:t>
            </w:r>
          </w:p>
          <w:p w14:paraId="1391A181">
            <w:pPr>
              <w:pStyle w:val="6"/>
              <w:bidi w:val="0"/>
              <w:rPr>
                <w:rFonts w:hint="eastAsia"/>
                <w:color w:val="auto"/>
                <w:lang w:val="en-US" w:eastAsia="zh-CN"/>
              </w:rPr>
            </w:pPr>
            <w:r>
              <w:rPr>
                <w:rFonts w:hint="eastAsia"/>
                <w:color w:val="auto"/>
                <w:lang w:val="en-US" w:eastAsia="zh-CN"/>
              </w:rPr>
              <w:t>以上非甲烷总烃经集气罩收集至油雾净化器（收集效率按90%计，处理效率按90%计），然后通过一根15米高排气筒（FQ-01）排放，工作时间为1200h。</w:t>
            </w:r>
          </w:p>
          <w:p w14:paraId="7128F13B">
            <w:pPr>
              <w:pStyle w:val="6"/>
              <w:bidi w:val="0"/>
              <w:rPr>
                <w:rFonts w:hint="default"/>
                <w:color w:val="auto"/>
                <w:lang w:val="en-US" w:eastAsia="zh-CN"/>
              </w:rPr>
            </w:pPr>
            <w:r>
              <w:rPr>
                <w:rFonts w:hint="eastAsia"/>
                <w:color w:val="auto"/>
                <w:lang w:val="en-US" w:eastAsia="zh-CN"/>
              </w:rPr>
              <w:t>湿式加工2#为二楼的丝杆数控铣床和三楼的无心磨床，预计使用乳化液分别为10kg/a，油雾挥发量按最不利取6%。两道工序分别产生非甲烷总烃0.6kg/a，因非甲烷总烃产生量较小，且丝杆数控铣床密闭自动化加工，配套有油雾净化器，</w:t>
            </w:r>
            <w:r>
              <w:rPr>
                <w:rFonts w:hint="default"/>
                <w:color w:val="auto"/>
                <w:lang w:val="en-US" w:eastAsia="zh-CN"/>
              </w:rPr>
              <w:t>对环境影响可忽略不计，本项目不做详细分析。</w:t>
            </w:r>
          </w:p>
          <w:p w14:paraId="702A9EFA">
            <w:pPr>
              <w:pStyle w:val="6"/>
              <w:bidi w:val="0"/>
              <w:rPr>
                <w:rFonts w:hint="default" w:eastAsia="宋体"/>
                <w:b/>
                <w:bCs/>
                <w:color w:val="auto"/>
                <w:vertAlign w:val="baseline"/>
                <w:lang w:val="en-US" w:eastAsia="zh-CN"/>
              </w:rPr>
            </w:pPr>
            <w:r>
              <w:rPr>
                <w:rFonts w:hint="eastAsia"/>
                <w:b/>
                <w:bCs/>
                <w:color w:val="auto"/>
              </w:rPr>
              <w:t>②</w:t>
            </w:r>
            <w:r>
              <w:rPr>
                <w:rFonts w:hint="eastAsia"/>
                <w:b/>
                <w:bCs/>
                <w:color w:val="auto"/>
                <w:lang w:val="en-US" w:eastAsia="zh-CN"/>
              </w:rPr>
              <w:t>表面处理-抛丸G</w:t>
            </w:r>
            <w:r>
              <w:rPr>
                <w:rFonts w:hint="eastAsia"/>
                <w:b/>
                <w:bCs/>
                <w:color w:val="auto"/>
                <w:vertAlign w:val="subscript"/>
                <w:lang w:val="en-US" w:eastAsia="zh-CN"/>
              </w:rPr>
              <w:t>1-4</w:t>
            </w:r>
          </w:p>
          <w:p w14:paraId="6FDF732B">
            <w:pPr>
              <w:pStyle w:val="6"/>
              <w:bidi w:val="0"/>
              <w:rPr>
                <w:rFonts w:hint="eastAsia"/>
                <w:color w:val="auto"/>
                <w:lang w:val="en-US" w:eastAsia="zh-CN"/>
              </w:rPr>
            </w:pPr>
            <w:r>
              <w:rPr>
                <w:rFonts w:hint="eastAsia"/>
                <w:color w:val="auto"/>
                <w:lang w:val="en-US" w:eastAsia="zh-CN"/>
              </w:rPr>
              <w:t>本项目在一楼设置2台抛丸机，根据《排放源统计调查产排污核算方法和系数手册》"33-37，431-434 机械行业系数手册”中“预处理-干式预处理件”中“抛丸、喷砂、打磨、滚筒”工艺，颗粒物产污系数为2.19千克/吨原料，预计一楼需要进行抛丸的工件量约为40t/a，则产生颗粒物0.0876t/a。经设备密闭收集，经自带除尘器处理后（收集效率按98%计，处理效率按95%计），接管FQ-02排气筒排放。</w:t>
            </w:r>
          </w:p>
          <w:p w14:paraId="4CBDFC5E">
            <w:pPr>
              <w:pStyle w:val="6"/>
              <w:bidi w:val="0"/>
              <w:rPr>
                <w:rFonts w:hint="default"/>
                <w:b/>
                <w:bCs/>
                <w:color w:val="auto"/>
                <w:lang w:val="en-US" w:eastAsia="zh-CN"/>
              </w:rPr>
            </w:pPr>
            <w:r>
              <w:rPr>
                <w:rFonts w:hint="eastAsia"/>
                <w:b/>
                <w:bCs/>
                <w:color w:val="auto"/>
                <w:lang w:val="en-US" w:eastAsia="zh-CN"/>
              </w:rPr>
              <w:t>③表面处理-其他打磨、二楼打磨台G</w:t>
            </w:r>
            <w:r>
              <w:rPr>
                <w:rFonts w:hint="eastAsia"/>
                <w:b/>
                <w:bCs/>
                <w:color w:val="auto"/>
                <w:vertAlign w:val="subscript"/>
                <w:lang w:val="en-US" w:eastAsia="zh-CN"/>
              </w:rPr>
              <w:t>1-5</w:t>
            </w:r>
          </w:p>
          <w:p w14:paraId="02B4D2A9">
            <w:pPr>
              <w:pStyle w:val="6"/>
              <w:bidi w:val="0"/>
              <w:rPr>
                <w:rFonts w:hint="default"/>
                <w:color w:val="auto"/>
                <w:lang w:val="en-US" w:eastAsia="zh-CN"/>
              </w:rPr>
            </w:pPr>
            <w:r>
              <w:rPr>
                <w:rFonts w:hint="eastAsia"/>
                <w:color w:val="auto"/>
                <w:lang w:val="en-US" w:eastAsia="zh-CN"/>
              </w:rPr>
              <w:t>本项目在一楼设置1台砂轮机。考虑到一楼的部分工件在运转过程中表面仍有毛刺，进行打磨处理，参考《排放源统计调查产排污核算方法和系数手册》"33-37，431-434 机械行业系数手册”中“预处理-干式预处理件”中“抛丸、喷砂、打磨、滚筒”工艺，颗粒物产污系数为2.19千克/吨原料，此工序预计年打磨工件约0.1t，则产生颗粒物0.219kg/a，颗粒物产生量较小，</w:t>
            </w:r>
            <w:r>
              <w:rPr>
                <w:rFonts w:hint="default"/>
                <w:color w:val="auto"/>
                <w:lang w:val="en-US" w:eastAsia="zh-CN"/>
              </w:rPr>
              <w:t>对环境影响可忽略不计，本项目不做详细分析。</w:t>
            </w:r>
          </w:p>
          <w:p w14:paraId="01C119AF">
            <w:pPr>
              <w:pStyle w:val="6"/>
              <w:bidi w:val="0"/>
              <w:rPr>
                <w:rFonts w:hint="default"/>
                <w:color w:val="auto"/>
                <w:lang w:val="en-US" w:eastAsia="zh-CN"/>
              </w:rPr>
            </w:pPr>
            <w:r>
              <w:rPr>
                <w:rFonts w:hint="eastAsia"/>
                <w:color w:val="auto"/>
                <w:lang w:val="en-US" w:eastAsia="zh-CN"/>
              </w:rPr>
              <w:t>本项目在三楼设置1台数控秧针磨尖自动化机床，对于少部分工件尖头的毛刺进行打磨去除，此工序预计年打磨工件约0.15t，则产生颗粒物0.3285kg/a，颗粒物产生量较小，</w:t>
            </w:r>
            <w:r>
              <w:rPr>
                <w:rFonts w:hint="default"/>
                <w:color w:val="auto"/>
                <w:lang w:val="en-US" w:eastAsia="zh-CN"/>
              </w:rPr>
              <w:t>对环境影响可忽略不计，本项目不做详细分析。</w:t>
            </w:r>
          </w:p>
          <w:p w14:paraId="227C1011">
            <w:pPr>
              <w:pStyle w:val="6"/>
              <w:bidi w:val="0"/>
              <w:rPr>
                <w:rFonts w:hint="default"/>
                <w:color w:val="auto"/>
                <w:lang w:val="en-US" w:eastAsia="zh-CN"/>
              </w:rPr>
            </w:pPr>
            <w:r>
              <w:rPr>
                <w:rFonts w:hint="eastAsia"/>
                <w:color w:val="auto"/>
                <w:lang w:val="en-US" w:eastAsia="zh-CN"/>
              </w:rPr>
              <w:t>本项目在二楼设置固定工位打磨台，对焊接后的工件表面需要进行打磨处理，预计二楼需要打磨的工件量约为700t，则产生颗粒物1.533t/a，经集气罩收集至滤筒除尘器（收集效率按90%计，处理效率按95%计），然后通过一根15米高排气筒（FQ-02）排放，工作时间为2400h。</w:t>
            </w:r>
          </w:p>
          <w:p w14:paraId="05301F8C">
            <w:pPr>
              <w:pStyle w:val="6"/>
              <w:bidi w:val="0"/>
              <w:rPr>
                <w:rFonts w:hint="default" w:eastAsia="宋体"/>
                <w:b/>
                <w:bCs/>
                <w:color w:val="auto"/>
                <w:vertAlign w:val="baseline"/>
                <w:lang w:val="en-US" w:eastAsia="zh-CN"/>
              </w:rPr>
            </w:pPr>
            <w:r>
              <w:rPr>
                <w:rFonts w:hint="eastAsia"/>
                <w:b/>
                <w:bCs/>
                <w:color w:val="auto"/>
              </w:rPr>
              <w:t>④</w:t>
            </w:r>
            <w:r>
              <w:rPr>
                <w:rFonts w:hint="eastAsia"/>
                <w:b/>
                <w:bCs/>
                <w:color w:val="auto"/>
                <w:lang w:val="en-US" w:eastAsia="zh-CN"/>
              </w:rPr>
              <w:t>焊接G</w:t>
            </w:r>
            <w:r>
              <w:rPr>
                <w:rFonts w:hint="eastAsia"/>
                <w:b/>
                <w:bCs/>
                <w:color w:val="auto"/>
                <w:vertAlign w:val="subscript"/>
                <w:lang w:val="en-US" w:eastAsia="zh-CN"/>
              </w:rPr>
              <w:t>1-6</w:t>
            </w:r>
            <w:r>
              <w:rPr>
                <w:rFonts w:hint="eastAsia"/>
                <w:b/>
                <w:bCs/>
                <w:color w:val="auto"/>
                <w:lang w:val="en-US" w:eastAsia="zh-CN"/>
              </w:rPr>
              <w:t>、激光切割G</w:t>
            </w:r>
            <w:r>
              <w:rPr>
                <w:rFonts w:hint="eastAsia"/>
                <w:b/>
                <w:bCs/>
                <w:color w:val="auto"/>
                <w:vertAlign w:val="subscript"/>
                <w:lang w:val="en-US" w:eastAsia="zh-CN"/>
              </w:rPr>
              <w:t>1-7</w:t>
            </w:r>
          </w:p>
          <w:p w14:paraId="5E7A8D4C">
            <w:pPr>
              <w:pStyle w:val="6"/>
              <w:bidi w:val="0"/>
              <w:rPr>
                <w:color w:val="auto"/>
              </w:rPr>
            </w:pPr>
            <w:r>
              <w:rPr>
                <w:rFonts w:hint="eastAsia"/>
                <w:color w:val="auto"/>
                <w:lang w:val="en-US" w:eastAsia="zh-CN"/>
              </w:rPr>
              <w:t>本项目在焊接工序年使用焊丝20t，</w:t>
            </w:r>
            <w:r>
              <w:rPr>
                <w:rFonts w:hint="eastAsia"/>
                <w:color w:val="auto"/>
              </w:rPr>
              <w:t>根据《排放源统计调查产排污核算方法和系数手册》"33-37，431-434机械行业系数手册”中实芯焊丝焊接工艺颗粒物产污系数为9.19千克/吨-原料</w:t>
            </w:r>
            <w:r>
              <w:rPr>
                <w:rFonts w:hint="eastAsia"/>
                <w:color w:val="auto"/>
                <w:lang w:eastAsia="zh-CN"/>
              </w:rPr>
              <w:t>，</w:t>
            </w:r>
            <w:r>
              <w:rPr>
                <w:rFonts w:hint="eastAsia"/>
                <w:color w:val="auto"/>
              </w:rPr>
              <w:t>则产生颗粒物0.1838t/a。</w:t>
            </w:r>
          </w:p>
          <w:p w14:paraId="7AB1D7AE">
            <w:pPr>
              <w:pStyle w:val="6"/>
              <w:bidi w:val="0"/>
              <w:rPr>
                <w:rFonts w:hint="eastAsia"/>
                <w:color w:val="auto"/>
                <w:lang w:val="en-US" w:eastAsia="zh-CN"/>
              </w:rPr>
            </w:pPr>
            <w:r>
              <w:rPr>
                <w:rFonts w:hint="eastAsia"/>
                <w:color w:val="auto"/>
              </w:rPr>
              <w:t>激光切割机是利用激光束照射在钢材表面，使金属面熔化，从而形成切口</w:t>
            </w:r>
            <w:r>
              <w:rPr>
                <w:rFonts w:hint="eastAsia"/>
                <w:color w:val="auto"/>
                <w:lang w:eastAsia="zh-CN"/>
              </w:rPr>
              <w:t>，</w:t>
            </w:r>
            <w:r>
              <w:rPr>
                <w:rFonts w:hint="eastAsia"/>
                <w:color w:val="auto"/>
                <w:lang w:val="en-US" w:eastAsia="zh-CN"/>
              </w:rPr>
              <w:t>根据《排放源统计调查产排污核算方法和系数手册》"33-37，431-434 机械行业系数手册”中等离子切割工艺颗粒物产污系数为1.1千克/吨原料，本项目在激光切割工序预计切割钢管20t/a，则产生颗粒物0.022t/a。</w:t>
            </w:r>
          </w:p>
          <w:p w14:paraId="5D9A5685">
            <w:pPr>
              <w:pStyle w:val="6"/>
              <w:bidi w:val="0"/>
              <w:rPr>
                <w:rFonts w:hint="eastAsia"/>
                <w:color w:val="auto"/>
                <w:lang w:val="en-US" w:eastAsia="zh-CN"/>
              </w:rPr>
            </w:pPr>
            <w:r>
              <w:rPr>
                <w:rFonts w:hint="eastAsia"/>
                <w:color w:val="auto"/>
                <w:lang w:val="en-US" w:eastAsia="zh-CN"/>
              </w:rPr>
              <w:t>以上颗粒物经集气罩收集至滤筒除尘器（收集效率按90%计，处理效率按95%计），然后通过一根15米高排气筒（FQ-02）排放，工作时间为2400h。</w:t>
            </w:r>
          </w:p>
          <w:p w14:paraId="2280B40E">
            <w:pPr>
              <w:pStyle w:val="6"/>
              <w:bidi w:val="0"/>
              <w:rPr>
                <w:rFonts w:hint="default"/>
                <w:b/>
                <w:bCs/>
                <w:color w:val="auto"/>
                <w:lang w:val="en-US" w:eastAsia="zh-CN"/>
              </w:rPr>
            </w:pPr>
            <w:r>
              <w:rPr>
                <w:rFonts w:hint="eastAsia"/>
                <w:b/>
                <w:bCs/>
                <w:color w:val="auto"/>
                <w:lang w:val="en-US" w:eastAsia="zh-CN"/>
              </w:rPr>
              <w:t>⑤氧乙炔切割G</w:t>
            </w:r>
            <w:r>
              <w:rPr>
                <w:rFonts w:hint="eastAsia"/>
                <w:b/>
                <w:bCs/>
                <w:color w:val="auto"/>
                <w:vertAlign w:val="subscript"/>
                <w:lang w:val="en-US" w:eastAsia="zh-CN"/>
              </w:rPr>
              <w:t>1-2</w:t>
            </w:r>
          </w:p>
          <w:p w14:paraId="7F8345F6">
            <w:pPr>
              <w:pStyle w:val="6"/>
              <w:bidi w:val="0"/>
              <w:rPr>
                <w:rFonts w:hint="default"/>
                <w:color w:val="auto"/>
                <w:lang w:val="en-US" w:eastAsia="zh-CN"/>
              </w:rPr>
            </w:pPr>
            <w:r>
              <w:rPr>
                <w:rFonts w:hint="eastAsia"/>
                <w:color w:val="auto"/>
                <w:lang w:val="en-US" w:eastAsia="zh-CN"/>
              </w:rPr>
              <w:t>根据《排放源统计调查产排污核算方法和系数手册》"33-37，431-434 机械行业系数手册”中“钢板、铝板、铝合金板、其它金属材料”中“氧/可燃气切割工艺”颗粒物产物系数为1.5千克/吨原料，本项目少量产品需要进行氧乙炔切割，年切割量0.5t/a，则产生颗粒物0.75kg/a。颗粒物产生量较小，</w:t>
            </w:r>
            <w:r>
              <w:rPr>
                <w:rFonts w:hint="default" w:eastAsia="宋体"/>
                <w:color w:val="auto"/>
                <w:lang w:val="en-US" w:eastAsia="zh-CN"/>
              </w:rPr>
              <w:t>对环境影响可忽略不计，本项目不做详细分析。</w:t>
            </w:r>
          </w:p>
          <w:p w14:paraId="680B7268">
            <w:pPr>
              <w:pStyle w:val="6"/>
              <w:bidi w:val="0"/>
              <w:rPr>
                <w:rFonts w:hint="eastAsia" w:eastAsia="宋体"/>
                <w:b/>
                <w:bCs/>
                <w:color w:val="auto"/>
                <w:lang w:val="en-US" w:eastAsia="zh-CN"/>
              </w:rPr>
            </w:pPr>
            <w:r>
              <w:rPr>
                <w:rFonts w:hint="default" w:eastAsia="宋体"/>
                <w:b/>
                <w:bCs/>
                <w:color w:val="auto"/>
                <w:lang w:val="en-US" w:eastAsia="zh-CN"/>
              </w:rPr>
              <w:t>⑥</w:t>
            </w:r>
            <w:r>
              <w:rPr>
                <w:rFonts w:hint="eastAsia"/>
                <w:b/>
                <w:bCs/>
                <w:color w:val="auto"/>
                <w:lang w:val="en-US" w:eastAsia="zh-CN"/>
              </w:rPr>
              <w:t>刻字机G</w:t>
            </w:r>
            <w:r>
              <w:rPr>
                <w:rFonts w:hint="eastAsia"/>
                <w:b/>
                <w:bCs/>
                <w:color w:val="auto"/>
                <w:vertAlign w:val="subscript"/>
                <w:lang w:val="en-US" w:eastAsia="zh-CN"/>
              </w:rPr>
              <w:t>2-1</w:t>
            </w:r>
            <w:r>
              <w:rPr>
                <w:rFonts w:hint="eastAsia"/>
                <w:b/>
                <w:bCs/>
                <w:color w:val="auto"/>
                <w:lang w:val="en-US" w:eastAsia="zh-CN"/>
              </w:rPr>
              <w:t>、</w:t>
            </w:r>
            <w:r>
              <w:rPr>
                <w:rFonts w:hint="eastAsia"/>
                <w:b/>
                <w:bCs/>
                <w:color w:val="auto"/>
              </w:rPr>
              <w:t>小型切割机G</w:t>
            </w:r>
            <w:r>
              <w:rPr>
                <w:rFonts w:hint="eastAsia"/>
                <w:b/>
                <w:bCs/>
                <w:color w:val="auto"/>
                <w:vertAlign w:val="subscript"/>
              </w:rPr>
              <w:t>2-</w:t>
            </w:r>
            <w:r>
              <w:rPr>
                <w:rFonts w:hint="eastAsia"/>
                <w:b/>
                <w:bCs/>
                <w:color w:val="auto"/>
                <w:vertAlign w:val="subscript"/>
                <w:lang w:val="en-US" w:eastAsia="zh-CN"/>
              </w:rPr>
              <w:t>5</w:t>
            </w:r>
          </w:p>
          <w:p w14:paraId="4AB99C8B">
            <w:pPr>
              <w:pStyle w:val="6"/>
              <w:bidi w:val="0"/>
              <w:rPr>
                <w:rFonts w:hint="default" w:eastAsia="宋体"/>
                <w:color w:val="auto"/>
                <w:lang w:val="en-US" w:eastAsia="zh-CN"/>
              </w:rPr>
            </w:pPr>
            <w:r>
              <w:rPr>
                <w:rFonts w:hint="eastAsia"/>
                <w:color w:val="auto"/>
                <w:lang w:val="en-US" w:eastAsia="zh-CN"/>
              </w:rPr>
              <w:t>本项目需要用到刻字机刻字的样品量较少，参照《排放源统计调查产排污核算方法和系数手册》"33-37，431-434 机械行业系数手册”中等离子切割工艺颗粒物产污系数为1.1千克/吨原料，本项目在刻字机和小型切割机工序预计切割产品总量0.1t/a，则产生颗粒物0.11kg/a，颗粒物产生量较小，对环境影响可忽略不计，本项目不做详细分析。</w:t>
            </w:r>
          </w:p>
          <w:p w14:paraId="0C6E0238">
            <w:pPr>
              <w:pStyle w:val="6"/>
              <w:bidi w:val="0"/>
              <w:rPr>
                <w:rFonts w:hint="default"/>
                <w:b/>
                <w:bCs/>
                <w:color w:val="auto"/>
                <w:lang w:val="en-US" w:eastAsia="zh-CN"/>
              </w:rPr>
            </w:pPr>
            <w:r>
              <w:rPr>
                <w:rFonts w:hint="eastAsia"/>
                <w:b/>
                <w:bCs/>
                <w:color w:val="auto"/>
              </w:rPr>
              <w:t>⑦</w:t>
            </w:r>
            <w:r>
              <w:rPr>
                <w:rFonts w:hint="eastAsia"/>
                <w:b/>
                <w:bCs/>
                <w:color w:val="auto"/>
                <w:lang w:val="en-US" w:eastAsia="zh-CN"/>
              </w:rPr>
              <w:t>镶嵌机G</w:t>
            </w:r>
            <w:r>
              <w:rPr>
                <w:rFonts w:hint="eastAsia"/>
                <w:b/>
                <w:bCs/>
                <w:color w:val="auto"/>
                <w:vertAlign w:val="subscript"/>
                <w:lang w:val="en-US" w:eastAsia="zh-CN"/>
              </w:rPr>
              <w:t>2-2</w:t>
            </w:r>
          </w:p>
          <w:p w14:paraId="3F666635">
            <w:pPr>
              <w:pStyle w:val="6"/>
              <w:bidi w:val="0"/>
              <w:rPr>
                <w:rFonts w:hint="default"/>
                <w:color w:val="auto"/>
                <w:lang w:val="en-US" w:eastAsia="zh-CN"/>
              </w:rPr>
            </w:pPr>
            <w:r>
              <w:rPr>
                <w:rFonts w:hint="eastAsia"/>
                <w:color w:val="auto"/>
                <w:lang w:val="en-US" w:eastAsia="zh-CN"/>
              </w:rPr>
              <w:t>本项目使用金相专用热镶嵌粉进行镶嵌，加热温度为120度左右，金相专用热镶嵌粉是</w:t>
            </w:r>
            <w:r>
              <w:rPr>
                <w:rFonts w:hint="default"/>
                <w:color w:val="auto"/>
                <w:lang w:val="en-US" w:eastAsia="zh-CN"/>
              </w:rPr>
              <w:t>以酚醛树脂作为粘合剂，添加各种填料、固化剂和着色剂等，经过高温和一定压力（塑化）处理后形成的粉末状固体</w:t>
            </w:r>
            <w:r>
              <w:rPr>
                <w:rFonts w:hint="eastAsia"/>
                <w:color w:val="auto"/>
                <w:lang w:val="en-US" w:eastAsia="zh-CN"/>
              </w:rPr>
              <w:t>。根据《空气污染物排放和控制手册》（美国国家环保局）中推荐的公式计算，有机废气的排放系数为0.35kg/t原料，年使用镶嵌料为15kg/a，则产生非甲烷总烃0.0053kg/a，对环境影响可忽略不计，本项目不做详细分析。</w:t>
            </w:r>
          </w:p>
          <w:p w14:paraId="58E85B5B">
            <w:pPr>
              <w:pStyle w:val="6"/>
              <w:bidi w:val="0"/>
              <w:rPr>
                <w:rFonts w:hint="default" w:eastAsia="宋体"/>
                <w:color w:val="auto"/>
                <w:lang w:val="en-US" w:eastAsia="zh-CN"/>
              </w:rPr>
            </w:pPr>
            <w:r>
              <w:rPr>
                <w:rFonts w:hint="eastAsia"/>
                <w:b/>
                <w:bCs/>
                <w:color w:val="auto"/>
              </w:rPr>
              <w:t>⑧金相抛光机、金相预磨机</w:t>
            </w:r>
            <w:r>
              <w:rPr>
                <w:rFonts w:hint="eastAsia"/>
                <w:b/>
                <w:bCs/>
                <w:color w:val="auto"/>
                <w:lang w:val="en-US" w:eastAsia="zh-CN"/>
              </w:rPr>
              <w:t>G</w:t>
            </w:r>
            <w:r>
              <w:rPr>
                <w:rFonts w:hint="eastAsia"/>
                <w:b/>
                <w:bCs/>
                <w:color w:val="auto"/>
                <w:vertAlign w:val="subscript"/>
                <w:lang w:val="en-US" w:eastAsia="zh-CN"/>
              </w:rPr>
              <w:t>2-3</w:t>
            </w:r>
          </w:p>
          <w:p w14:paraId="78A216C1">
            <w:pPr>
              <w:pStyle w:val="6"/>
              <w:bidi w:val="0"/>
              <w:rPr>
                <w:rFonts w:hint="eastAsia"/>
                <w:b/>
                <w:bCs/>
                <w:color w:val="auto"/>
              </w:rPr>
            </w:pPr>
            <w:r>
              <w:rPr>
                <w:rFonts w:hint="eastAsia"/>
                <w:color w:val="auto"/>
                <w:lang w:val="en-US" w:eastAsia="zh-CN"/>
              </w:rPr>
              <w:t>参照</w:t>
            </w:r>
            <w:r>
              <w:rPr>
                <w:rFonts w:hint="eastAsia"/>
                <w:color w:val="auto"/>
              </w:rPr>
              <w:t>《排放源统计调查产排污核算方法和系数手册》"33-37，431-434 机械行业系数手册”中“预处理-干式预处理件”中“抛丸、喷砂、打磨、滚筒”工艺，颗粒物产污系数为2.19千克/吨原料，</w:t>
            </w:r>
            <w:r>
              <w:rPr>
                <w:rFonts w:hint="eastAsia"/>
                <w:color w:val="auto"/>
                <w:lang w:val="en-US" w:eastAsia="zh-CN"/>
              </w:rPr>
              <w:t>实验室预计抛光和预磨样品约0.01t/a，则产生0.0219kg/a，颗粒物产生量较小，对环境影响可忽略不计，本项目不做详细分析。</w:t>
            </w:r>
          </w:p>
          <w:p w14:paraId="54C13099">
            <w:pPr>
              <w:pStyle w:val="6"/>
              <w:bidi w:val="0"/>
              <w:rPr>
                <w:rFonts w:hint="default"/>
                <w:b/>
                <w:bCs/>
                <w:color w:val="auto"/>
                <w:vertAlign w:val="baseline"/>
                <w:lang w:val="en-US"/>
              </w:rPr>
            </w:pPr>
            <w:r>
              <w:rPr>
                <w:rFonts w:hint="eastAsia"/>
                <w:b/>
                <w:bCs/>
                <w:color w:val="auto"/>
              </w:rPr>
              <w:t>⑨</w:t>
            </w:r>
            <w:r>
              <w:rPr>
                <w:rFonts w:hint="eastAsia"/>
                <w:b/>
                <w:bCs/>
                <w:color w:val="auto"/>
                <w:lang w:val="en-US" w:eastAsia="zh-CN"/>
              </w:rPr>
              <w:t>红外碳硫分析G</w:t>
            </w:r>
            <w:r>
              <w:rPr>
                <w:rFonts w:hint="eastAsia"/>
                <w:b/>
                <w:bCs/>
                <w:color w:val="auto"/>
                <w:vertAlign w:val="subscript"/>
                <w:lang w:val="en-US" w:eastAsia="zh-CN"/>
              </w:rPr>
              <w:t>2-4</w:t>
            </w:r>
          </w:p>
          <w:p w14:paraId="0E226A9C">
            <w:pPr>
              <w:pStyle w:val="6"/>
              <w:bidi w:val="0"/>
              <w:rPr>
                <w:rFonts w:hint="default"/>
                <w:color w:val="auto"/>
                <w:lang w:val="en-US" w:eastAsia="zh-CN"/>
              </w:rPr>
            </w:pPr>
            <w:r>
              <w:rPr>
                <w:rFonts w:hint="eastAsia"/>
                <w:color w:val="auto"/>
                <w:lang w:val="en-US" w:eastAsia="zh-CN"/>
              </w:rPr>
              <w:t>本项目工件基本为钢材，根据钢板的标准，一般钢材中硫的含量为≤0.035~0.05%，本项目按0.05%计，实验室预计需要检测样品约0.01t/a，则样品含硫量为0.005kg/a，在进行红外碳硫分析后，预计产生二氧化硫0.01kg/a，产生量较小，对环境影响可忽略不计，本项目不做详细分析。</w:t>
            </w:r>
          </w:p>
          <w:p w14:paraId="540CF9E4">
            <w:pPr>
              <w:pStyle w:val="72"/>
              <w:bidi w:val="0"/>
              <w:rPr>
                <w:rFonts w:hint="default" w:eastAsia="宋体"/>
                <w:color w:val="auto"/>
                <w:lang w:val="en-US" w:eastAsia="zh-CN"/>
              </w:rPr>
            </w:pPr>
            <w:r>
              <w:rPr>
                <w:rFonts w:hint="eastAsia"/>
                <w:color w:val="auto"/>
                <w:lang w:val="en-US" w:eastAsia="zh-CN"/>
              </w:rPr>
              <w:t>表4-8  本项目废气污染物产生源强表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141"/>
              <w:gridCol w:w="1152"/>
              <w:gridCol w:w="1048"/>
              <w:gridCol w:w="799"/>
              <w:gridCol w:w="878"/>
              <w:gridCol w:w="976"/>
              <w:gridCol w:w="726"/>
              <w:gridCol w:w="634"/>
            </w:tblGrid>
            <w:tr w14:paraId="553F7B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1281" w:type="pct"/>
                  <w:vMerge w:val="restart"/>
                  <w:noWrap w:val="0"/>
                  <w:vAlign w:val="center"/>
                </w:tcPr>
                <w:p w14:paraId="1EC2A509">
                  <w:pPr>
                    <w:pStyle w:val="71"/>
                    <w:bidi w:val="0"/>
                    <w:rPr>
                      <w:b/>
                      <w:bCs/>
                      <w:color w:val="auto"/>
                    </w:rPr>
                  </w:pPr>
                  <w:r>
                    <w:rPr>
                      <w:b/>
                      <w:bCs/>
                      <w:color w:val="auto"/>
                    </w:rPr>
                    <w:t>污染源</w:t>
                  </w:r>
                </w:p>
              </w:tc>
              <w:tc>
                <w:tcPr>
                  <w:tcW w:w="689" w:type="pct"/>
                  <w:vMerge w:val="restart"/>
                  <w:noWrap w:val="0"/>
                  <w:vAlign w:val="center"/>
                </w:tcPr>
                <w:p w14:paraId="565D168E">
                  <w:pPr>
                    <w:pStyle w:val="71"/>
                    <w:bidi w:val="0"/>
                    <w:rPr>
                      <w:b/>
                      <w:bCs/>
                      <w:color w:val="auto"/>
                    </w:rPr>
                  </w:pPr>
                  <w:r>
                    <w:rPr>
                      <w:b/>
                      <w:bCs/>
                      <w:color w:val="auto"/>
                    </w:rPr>
                    <w:t>污染物名称</w:t>
                  </w:r>
                </w:p>
              </w:tc>
              <w:tc>
                <w:tcPr>
                  <w:tcW w:w="1630" w:type="pct"/>
                  <w:gridSpan w:val="3"/>
                  <w:noWrap w:val="0"/>
                  <w:vAlign w:val="center"/>
                </w:tcPr>
                <w:p w14:paraId="0C169971">
                  <w:pPr>
                    <w:pStyle w:val="71"/>
                    <w:bidi w:val="0"/>
                    <w:rPr>
                      <w:b/>
                      <w:bCs/>
                      <w:color w:val="auto"/>
                    </w:rPr>
                  </w:pPr>
                  <w:r>
                    <w:rPr>
                      <w:b/>
                      <w:bCs/>
                      <w:color w:val="auto"/>
                    </w:rPr>
                    <w:t>产生量(t/a)</w:t>
                  </w:r>
                </w:p>
              </w:tc>
              <w:tc>
                <w:tcPr>
                  <w:tcW w:w="584" w:type="pct"/>
                  <w:vMerge w:val="restart"/>
                  <w:noWrap w:val="0"/>
                  <w:vAlign w:val="center"/>
                </w:tcPr>
                <w:p w14:paraId="7AF40520">
                  <w:pPr>
                    <w:pStyle w:val="71"/>
                    <w:bidi w:val="0"/>
                    <w:rPr>
                      <w:b/>
                      <w:bCs/>
                      <w:color w:val="auto"/>
                    </w:rPr>
                  </w:pPr>
                  <w:r>
                    <w:rPr>
                      <w:b/>
                      <w:bCs/>
                      <w:color w:val="auto"/>
                    </w:rPr>
                    <w:t>收集方式</w:t>
                  </w:r>
                </w:p>
              </w:tc>
              <w:tc>
                <w:tcPr>
                  <w:tcW w:w="434" w:type="pct"/>
                  <w:vMerge w:val="restart"/>
                  <w:noWrap w:val="0"/>
                  <w:vAlign w:val="center"/>
                </w:tcPr>
                <w:p w14:paraId="577A4255">
                  <w:pPr>
                    <w:pStyle w:val="71"/>
                    <w:bidi w:val="0"/>
                    <w:rPr>
                      <w:b/>
                      <w:bCs/>
                      <w:color w:val="auto"/>
                    </w:rPr>
                  </w:pPr>
                  <w:r>
                    <w:rPr>
                      <w:b/>
                      <w:bCs/>
                      <w:color w:val="auto"/>
                    </w:rPr>
                    <w:t>捕集率（%）</w:t>
                  </w:r>
                </w:p>
              </w:tc>
              <w:tc>
                <w:tcPr>
                  <w:tcW w:w="379" w:type="pct"/>
                  <w:vMerge w:val="restart"/>
                  <w:noWrap w:val="0"/>
                  <w:vAlign w:val="center"/>
                </w:tcPr>
                <w:p w14:paraId="2A1BF163">
                  <w:pPr>
                    <w:pStyle w:val="71"/>
                    <w:bidi w:val="0"/>
                    <w:rPr>
                      <w:b/>
                      <w:bCs/>
                      <w:color w:val="auto"/>
                    </w:rPr>
                  </w:pPr>
                  <w:r>
                    <w:rPr>
                      <w:b/>
                      <w:bCs/>
                      <w:color w:val="auto"/>
                    </w:rPr>
                    <w:t>排气筒</w:t>
                  </w:r>
                </w:p>
              </w:tc>
            </w:tr>
            <w:tr w14:paraId="26A4D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1281" w:type="pct"/>
                  <w:vMerge w:val="continue"/>
                  <w:noWrap w:val="0"/>
                  <w:vAlign w:val="center"/>
                </w:tcPr>
                <w:p w14:paraId="29B22443">
                  <w:pPr>
                    <w:pStyle w:val="71"/>
                    <w:bidi w:val="0"/>
                    <w:rPr>
                      <w:color w:val="auto"/>
                    </w:rPr>
                  </w:pPr>
                </w:p>
              </w:tc>
              <w:tc>
                <w:tcPr>
                  <w:tcW w:w="689" w:type="pct"/>
                  <w:vMerge w:val="continue"/>
                  <w:noWrap w:val="0"/>
                  <w:vAlign w:val="center"/>
                </w:tcPr>
                <w:p w14:paraId="1D2023B9">
                  <w:pPr>
                    <w:pStyle w:val="71"/>
                    <w:bidi w:val="0"/>
                    <w:rPr>
                      <w:color w:val="auto"/>
                    </w:rPr>
                  </w:pPr>
                </w:p>
              </w:tc>
              <w:tc>
                <w:tcPr>
                  <w:tcW w:w="627" w:type="pct"/>
                  <w:noWrap w:val="0"/>
                  <w:vAlign w:val="center"/>
                </w:tcPr>
                <w:p w14:paraId="478EE868">
                  <w:pPr>
                    <w:pStyle w:val="71"/>
                    <w:bidi w:val="0"/>
                    <w:rPr>
                      <w:b/>
                      <w:bCs/>
                      <w:color w:val="auto"/>
                    </w:rPr>
                  </w:pPr>
                  <w:r>
                    <w:rPr>
                      <w:b/>
                      <w:bCs/>
                      <w:color w:val="auto"/>
                    </w:rPr>
                    <w:t>总产生量</w:t>
                  </w:r>
                </w:p>
              </w:tc>
              <w:tc>
                <w:tcPr>
                  <w:tcW w:w="478" w:type="pct"/>
                  <w:noWrap w:val="0"/>
                  <w:vAlign w:val="center"/>
                </w:tcPr>
                <w:p w14:paraId="1336FC62">
                  <w:pPr>
                    <w:pStyle w:val="71"/>
                    <w:bidi w:val="0"/>
                    <w:rPr>
                      <w:b/>
                      <w:bCs/>
                      <w:color w:val="auto"/>
                    </w:rPr>
                  </w:pPr>
                  <w:r>
                    <w:rPr>
                      <w:b/>
                      <w:bCs/>
                      <w:color w:val="auto"/>
                    </w:rPr>
                    <w:t>有组织</w:t>
                  </w:r>
                </w:p>
              </w:tc>
              <w:tc>
                <w:tcPr>
                  <w:tcW w:w="525" w:type="pct"/>
                  <w:noWrap w:val="0"/>
                  <w:vAlign w:val="center"/>
                </w:tcPr>
                <w:p w14:paraId="56F5BF1F">
                  <w:pPr>
                    <w:pStyle w:val="71"/>
                    <w:bidi w:val="0"/>
                    <w:rPr>
                      <w:b/>
                      <w:bCs/>
                      <w:color w:val="auto"/>
                    </w:rPr>
                  </w:pPr>
                  <w:r>
                    <w:rPr>
                      <w:b/>
                      <w:bCs/>
                      <w:color w:val="auto"/>
                    </w:rPr>
                    <w:t>无组织</w:t>
                  </w:r>
                </w:p>
              </w:tc>
              <w:tc>
                <w:tcPr>
                  <w:tcW w:w="584" w:type="pct"/>
                  <w:vMerge w:val="continue"/>
                  <w:noWrap w:val="0"/>
                  <w:vAlign w:val="center"/>
                </w:tcPr>
                <w:p w14:paraId="6BDC2A39">
                  <w:pPr>
                    <w:pStyle w:val="71"/>
                    <w:bidi w:val="0"/>
                    <w:rPr>
                      <w:color w:val="auto"/>
                    </w:rPr>
                  </w:pPr>
                </w:p>
              </w:tc>
              <w:tc>
                <w:tcPr>
                  <w:tcW w:w="434" w:type="pct"/>
                  <w:vMerge w:val="continue"/>
                  <w:noWrap w:val="0"/>
                  <w:vAlign w:val="center"/>
                </w:tcPr>
                <w:p w14:paraId="12CEDCD3">
                  <w:pPr>
                    <w:pStyle w:val="71"/>
                    <w:bidi w:val="0"/>
                    <w:rPr>
                      <w:color w:val="auto"/>
                    </w:rPr>
                  </w:pPr>
                </w:p>
              </w:tc>
              <w:tc>
                <w:tcPr>
                  <w:tcW w:w="379" w:type="pct"/>
                  <w:vMerge w:val="continue"/>
                  <w:noWrap w:val="0"/>
                  <w:vAlign w:val="center"/>
                </w:tcPr>
                <w:p w14:paraId="10D99860">
                  <w:pPr>
                    <w:pStyle w:val="71"/>
                    <w:bidi w:val="0"/>
                    <w:rPr>
                      <w:color w:val="auto"/>
                    </w:rPr>
                  </w:pPr>
                </w:p>
              </w:tc>
            </w:tr>
            <w:tr w14:paraId="52901B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3" w:hRule="atLeast"/>
                <w:jc w:val="center"/>
              </w:trPr>
              <w:tc>
                <w:tcPr>
                  <w:tcW w:w="1281" w:type="pct"/>
                  <w:noWrap w:val="0"/>
                  <w:vAlign w:val="center"/>
                </w:tcPr>
                <w:p w14:paraId="7A84233E">
                  <w:pPr>
                    <w:pStyle w:val="71"/>
                    <w:bidi w:val="0"/>
                    <w:rPr>
                      <w:rFonts w:hint="default" w:eastAsia="宋体"/>
                      <w:color w:val="auto"/>
                      <w:lang w:val="en-US" w:eastAsia="zh-CN"/>
                    </w:rPr>
                  </w:pPr>
                  <w:r>
                    <w:rPr>
                      <w:rFonts w:hint="eastAsia"/>
                      <w:color w:val="auto"/>
                      <w:lang w:val="en-US" w:eastAsia="zh-CN"/>
                    </w:rPr>
                    <w:t>湿式机加工1#，铰孔，</w:t>
                  </w:r>
                  <w:r>
                    <w:rPr>
                      <w:rFonts w:hint="eastAsia"/>
                      <w:bCs/>
                      <w:color w:val="auto"/>
                      <w:spacing w:val="-10"/>
                      <w:szCs w:val="21"/>
                      <w:lang w:val="en-US" w:eastAsia="zh-CN"/>
                    </w:rPr>
                    <w:t>喷防锈油</w:t>
                  </w:r>
                </w:p>
              </w:tc>
              <w:tc>
                <w:tcPr>
                  <w:tcW w:w="689" w:type="pct"/>
                  <w:noWrap w:val="0"/>
                  <w:vAlign w:val="center"/>
                </w:tcPr>
                <w:p w14:paraId="21A35972">
                  <w:pPr>
                    <w:pStyle w:val="71"/>
                    <w:bidi w:val="0"/>
                    <w:rPr>
                      <w:color w:val="auto"/>
                    </w:rPr>
                  </w:pPr>
                  <w:r>
                    <w:rPr>
                      <w:color w:val="auto"/>
                    </w:rPr>
                    <w:t>非甲烷总烃</w:t>
                  </w:r>
                </w:p>
              </w:tc>
              <w:tc>
                <w:tcPr>
                  <w:tcW w:w="627" w:type="pct"/>
                  <w:noWrap w:val="0"/>
                  <w:vAlign w:val="center"/>
                </w:tcPr>
                <w:p w14:paraId="3A2D6716">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0.1908</w:t>
                  </w:r>
                </w:p>
              </w:tc>
              <w:tc>
                <w:tcPr>
                  <w:tcW w:w="478" w:type="pct"/>
                  <w:noWrap w:val="0"/>
                  <w:vAlign w:val="center"/>
                </w:tcPr>
                <w:p w14:paraId="73910703">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0.1717</w:t>
                  </w:r>
                </w:p>
              </w:tc>
              <w:tc>
                <w:tcPr>
                  <w:tcW w:w="525" w:type="pct"/>
                  <w:noWrap w:val="0"/>
                  <w:vAlign w:val="center"/>
                </w:tcPr>
                <w:p w14:paraId="4E7290D7">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0.0191</w:t>
                  </w:r>
                </w:p>
              </w:tc>
              <w:tc>
                <w:tcPr>
                  <w:tcW w:w="584" w:type="pct"/>
                  <w:noWrap w:val="0"/>
                  <w:vAlign w:val="center"/>
                </w:tcPr>
                <w:p w14:paraId="0179AEA6">
                  <w:pPr>
                    <w:pStyle w:val="71"/>
                    <w:bidi w:val="0"/>
                    <w:rPr>
                      <w:rFonts w:hint="default" w:eastAsia="宋体"/>
                      <w:color w:val="auto"/>
                      <w:highlight w:val="none"/>
                      <w:lang w:val="en-US" w:eastAsia="zh-CN"/>
                    </w:rPr>
                  </w:pPr>
                  <w:r>
                    <w:rPr>
                      <w:rFonts w:hint="eastAsia"/>
                      <w:color w:val="auto"/>
                      <w:highlight w:val="none"/>
                      <w:lang w:val="en-US" w:eastAsia="zh-CN"/>
                    </w:rPr>
                    <w:t>集气罩</w:t>
                  </w:r>
                </w:p>
              </w:tc>
              <w:tc>
                <w:tcPr>
                  <w:tcW w:w="434" w:type="pct"/>
                  <w:noWrap w:val="0"/>
                  <w:vAlign w:val="center"/>
                </w:tcPr>
                <w:p w14:paraId="4EA93014">
                  <w:pPr>
                    <w:pStyle w:val="71"/>
                    <w:bidi w:val="0"/>
                    <w:rPr>
                      <w:rFonts w:hint="eastAsia"/>
                      <w:color w:val="auto"/>
                      <w:lang w:eastAsia="zh-CN"/>
                    </w:rPr>
                  </w:pPr>
                  <w:r>
                    <w:rPr>
                      <w:rFonts w:hint="eastAsia"/>
                      <w:color w:val="auto"/>
                    </w:rPr>
                    <w:t>9</w:t>
                  </w:r>
                  <w:r>
                    <w:rPr>
                      <w:rFonts w:hint="eastAsia"/>
                      <w:color w:val="auto"/>
                      <w:lang w:val="en-US" w:eastAsia="zh-CN"/>
                    </w:rPr>
                    <w:t>0</w:t>
                  </w:r>
                </w:p>
              </w:tc>
              <w:tc>
                <w:tcPr>
                  <w:tcW w:w="379" w:type="pct"/>
                  <w:noWrap w:val="0"/>
                  <w:vAlign w:val="center"/>
                </w:tcPr>
                <w:p w14:paraId="1E4B8B62">
                  <w:pPr>
                    <w:pStyle w:val="71"/>
                    <w:bidi w:val="0"/>
                    <w:rPr>
                      <w:rFonts w:hint="eastAsia" w:eastAsia="宋体"/>
                      <w:color w:val="auto"/>
                      <w:lang w:val="en-US" w:eastAsia="zh-CN"/>
                    </w:rPr>
                  </w:pPr>
                  <w:r>
                    <w:rPr>
                      <w:rFonts w:hint="eastAsia"/>
                      <w:color w:val="auto"/>
                    </w:rPr>
                    <w:t>FQ</w:t>
                  </w:r>
                  <w:r>
                    <w:rPr>
                      <w:rFonts w:hint="eastAsia"/>
                      <w:color w:val="auto"/>
                      <w:lang w:val="en-US" w:eastAsia="zh-CN"/>
                    </w:rPr>
                    <w:t>-</w:t>
                  </w:r>
                  <w:r>
                    <w:rPr>
                      <w:rFonts w:hint="eastAsia"/>
                      <w:color w:val="auto"/>
                    </w:rPr>
                    <w:t>01</w:t>
                  </w:r>
                </w:p>
              </w:tc>
            </w:tr>
            <w:tr w14:paraId="7DB5E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1281" w:type="pct"/>
                  <w:noWrap w:val="0"/>
                  <w:vAlign w:val="center"/>
                </w:tcPr>
                <w:p w14:paraId="15FC932A">
                  <w:pPr>
                    <w:pStyle w:val="71"/>
                    <w:bidi w:val="0"/>
                    <w:rPr>
                      <w:rFonts w:hint="default"/>
                      <w:color w:val="auto"/>
                      <w:lang w:val="en-US" w:eastAsia="zh-CN"/>
                    </w:rPr>
                  </w:pPr>
                  <w:r>
                    <w:rPr>
                      <w:rFonts w:hint="eastAsia"/>
                      <w:color w:val="auto"/>
                      <w:lang w:val="en-US" w:eastAsia="zh-CN"/>
                    </w:rPr>
                    <w:t>一楼抛丸</w:t>
                  </w:r>
                </w:p>
              </w:tc>
              <w:tc>
                <w:tcPr>
                  <w:tcW w:w="689" w:type="pct"/>
                  <w:noWrap w:val="0"/>
                  <w:vAlign w:val="center"/>
                </w:tcPr>
                <w:p w14:paraId="51930133">
                  <w:pPr>
                    <w:pStyle w:val="71"/>
                    <w:bidi w:val="0"/>
                    <w:ind w:firstLine="0" w:firstLineChars="0"/>
                    <w:rPr>
                      <w:rFonts w:hint="default" w:eastAsia="宋体"/>
                      <w:color w:val="auto"/>
                      <w:lang w:val="en-US" w:eastAsia="zh-CN"/>
                    </w:rPr>
                  </w:pPr>
                  <w:r>
                    <w:rPr>
                      <w:rFonts w:hint="eastAsia"/>
                      <w:color w:val="auto"/>
                      <w:lang w:val="en-US" w:eastAsia="zh-CN"/>
                    </w:rPr>
                    <w:t>颗粒物</w:t>
                  </w:r>
                </w:p>
              </w:tc>
              <w:tc>
                <w:tcPr>
                  <w:tcW w:w="627" w:type="pct"/>
                  <w:noWrap w:val="0"/>
                  <w:vAlign w:val="center"/>
                </w:tcPr>
                <w:p w14:paraId="712295C0">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0.0876</w:t>
                  </w:r>
                </w:p>
              </w:tc>
              <w:tc>
                <w:tcPr>
                  <w:tcW w:w="478" w:type="pct"/>
                  <w:noWrap w:val="0"/>
                  <w:vAlign w:val="center"/>
                </w:tcPr>
                <w:p w14:paraId="3DF21FE5">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0.0858</w:t>
                  </w:r>
                </w:p>
              </w:tc>
              <w:tc>
                <w:tcPr>
                  <w:tcW w:w="525" w:type="pct"/>
                  <w:noWrap w:val="0"/>
                  <w:vAlign w:val="center"/>
                </w:tcPr>
                <w:p w14:paraId="2EBEDBF1">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0.0018</w:t>
                  </w:r>
                </w:p>
              </w:tc>
              <w:tc>
                <w:tcPr>
                  <w:tcW w:w="584" w:type="pct"/>
                  <w:noWrap w:val="0"/>
                  <w:vAlign w:val="center"/>
                </w:tcPr>
                <w:p w14:paraId="21ACF0A9">
                  <w:pPr>
                    <w:pStyle w:val="71"/>
                    <w:bidi w:val="0"/>
                    <w:rPr>
                      <w:rFonts w:hint="default"/>
                      <w:color w:val="auto"/>
                      <w:highlight w:val="none"/>
                      <w:lang w:val="en-US" w:eastAsia="zh-CN"/>
                    </w:rPr>
                  </w:pPr>
                  <w:r>
                    <w:rPr>
                      <w:rFonts w:hint="eastAsia"/>
                      <w:color w:val="auto"/>
                      <w:highlight w:val="none"/>
                      <w:lang w:val="en-US" w:eastAsia="zh-CN"/>
                    </w:rPr>
                    <w:t>密闭收集</w:t>
                  </w:r>
                </w:p>
              </w:tc>
              <w:tc>
                <w:tcPr>
                  <w:tcW w:w="434" w:type="pct"/>
                  <w:noWrap w:val="0"/>
                  <w:vAlign w:val="center"/>
                </w:tcPr>
                <w:p w14:paraId="410EDCD5">
                  <w:pPr>
                    <w:pStyle w:val="71"/>
                    <w:bidi w:val="0"/>
                    <w:ind w:firstLine="0" w:firstLineChars="0"/>
                    <w:rPr>
                      <w:rFonts w:hint="default" w:ascii="Times New Roman" w:hAnsi="Times New Roman" w:eastAsia="宋体"/>
                      <w:color w:val="auto"/>
                      <w:kern w:val="0"/>
                      <w:sz w:val="21"/>
                      <w:szCs w:val="20"/>
                      <w:lang w:val="en-US" w:eastAsia="zh-CN" w:bidi="ar-SA"/>
                    </w:rPr>
                  </w:pPr>
                  <w:r>
                    <w:rPr>
                      <w:rFonts w:hint="eastAsia"/>
                      <w:color w:val="auto"/>
                      <w:lang w:val="en-US" w:eastAsia="zh-CN"/>
                    </w:rPr>
                    <w:t>98</w:t>
                  </w:r>
                </w:p>
              </w:tc>
              <w:tc>
                <w:tcPr>
                  <w:tcW w:w="379" w:type="pct"/>
                  <w:noWrap w:val="0"/>
                  <w:vAlign w:val="center"/>
                </w:tcPr>
                <w:p w14:paraId="50CB275E">
                  <w:pPr>
                    <w:pStyle w:val="71"/>
                    <w:bidi w:val="0"/>
                    <w:ind w:firstLine="0" w:firstLineChars="0"/>
                    <w:rPr>
                      <w:rFonts w:hint="eastAsia" w:ascii="Times New Roman" w:hAnsi="Times New Roman" w:eastAsia="宋体"/>
                      <w:color w:val="auto"/>
                      <w:kern w:val="0"/>
                      <w:sz w:val="21"/>
                      <w:szCs w:val="20"/>
                      <w:lang w:val="en-US" w:eastAsia="zh-CN" w:bidi="ar-SA"/>
                    </w:rPr>
                  </w:pPr>
                  <w:r>
                    <w:rPr>
                      <w:rFonts w:hint="eastAsia"/>
                      <w:color w:val="auto"/>
                    </w:rPr>
                    <w:t>FQ</w:t>
                  </w:r>
                  <w:r>
                    <w:rPr>
                      <w:rFonts w:hint="eastAsia"/>
                      <w:color w:val="auto"/>
                      <w:lang w:val="en-US" w:eastAsia="zh-CN"/>
                    </w:rPr>
                    <w:t>-</w:t>
                  </w:r>
                  <w:r>
                    <w:rPr>
                      <w:rFonts w:hint="eastAsia"/>
                      <w:color w:val="auto"/>
                    </w:rPr>
                    <w:t>0</w:t>
                  </w:r>
                  <w:r>
                    <w:rPr>
                      <w:rFonts w:hint="eastAsia"/>
                      <w:color w:val="auto"/>
                      <w:lang w:val="en-US" w:eastAsia="zh-CN"/>
                    </w:rPr>
                    <w:t>2</w:t>
                  </w:r>
                </w:p>
              </w:tc>
            </w:tr>
            <w:tr w14:paraId="76B890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1281" w:type="pct"/>
                  <w:noWrap w:val="0"/>
                  <w:vAlign w:val="center"/>
                </w:tcPr>
                <w:p w14:paraId="0E865530">
                  <w:pPr>
                    <w:pStyle w:val="71"/>
                    <w:bidi w:val="0"/>
                    <w:rPr>
                      <w:rFonts w:hint="default"/>
                      <w:color w:val="auto"/>
                      <w:lang w:val="en-US" w:eastAsia="zh-CN"/>
                    </w:rPr>
                  </w:pPr>
                  <w:r>
                    <w:rPr>
                      <w:rFonts w:hint="eastAsia"/>
                      <w:color w:val="auto"/>
                      <w:lang w:val="en-US" w:eastAsia="zh-CN"/>
                    </w:rPr>
                    <w:t>二楼焊接、激光切割、打磨台</w:t>
                  </w:r>
                </w:p>
              </w:tc>
              <w:tc>
                <w:tcPr>
                  <w:tcW w:w="689" w:type="pct"/>
                  <w:noWrap w:val="0"/>
                  <w:vAlign w:val="center"/>
                </w:tcPr>
                <w:p w14:paraId="54888B2A">
                  <w:pPr>
                    <w:pStyle w:val="71"/>
                    <w:bidi w:val="0"/>
                    <w:ind w:firstLine="0" w:firstLineChars="0"/>
                    <w:rPr>
                      <w:rFonts w:hint="eastAsia"/>
                      <w:color w:val="auto"/>
                      <w:lang w:val="en-US" w:eastAsia="zh-CN"/>
                    </w:rPr>
                  </w:pPr>
                  <w:r>
                    <w:rPr>
                      <w:rFonts w:hint="eastAsia"/>
                      <w:color w:val="auto"/>
                      <w:lang w:val="en-US" w:eastAsia="zh-CN"/>
                    </w:rPr>
                    <w:t>颗粒物</w:t>
                  </w:r>
                </w:p>
              </w:tc>
              <w:tc>
                <w:tcPr>
                  <w:tcW w:w="627" w:type="pct"/>
                  <w:noWrap w:val="0"/>
                  <w:vAlign w:val="center"/>
                </w:tcPr>
                <w:p w14:paraId="31B3F742">
                  <w:pPr>
                    <w:pStyle w:val="71"/>
                    <w:bidi w:val="0"/>
                    <w:ind w:firstLine="0" w:firstLineChars="0"/>
                    <w:rPr>
                      <w:rFonts w:hint="default" w:cs="Times New Roman"/>
                      <w:color w:val="auto"/>
                      <w:lang w:val="en-US" w:eastAsia="zh-CN"/>
                    </w:rPr>
                  </w:pPr>
                  <w:r>
                    <w:rPr>
                      <w:rFonts w:hint="eastAsia" w:cs="Times New Roman"/>
                      <w:color w:val="auto"/>
                      <w:lang w:val="en-US" w:eastAsia="zh-CN"/>
                    </w:rPr>
                    <w:t>1.7388</w:t>
                  </w:r>
                </w:p>
              </w:tc>
              <w:tc>
                <w:tcPr>
                  <w:tcW w:w="478" w:type="pct"/>
                  <w:noWrap w:val="0"/>
                  <w:vAlign w:val="center"/>
                </w:tcPr>
                <w:p w14:paraId="1798FE79">
                  <w:pPr>
                    <w:pStyle w:val="71"/>
                    <w:bidi w:val="0"/>
                    <w:ind w:firstLine="0" w:firstLineChars="0"/>
                    <w:rPr>
                      <w:rFonts w:hint="default" w:cs="Times New Roman"/>
                      <w:color w:val="auto"/>
                      <w:lang w:val="en-US" w:eastAsia="zh-CN"/>
                    </w:rPr>
                  </w:pPr>
                  <w:r>
                    <w:rPr>
                      <w:rFonts w:hint="eastAsia" w:cs="Times New Roman"/>
                      <w:color w:val="auto"/>
                      <w:lang w:val="en-US" w:eastAsia="zh-CN"/>
                    </w:rPr>
                    <w:t>1.5649</w:t>
                  </w:r>
                </w:p>
              </w:tc>
              <w:tc>
                <w:tcPr>
                  <w:tcW w:w="525" w:type="pct"/>
                  <w:noWrap w:val="0"/>
                  <w:vAlign w:val="center"/>
                </w:tcPr>
                <w:p w14:paraId="41CCEDBA">
                  <w:pPr>
                    <w:pStyle w:val="71"/>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0.1739</w:t>
                  </w:r>
                </w:p>
              </w:tc>
              <w:tc>
                <w:tcPr>
                  <w:tcW w:w="584" w:type="pct"/>
                  <w:noWrap w:val="0"/>
                  <w:vAlign w:val="center"/>
                </w:tcPr>
                <w:p w14:paraId="779ED303">
                  <w:pPr>
                    <w:pStyle w:val="71"/>
                    <w:bidi w:val="0"/>
                    <w:rPr>
                      <w:rFonts w:hint="eastAsia"/>
                      <w:color w:val="auto"/>
                      <w:highlight w:val="none"/>
                      <w:lang w:val="en-US" w:eastAsia="zh-CN"/>
                    </w:rPr>
                  </w:pPr>
                  <w:r>
                    <w:rPr>
                      <w:rFonts w:hint="eastAsia"/>
                      <w:color w:val="auto"/>
                      <w:highlight w:val="none"/>
                      <w:lang w:val="en-US" w:eastAsia="zh-CN"/>
                    </w:rPr>
                    <w:t>集气罩</w:t>
                  </w:r>
                </w:p>
              </w:tc>
              <w:tc>
                <w:tcPr>
                  <w:tcW w:w="434" w:type="pct"/>
                  <w:noWrap w:val="0"/>
                  <w:vAlign w:val="center"/>
                </w:tcPr>
                <w:p w14:paraId="73DA403C">
                  <w:pPr>
                    <w:pStyle w:val="71"/>
                    <w:bidi w:val="0"/>
                    <w:ind w:firstLine="0" w:firstLineChars="0"/>
                    <w:rPr>
                      <w:rFonts w:hint="default" w:eastAsia="宋体"/>
                      <w:color w:val="auto"/>
                      <w:lang w:val="en-US" w:eastAsia="zh-CN"/>
                    </w:rPr>
                  </w:pPr>
                  <w:r>
                    <w:rPr>
                      <w:rFonts w:hint="eastAsia"/>
                      <w:color w:val="auto"/>
                      <w:lang w:val="en-US" w:eastAsia="zh-CN"/>
                    </w:rPr>
                    <w:t>90</w:t>
                  </w:r>
                </w:p>
              </w:tc>
              <w:tc>
                <w:tcPr>
                  <w:tcW w:w="379" w:type="pct"/>
                  <w:noWrap w:val="0"/>
                  <w:vAlign w:val="center"/>
                </w:tcPr>
                <w:p w14:paraId="0376406A">
                  <w:pPr>
                    <w:pStyle w:val="71"/>
                    <w:bidi w:val="0"/>
                    <w:ind w:firstLine="0" w:firstLineChars="0"/>
                    <w:rPr>
                      <w:rFonts w:hint="eastAsia" w:eastAsia="宋体"/>
                      <w:color w:val="auto"/>
                      <w:lang w:val="en-US" w:eastAsia="zh-CN"/>
                    </w:rPr>
                  </w:pPr>
                  <w:r>
                    <w:rPr>
                      <w:rFonts w:hint="eastAsia"/>
                      <w:color w:val="auto"/>
                    </w:rPr>
                    <w:t>FQ</w:t>
                  </w:r>
                  <w:r>
                    <w:rPr>
                      <w:rFonts w:hint="eastAsia"/>
                      <w:color w:val="auto"/>
                      <w:lang w:val="en-US" w:eastAsia="zh-CN"/>
                    </w:rPr>
                    <w:t>-</w:t>
                  </w:r>
                  <w:r>
                    <w:rPr>
                      <w:rFonts w:hint="eastAsia"/>
                      <w:color w:val="auto"/>
                    </w:rPr>
                    <w:t>0</w:t>
                  </w:r>
                  <w:r>
                    <w:rPr>
                      <w:rFonts w:hint="eastAsia"/>
                      <w:color w:val="auto"/>
                      <w:lang w:val="en-US" w:eastAsia="zh-CN"/>
                    </w:rPr>
                    <w:t>2</w:t>
                  </w:r>
                </w:p>
              </w:tc>
            </w:tr>
          </w:tbl>
          <w:p w14:paraId="585846D7">
            <w:pPr>
              <w:spacing w:line="500" w:lineRule="exact"/>
              <w:rPr>
                <w:rFonts w:hint="eastAsia"/>
                <w:bCs/>
                <w:color w:val="auto"/>
                <w:spacing w:val="-10"/>
                <w:sz w:val="24"/>
              </w:rPr>
            </w:pPr>
          </w:p>
        </w:tc>
      </w:tr>
    </w:tbl>
    <w:p w14:paraId="7CEC3A28">
      <w:pPr>
        <w:adjustRightInd w:val="0"/>
        <w:snapToGrid w:val="0"/>
        <w:rPr>
          <w:bCs/>
          <w:color w:val="auto"/>
          <w:szCs w:val="21"/>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21"/>
        <w:tblW w:w="496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13505"/>
      </w:tblGrid>
      <w:tr w14:paraId="58A2F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02" w:hRule="atLeast"/>
          <w:jc w:val="center"/>
        </w:trPr>
        <w:tc>
          <w:tcPr>
            <w:tcW w:w="192" w:type="pct"/>
            <w:noWrap w:val="0"/>
            <w:tcMar>
              <w:left w:w="28" w:type="dxa"/>
              <w:right w:w="28" w:type="dxa"/>
            </w:tcMar>
            <w:vAlign w:val="center"/>
          </w:tcPr>
          <w:p w14:paraId="17046A67">
            <w:pPr>
              <w:adjustRightInd w:val="0"/>
              <w:snapToGrid w:val="0"/>
              <w:jc w:val="center"/>
              <w:rPr>
                <w:rFonts w:ascii="宋体" w:hAnsi="宋体" w:cs="宋体"/>
                <w:bCs/>
                <w:color w:val="auto"/>
                <w:sz w:val="24"/>
              </w:rPr>
            </w:pPr>
            <w:r>
              <w:rPr>
                <w:rFonts w:hint="eastAsia" w:ascii="宋体" w:hAnsi="宋体" w:cs="宋体"/>
                <w:bCs/>
                <w:color w:val="auto"/>
                <w:sz w:val="24"/>
              </w:rPr>
              <w:t>运</w:t>
            </w:r>
          </w:p>
          <w:p w14:paraId="6EAC4C8E">
            <w:pPr>
              <w:adjustRightInd w:val="0"/>
              <w:snapToGrid w:val="0"/>
              <w:jc w:val="center"/>
              <w:rPr>
                <w:rFonts w:hint="eastAsia" w:ascii="宋体" w:hAnsi="宋体" w:cs="宋体"/>
                <w:bCs/>
                <w:color w:val="auto"/>
                <w:sz w:val="24"/>
              </w:rPr>
            </w:pPr>
            <w:r>
              <w:rPr>
                <w:rFonts w:hint="eastAsia" w:ascii="宋体" w:hAnsi="宋体" w:cs="宋体"/>
                <w:bCs/>
                <w:color w:val="auto"/>
                <w:sz w:val="24"/>
              </w:rPr>
              <w:t>营</w:t>
            </w:r>
          </w:p>
          <w:p w14:paraId="61ED4351">
            <w:pPr>
              <w:adjustRightInd w:val="0"/>
              <w:snapToGrid w:val="0"/>
              <w:jc w:val="center"/>
              <w:rPr>
                <w:rFonts w:ascii="宋体" w:hAnsi="宋体" w:cs="宋体"/>
                <w:bCs/>
                <w:color w:val="auto"/>
                <w:sz w:val="24"/>
              </w:rPr>
            </w:pPr>
            <w:r>
              <w:rPr>
                <w:rFonts w:hint="eastAsia" w:ascii="宋体" w:hAnsi="宋体" w:cs="宋体"/>
                <w:bCs/>
                <w:color w:val="auto"/>
                <w:sz w:val="24"/>
              </w:rPr>
              <w:t>期</w:t>
            </w:r>
          </w:p>
          <w:p w14:paraId="3D86606B">
            <w:pPr>
              <w:adjustRightInd w:val="0"/>
              <w:snapToGrid w:val="0"/>
              <w:jc w:val="center"/>
              <w:rPr>
                <w:rFonts w:hint="eastAsia" w:ascii="宋体" w:hAnsi="宋体" w:cs="宋体"/>
                <w:bCs/>
                <w:color w:val="auto"/>
                <w:sz w:val="24"/>
              </w:rPr>
            </w:pPr>
            <w:r>
              <w:rPr>
                <w:rFonts w:hint="eastAsia" w:ascii="宋体" w:hAnsi="宋体" w:cs="宋体"/>
                <w:bCs/>
                <w:color w:val="auto"/>
                <w:sz w:val="24"/>
              </w:rPr>
              <w:t>环</w:t>
            </w:r>
          </w:p>
          <w:p w14:paraId="61539D66">
            <w:pPr>
              <w:adjustRightInd w:val="0"/>
              <w:snapToGrid w:val="0"/>
              <w:jc w:val="center"/>
              <w:rPr>
                <w:rFonts w:ascii="宋体" w:hAnsi="宋体" w:cs="宋体"/>
                <w:bCs/>
                <w:color w:val="auto"/>
                <w:sz w:val="24"/>
              </w:rPr>
            </w:pPr>
            <w:r>
              <w:rPr>
                <w:rFonts w:hint="eastAsia" w:ascii="宋体" w:hAnsi="宋体" w:cs="宋体"/>
                <w:bCs/>
                <w:color w:val="auto"/>
                <w:sz w:val="24"/>
              </w:rPr>
              <w:t>境</w:t>
            </w:r>
          </w:p>
          <w:p w14:paraId="6B6543BE">
            <w:pPr>
              <w:adjustRightInd w:val="0"/>
              <w:snapToGrid w:val="0"/>
              <w:jc w:val="center"/>
              <w:rPr>
                <w:rFonts w:hint="eastAsia" w:ascii="宋体" w:hAnsi="宋体" w:cs="宋体"/>
                <w:bCs/>
                <w:color w:val="auto"/>
                <w:sz w:val="24"/>
              </w:rPr>
            </w:pPr>
            <w:r>
              <w:rPr>
                <w:rFonts w:hint="eastAsia" w:ascii="宋体" w:hAnsi="宋体" w:cs="宋体"/>
                <w:bCs/>
                <w:color w:val="auto"/>
                <w:sz w:val="24"/>
              </w:rPr>
              <w:t>影</w:t>
            </w:r>
          </w:p>
          <w:p w14:paraId="05062397">
            <w:pPr>
              <w:adjustRightInd w:val="0"/>
              <w:snapToGrid w:val="0"/>
              <w:jc w:val="center"/>
              <w:rPr>
                <w:rFonts w:ascii="宋体" w:hAnsi="宋体" w:cs="宋体"/>
                <w:bCs/>
                <w:color w:val="auto"/>
                <w:sz w:val="24"/>
              </w:rPr>
            </w:pPr>
            <w:r>
              <w:rPr>
                <w:rFonts w:hint="eastAsia" w:ascii="宋体" w:hAnsi="宋体" w:cs="宋体"/>
                <w:bCs/>
                <w:color w:val="auto"/>
                <w:sz w:val="24"/>
              </w:rPr>
              <w:t>响</w:t>
            </w:r>
          </w:p>
          <w:p w14:paraId="30B60611">
            <w:pPr>
              <w:adjustRightInd w:val="0"/>
              <w:snapToGrid w:val="0"/>
              <w:jc w:val="center"/>
              <w:rPr>
                <w:rFonts w:hint="eastAsia" w:ascii="宋体" w:hAnsi="宋体" w:cs="宋体"/>
                <w:bCs/>
                <w:color w:val="auto"/>
                <w:sz w:val="24"/>
              </w:rPr>
            </w:pPr>
            <w:r>
              <w:rPr>
                <w:rFonts w:hint="eastAsia" w:ascii="宋体" w:hAnsi="宋体" w:cs="宋体"/>
                <w:bCs/>
                <w:color w:val="auto"/>
                <w:sz w:val="24"/>
              </w:rPr>
              <w:t>和</w:t>
            </w:r>
          </w:p>
          <w:p w14:paraId="7CFA7927">
            <w:pPr>
              <w:adjustRightInd w:val="0"/>
              <w:snapToGrid w:val="0"/>
              <w:jc w:val="center"/>
              <w:rPr>
                <w:rFonts w:ascii="宋体" w:hAnsi="宋体" w:cs="宋体"/>
                <w:bCs/>
                <w:color w:val="auto"/>
                <w:sz w:val="24"/>
              </w:rPr>
            </w:pPr>
            <w:r>
              <w:rPr>
                <w:rFonts w:hint="eastAsia" w:ascii="宋体" w:hAnsi="宋体" w:cs="宋体"/>
                <w:bCs/>
                <w:color w:val="auto"/>
                <w:sz w:val="24"/>
              </w:rPr>
              <w:t>保</w:t>
            </w:r>
          </w:p>
          <w:p w14:paraId="4B53AF85">
            <w:pPr>
              <w:adjustRightInd w:val="0"/>
              <w:snapToGrid w:val="0"/>
              <w:jc w:val="center"/>
              <w:rPr>
                <w:rFonts w:hint="eastAsia" w:ascii="宋体" w:hAnsi="宋体" w:cs="宋体"/>
                <w:bCs/>
                <w:color w:val="auto"/>
                <w:sz w:val="24"/>
              </w:rPr>
            </w:pPr>
            <w:r>
              <w:rPr>
                <w:rFonts w:hint="eastAsia" w:ascii="宋体" w:hAnsi="宋体" w:cs="宋体"/>
                <w:bCs/>
                <w:color w:val="auto"/>
                <w:sz w:val="24"/>
              </w:rPr>
              <w:t>护</w:t>
            </w:r>
          </w:p>
          <w:p w14:paraId="5D686FB0">
            <w:pPr>
              <w:adjustRightInd w:val="0"/>
              <w:snapToGrid w:val="0"/>
              <w:jc w:val="center"/>
              <w:rPr>
                <w:rFonts w:ascii="宋体" w:hAnsi="宋体" w:cs="宋体"/>
                <w:bCs/>
                <w:color w:val="auto"/>
                <w:sz w:val="24"/>
              </w:rPr>
            </w:pPr>
            <w:r>
              <w:rPr>
                <w:rFonts w:hint="eastAsia" w:ascii="宋体" w:hAnsi="宋体" w:cs="宋体"/>
                <w:bCs/>
                <w:color w:val="auto"/>
                <w:sz w:val="24"/>
              </w:rPr>
              <w:t>措</w:t>
            </w:r>
          </w:p>
          <w:p w14:paraId="726835AB">
            <w:pPr>
              <w:adjustRightInd w:val="0"/>
              <w:snapToGrid w:val="0"/>
              <w:jc w:val="center"/>
              <w:rPr>
                <w:rFonts w:ascii="宋体" w:hAnsi="宋体" w:cs="宋体"/>
                <w:bCs/>
                <w:color w:val="auto"/>
                <w:sz w:val="24"/>
              </w:rPr>
            </w:pPr>
            <w:r>
              <w:rPr>
                <w:rFonts w:hint="eastAsia" w:ascii="宋体" w:hAnsi="宋体" w:cs="宋体"/>
                <w:bCs/>
                <w:color w:val="auto"/>
                <w:sz w:val="24"/>
              </w:rPr>
              <w:t>施</w:t>
            </w:r>
          </w:p>
        </w:tc>
        <w:tc>
          <w:tcPr>
            <w:tcW w:w="4808" w:type="pct"/>
            <w:noWrap w:val="0"/>
            <w:vAlign w:val="top"/>
          </w:tcPr>
          <w:p w14:paraId="3895F445">
            <w:pPr>
              <w:pStyle w:val="6"/>
              <w:bidi w:val="0"/>
              <w:ind w:left="0" w:leftChars="0" w:firstLine="0" w:firstLineChars="0"/>
              <w:rPr>
                <w:b/>
                <w:bCs/>
                <w:color w:val="auto"/>
              </w:rPr>
            </w:pPr>
            <w:r>
              <w:rPr>
                <w:rFonts w:hint="eastAsia"/>
                <w:b/>
                <w:bCs/>
                <w:color w:val="auto"/>
              </w:rPr>
              <w:t>（2）正常工况废气污染物排放情况</w:t>
            </w:r>
          </w:p>
          <w:p w14:paraId="0DD3B953">
            <w:pPr>
              <w:pStyle w:val="72"/>
              <w:bidi w:val="0"/>
              <w:rPr>
                <w:color w:val="auto"/>
              </w:rPr>
            </w:pPr>
            <w:r>
              <w:rPr>
                <w:rFonts w:hint="eastAsia"/>
                <w:color w:val="auto"/>
              </w:rPr>
              <w:t>表4-</w:t>
            </w:r>
            <w:r>
              <w:rPr>
                <w:rFonts w:hint="eastAsia"/>
                <w:color w:val="auto"/>
                <w:lang w:val="en-US" w:eastAsia="zh-CN"/>
              </w:rPr>
              <w:t>9</w:t>
            </w:r>
            <w:r>
              <w:rPr>
                <w:rFonts w:hint="eastAsia"/>
                <w:color w:val="auto"/>
              </w:rPr>
              <w:t xml:space="preserve">  正常</w:t>
            </w:r>
            <w:r>
              <w:rPr>
                <w:color w:val="auto"/>
              </w:rPr>
              <w:t>工况本项目大气污染物</w:t>
            </w:r>
            <w:r>
              <w:rPr>
                <w:rFonts w:hint="eastAsia"/>
                <w:color w:val="auto"/>
              </w:rPr>
              <w:t>有组织</w:t>
            </w:r>
            <w:r>
              <w:rPr>
                <w:color w:val="auto"/>
              </w:rPr>
              <w:t>排放情况一览表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956"/>
              <w:gridCol w:w="710"/>
              <w:gridCol w:w="1019"/>
              <w:gridCol w:w="1023"/>
              <w:gridCol w:w="1039"/>
              <w:gridCol w:w="542"/>
              <w:gridCol w:w="667"/>
              <w:gridCol w:w="447"/>
              <w:gridCol w:w="609"/>
              <w:gridCol w:w="891"/>
              <w:gridCol w:w="502"/>
              <w:gridCol w:w="1542"/>
              <w:gridCol w:w="1475"/>
              <w:gridCol w:w="1019"/>
              <w:gridCol w:w="848"/>
            </w:tblGrid>
            <w:tr w14:paraId="07B547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4" w:hRule="atLeast"/>
              </w:trPr>
              <w:tc>
                <w:tcPr>
                  <w:tcW w:w="360" w:type="pct"/>
                  <w:vMerge w:val="restart"/>
                  <w:noWrap w:val="0"/>
                  <w:vAlign w:val="center"/>
                </w:tcPr>
                <w:p w14:paraId="290716F7">
                  <w:pPr>
                    <w:pStyle w:val="71"/>
                    <w:bidi w:val="0"/>
                    <w:rPr>
                      <w:b/>
                      <w:bCs/>
                      <w:color w:val="auto"/>
                    </w:rPr>
                  </w:pPr>
                  <w:r>
                    <w:rPr>
                      <w:rFonts w:hint="eastAsia"/>
                      <w:b/>
                      <w:bCs/>
                      <w:color w:val="auto"/>
                    </w:rPr>
                    <w:t>污染装置</w:t>
                  </w:r>
                </w:p>
              </w:tc>
              <w:tc>
                <w:tcPr>
                  <w:tcW w:w="267" w:type="pct"/>
                  <w:vMerge w:val="restart"/>
                  <w:noWrap w:val="0"/>
                  <w:vAlign w:val="center"/>
                </w:tcPr>
                <w:p w14:paraId="29E9D62E">
                  <w:pPr>
                    <w:pStyle w:val="71"/>
                    <w:bidi w:val="0"/>
                    <w:rPr>
                      <w:b/>
                      <w:bCs/>
                      <w:color w:val="auto"/>
                    </w:rPr>
                  </w:pPr>
                  <w:r>
                    <w:rPr>
                      <w:b/>
                      <w:bCs/>
                      <w:color w:val="auto"/>
                    </w:rPr>
                    <w:t>污染物种类</w:t>
                  </w:r>
                </w:p>
              </w:tc>
              <w:tc>
                <w:tcPr>
                  <w:tcW w:w="1159" w:type="pct"/>
                  <w:gridSpan w:val="3"/>
                  <w:noWrap w:val="0"/>
                  <w:vAlign w:val="center"/>
                </w:tcPr>
                <w:p w14:paraId="5069DCF8">
                  <w:pPr>
                    <w:pStyle w:val="71"/>
                    <w:bidi w:val="0"/>
                    <w:rPr>
                      <w:b/>
                      <w:bCs/>
                      <w:color w:val="auto"/>
                    </w:rPr>
                  </w:pPr>
                  <w:r>
                    <w:rPr>
                      <w:b/>
                      <w:bCs/>
                      <w:color w:val="auto"/>
                    </w:rPr>
                    <w:t>排放情况</w:t>
                  </w:r>
                </w:p>
              </w:tc>
              <w:tc>
                <w:tcPr>
                  <w:tcW w:w="2511" w:type="pct"/>
                  <w:gridSpan w:val="8"/>
                  <w:noWrap w:val="0"/>
                  <w:vAlign w:val="center"/>
                </w:tcPr>
                <w:p w14:paraId="172EF61B">
                  <w:pPr>
                    <w:pStyle w:val="71"/>
                    <w:bidi w:val="0"/>
                    <w:rPr>
                      <w:b/>
                      <w:bCs/>
                      <w:color w:val="auto"/>
                    </w:rPr>
                  </w:pPr>
                  <w:r>
                    <w:rPr>
                      <w:b/>
                      <w:bCs/>
                      <w:color w:val="auto"/>
                    </w:rPr>
                    <w:t>排放口情况</w:t>
                  </w:r>
                </w:p>
              </w:tc>
              <w:tc>
                <w:tcPr>
                  <w:tcW w:w="702" w:type="pct"/>
                  <w:gridSpan w:val="2"/>
                  <w:noWrap w:val="0"/>
                  <w:vAlign w:val="center"/>
                </w:tcPr>
                <w:p w14:paraId="0B51A612">
                  <w:pPr>
                    <w:pStyle w:val="71"/>
                    <w:bidi w:val="0"/>
                    <w:rPr>
                      <w:b/>
                      <w:bCs/>
                      <w:color w:val="auto"/>
                    </w:rPr>
                  </w:pPr>
                  <w:r>
                    <w:rPr>
                      <w:b/>
                      <w:bCs/>
                      <w:color w:val="auto"/>
                    </w:rPr>
                    <w:t>排放标准</w:t>
                  </w:r>
                </w:p>
              </w:tc>
            </w:tr>
            <w:tr w14:paraId="5F9094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75" w:hRule="atLeast"/>
              </w:trPr>
              <w:tc>
                <w:tcPr>
                  <w:tcW w:w="360" w:type="pct"/>
                  <w:vMerge w:val="continue"/>
                  <w:noWrap w:val="0"/>
                  <w:vAlign w:val="center"/>
                </w:tcPr>
                <w:p w14:paraId="5F3F7A39">
                  <w:pPr>
                    <w:pStyle w:val="71"/>
                    <w:bidi w:val="0"/>
                    <w:rPr>
                      <w:b/>
                      <w:bCs/>
                      <w:color w:val="auto"/>
                    </w:rPr>
                  </w:pPr>
                </w:p>
              </w:tc>
              <w:tc>
                <w:tcPr>
                  <w:tcW w:w="267" w:type="pct"/>
                  <w:vMerge w:val="continue"/>
                  <w:noWrap w:val="0"/>
                  <w:vAlign w:val="center"/>
                </w:tcPr>
                <w:p w14:paraId="6FBC87D1">
                  <w:pPr>
                    <w:pStyle w:val="71"/>
                    <w:bidi w:val="0"/>
                    <w:rPr>
                      <w:b/>
                      <w:bCs/>
                      <w:color w:val="auto"/>
                    </w:rPr>
                  </w:pPr>
                </w:p>
              </w:tc>
              <w:tc>
                <w:tcPr>
                  <w:tcW w:w="383" w:type="pct"/>
                  <w:vMerge w:val="restart"/>
                  <w:noWrap w:val="0"/>
                  <w:vAlign w:val="center"/>
                </w:tcPr>
                <w:p w14:paraId="62095FED">
                  <w:pPr>
                    <w:pStyle w:val="71"/>
                    <w:bidi w:val="0"/>
                    <w:rPr>
                      <w:b/>
                      <w:bCs/>
                      <w:color w:val="auto"/>
                    </w:rPr>
                  </w:pPr>
                  <w:r>
                    <w:rPr>
                      <w:b/>
                      <w:bCs/>
                      <w:color w:val="auto"/>
                    </w:rPr>
                    <w:t>排放浓度</w:t>
                  </w:r>
                </w:p>
                <w:p w14:paraId="540CBD8D">
                  <w:pPr>
                    <w:pStyle w:val="71"/>
                    <w:bidi w:val="0"/>
                    <w:rPr>
                      <w:b/>
                      <w:bCs/>
                      <w:color w:val="auto"/>
                    </w:rPr>
                  </w:pPr>
                  <w:r>
                    <w:rPr>
                      <w:b/>
                      <w:bCs/>
                      <w:color w:val="auto"/>
                    </w:rPr>
                    <w:t>（mg/m</w:t>
                  </w:r>
                  <w:r>
                    <w:rPr>
                      <w:b/>
                      <w:bCs/>
                      <w:color w:val="auto"/>
                      <w:vertAlign w:val="superscript"/>
                    </w:rPr>
                    <w:t>3</w:t>
                  </w:r>
                  <w:r>
                    <w:rPr>
                      <w:b/>
                      <w:bCs/>
                      <w:color w:val="auto"/>
                    </w:rPr>
                    <w:t>）</w:t>
                  </w:r>
                </w:p>
              </w:tc>
              <w:tc>
                <w:tcPr>
                  <w:tcW w:w="385" w:type="pct"/>
                  <w:vMerge w:val="restart"/>
                  <w:noWrap w:val="0"/>
                  <w:vAlign w:val="center"/>
                </w:tcPr>
                <w:p w14:paraId="7AE8055A">
                  <w:pPr>
                    <w:pStyle w:val="71"/>
                    <w:bidi w:val="0"/>
                    <w:rPr>
                      <w:b/>
                      <w:bCs/>
                      <w:color w:val="auto"/>
                    </w:rPr>
                  </w:pPr>
                  <w:r>
                    <w:rPr>
                      <w:b/>
                      <w:bCs/>
                      <w:color w:val="auto"/>
                    </w:rPr>
                    <w:t>排放速率</w:t>
                  </w:r>
                </w:p>
                <w:p w14:paraId="63C75C31">
                  <w:pPr>
                    <w:pStyle w:val="71"/>
                    <w:bidi w:val="0"/>
                    <w:rPr>
                      <w:b/>
                      <w:bCs/>
                      <w:color w:val="auto"/>
                    </w:rPr>
                  </w:pPr>
                  <w:r>
                    <w:rPr>
                      <w:b/>
                      <w:bCs/>
                      <w:color w:val="auto"/>
                    </w:rPr>
                    <w:t>（kg/h）</w:t>
                  </w:r>
                </w:p>
              </w:tc>
              <w:tc>
                <w:tcPr>
                  <w:tcW w:w="390" w:type="pct"/>
                  <w:vMerge w:val="restart"/>
                  <w:noWrap w:val="0"/>
                  <w:vAlign w:val="center"/>
                </w:tcPr>
                <w:p w14:paraId="0E95AEB4">
                  <w:pPr>
                    <w:pStyle w:val="71"/>
                    <w:bidi w:val="0"/>
                    <w:rPr>
                      <w:b/>
                      <w:bCs/>
                      <w:color w:val="auto"/>
                    </w:rPr>
                  </w:pPr>
                  <w:r>
                    <w:rPr>
                      <w:b/>
                      <w:bCs/>
                      <w:color w:val="auto"/>
                    </w:rPr>
                    <w:t>排放量</w:t>
                  </w:r>
                </w:p>
                <w:p w14:paraId="1163E88C">
                  <w:pPr>
                    <w:pStyle w:val="71"/>
                    <w:bidi w:val="0"/>
                    <w:rPr>
                      <w:b/>
                      <w:bCs/>
                      <w:color w:val="auto"/>
                    </w:rPr>
                  </w:pPr>
                  <w:r>
                    <w:rPr>
                      <w:b/>
                      <w:bCs/>
                      <w:color w:val="auto"/>
                    </w:rPr>
                    <w:t>(t/a)</w:t>
                  </w:r>
                </w:p>
              </w:tc>
              <w:tc>
                <w:tcPr>
                  <w:tcW w:w="204" w:type="pct"/>
                  <w:vMerge w:val="restart"/>
                  <w:noWrap w:val="0"/>
                  <w:vAlign w:val="center"/>
                </w:tcPr>
                <w:p w14:paraId="0680D2E2">
                  <w:pPr>
                    <w:pStyle w:val="71"/>
                    <w:bidi w:val="0"/>
                    <w:rPr>
                      <w:b/>
                      <w:bCs/>
                      <w:color w:val="auto"/>
                    </w:rPr>
                  </w:pPr>
                  <w:r>
                    <w:rPr>
                      <w:b/>
                      <w:bCs/>
                      <w:color w:val="auto"/>
                    </w:rPr>
                    <w:t>高度</w:t>
                  </w:r>
                </w:p>
                <w:p w14:paraId="583B4293">
                  <w:pPr>
                    <w:pStyle w:val="71"/>
                    <w:bidi w:val="0"/>
                    <w:rPr>
                      <w:b/>
                      <w:bCs/>
                      <w:color w:val="auto"/>
                    </w:rPr>
                  </w:pPr>
                  <w:r>
                    <w:rPr>
                      <w:b/>
                      <w:bCs/>
                      <w:color w:val="auto"/>
                    </w:rPr>
                    <w:t>(m)</w:t>
                  </w:r>
                </w:p>
              </w:tc>
              <w:tc>
                <w:tcPr>
                  <w:tcW w:w="251" w:type="pct"/>
                  <w:vMerge w:val="restart"/>
                  <w:noWrap w:val="0"/>
                  <w:vAlign w:val="center"/>
                </w:tcPr>
                <w:p w14:paraId="42559690">
                  <w:pPr>
                    <w:pStyle w:val="71"/>
                    <w:bidi w:val="0"/>
                    <w:rPr>
                      <w:b/>
                      <w:bCs/>
                      <w:color w:val="auto"/>
                    </w:rPr>
                  </w:pPr>
                  <w:r>
                    <w:rPr>
                      <w:b/>
                      <w:bCs/>
                      <w:color w:val="auto"/>
                    </w:rPr>
                    <w:t>内径</w:t>
                  </w:r>
                </w:p>
                <w:p w14:paraId="6C82E54A">
                  <w:pPr>
                    <w:pStyle w:val="71"/>
                    <w:bidi w:val="0"/>
                    <w:rPr>
                      <w:b/>
                      <w:bCs/>
                      <w:color w:val="auto"/>
                    </w:rPr>
                  </w:pPr>
                  <w:r>
                    <w:rPr>
                      <w:b/>
                      <w:bCs/>
                      <w:color w:val="auto"/>
                    </w:rPr>
                    <w:t>(m)</w:t>
                  </w:r>
                </w:p>
              </w:tc>
              <w:tc>
                <w:tcPr>
                  <w:tcW w:w="168" w:type="pct"/>
                  <w:vMerge w:val="restart"/>
                  <w:noWrap w:val="0"/>
                  <w:vAlign w:val="center"/>
                </w:tcPr>
                <w:p w14:paraId="269268F0">
                  <w:pPr>
                    <w:pStyle w:val="71"/>
                    <w:bidi w:val="0"/>
                    <w:rPr>
                      <w:b/>
                      <w:bCs/>
                      <w:color w:val="auto"/>
                    </w:rPr>
                  </w:pPr>
                  <w:r>
                    <w:rPr>
                      <w:b/>
                      <w:bCs/>
                      <w:color w:val="auto"/>
                    </w:rPr>
                    <w:t>温度</w:t>
                  </w:r>
                </w:p>
                <w:p w14:paraId="2FE7C3BA">
                  <w:pPr>
                    <w:pStyle w:val="71"/>
                    <w:bidi w:val="0"/>
                    <w:rPr>
                      <w:b/>
                      <w:bCs/>
                      <w:color w:val="auto"/>
                    </w:rPr>
                  </w:pPr>
                  <w:r>
                    <w:rPr>
                      <w:b/>
                      <w:bCs/>
                      <w:color w:val="auto"/>
                    </w:rPr>
                    <w:t>(</w:t>
                  </w:r>
                  <w:r>
                    <w:rPr>
                      <w:rFonts w:hint="eastAsia"/>
                      <w:b/>
                      <w:bCs/>
                      <w:color w:val="auto"/>
                    </w:rPr>
                    <w:t>℃</w:t>
                  </w:r>
                  <w:r>
                    <w:rPr>
                      <w:b/>
                      <w:bCs/>
                      <w:color w:val="auto"/>
                    </w:rPr>
                    <w:t>)</w:t>
                  </w:r>
                </w:p>
              </w:tc>
              <w:tc>
                <w:tcPr>
                  <w:tcW w:w="229" w:type="pct"/>
                  <w:vMerge w:val="restart"/>
                  <w:noWrap w:val="0"/>
                  <w:vAlign w:val="center"/>
                </w:tcPr>
                <w:p w14:paraId="454EE25A">
                  <w:pPr>
                    <w:pStyle w:val="71"/>
                    <w:bidi w:val="0"/>
                    <w:rPr>
                      <w:b/>
                      <w:bCs/>
                      <w:color w:val="auto"/>
                    </w:rPr>
                  </w:pPr>
                  <w:r>
                    <w:rPr>
                      <w:b/>
                      <w:bCs/>
                      <w:color w:val="auto"/>
                    </w:rPr>
                    <w:t>编号</w:t>
                  </w:r>
                </w:p>
              </w:tc>
              <w:tc>
                <w:tcPr>
                  <w:tcW w:w="335" w:type="pct"/>
                  <w:vMerge w:val="restart"/>
                  <w:noWrap w:val="0"/>
                  <w:vAlign w:val="center"/>
                </w:tcPr>
                <w:p w14:paraId="3734A44E">
                  <w:pPr>
                    <w:pStyle w:val="71"/>
                    <w:bidi w:val="0"/>
                    <w:rPr>
                      <w:b/>
                      <w:bCs/>
                      <w:color w:val="auto"/>
                    </w:rPr>
                  </w:pPr>
                  <w:r>
                    <w:rPr>
                      <w:b/>
                      <w:bCs/>
                      <w:color w:val="auto"/>
                    </w:rPr>
                    <w:t>名称</w:t>
                  </w:r>
                </w:p>
              </w:tc>
              <w:tc>
                <w:tcPr>
                  <w:tcW w:w="189" w:type="pct"/>
                  <w:vMerge w:val="restart"/>
                  <w:noWrap w:val="0"/>
                  <w:vAlign w:val="center"/>
                </w:tcPr>
                <w:p w14:paraId="60F002DD">
                  <w:pPr>
                    <w:pStyle w:val="71"/>
                    <w:bidi w:val="0"/>
                    <w:rPr>
                      <w:b/>
                      <w:bCs/>
                      <w:color w:val="auto"/>
                    </w:rPr>
                  </w:pPr>
                  <w:r>
                    <w:rPr>
                      <w:b/>
                      <w:bCs/>
                      <w:color w:val="auto"/>
                    </w:rPr>
                    <w:t>类型</w:t>
                  </w:r>
                </w:p>
              </w:tc>
              <w:tc>
                <w:tcPr>
                  <w:tcW w:w="1131" w:type="pct"/>
                  <w:gridSpan w:val="2"/>
                  <w:noWrap w:val="0"/>
                  <w:vAlign w:val="center"/>
                </w:tcPr>
                <w:p w14:paraId="457DEE93">
                  <w:pPr>
                    <w:pStyle w:val="71"/>
                    <w:bidi w:val="0"/>
                    <w:rPr>
                      <w:b/>
                      <w:bCs/>
                      <w:color w:val="auto"/>
                    </w:rPr>
                  </w:pPr>
                  <w:r>
                    <w:rPr>
                      <w:b/>
                      <w:bCs/>
                      <w:color w:val="auto"/>
                    </w:rPr>
                    <w:t>地理坐标</w:t>
                  </w:r>
                </w:p>
              </w:tc>
              <w:tc>
                <w:tcPr>
                  <w:tcW w:w="383" w:type="pct"/>
                  <w:vMerge w:val="restart"/>
                  <w:noWrap w:val="0"/>
                  <w:vAlign w:val="center"/>
                </w:tcPr>
                <w:p w14:paraId="0C9C60D5">
                  <w:pPr>
                    <w:pStyle w:val="71"/>
                    <w:bidi w:val="0"/>
                    <w:rPr>
                      <w:b/>
                      <w:bCs/>
                      <w:color w:val="auto"/>
                    </w:rPr>
                  </w:pPr>
                  <w:r>
                    <w:rPr>
                      <w:b/>
                      <w:bCs/>
                      <w:color w:val="auto"/>
                    </w:rPr>
                    <w:t>浓度</w:t>
                  </w:r>
                </w:p>
                <w:p w14:paraId="154D8CF2">
                  <w:pPr>
                    <w:pStyle w:val="71"/>
                    <w:bidi w:val="0"/>
                    <w:rPr>
                      <w:b/>
                      <w:bCs/>
                      <w:color w:val="auto"/>
                    </w:rPr>
                  </w:pPr>
                  <w:r>
                    <w:rPr>
                      <w:b/>
                      <w:bCs/>
                      <w:color w:val="auto"/>
                    </w:rPr>
                    <w:t>（mg/m</w:t>
                  </w:r>
                  <w:r>
                    <w:rPr>
                      <w:b/>
                      <w:bCs/>
                      <w:color w:val="auto"/>
                      <w:vertAlign w:val="superscript"/>
                    </w:rPr>
                    <w:t>3</w:t>
                  </w:r>
                  <w:r>
                    <w:rPr>
                      <w:b/>
                      <w:bCs/>
                      <w:color w:val="auto"/>
                    </w:rPr>
                    <w:t>）</w:t>
                  </w:r>
                </w:p>
              </w:tc>
              <w:tc>
                <w:tcPr>
                  <w:tcW w:w="318" w:type="pct"/>
                  <w:vMerge w:val="restart"/>
                  <w:noWrap w:val="0"/>
                  <w:vAlign w:val="center"/>
                </w:tcPr>
                <w:p w14:paraId="2C0532AD">
                  <w:pPr>
                    <w:pStyle w:val="71"/>
                    <w:bidi w:val="0"/>
                    <w:rPr>
                      <w:b/>
                      <w:bCs/>
                      <w:color w:val="auto"/>
                    </w:rPr>
                  </w:pPr>
                  <w:r>
                    <w:rPr>
                      <w:b/>
                      <w:bCs/>
                      <w:color w:val="auto"/>
                    </w:rPr>
                    <w:t>速率</w:t>
                  </w:r>
                </w:p>
                <w:p w14:paraId="5C736988">
                  <w:pPr>
                    <w:pStyle w:val="71"/>
                    <w:bidi w:val="0"/>
                    <w:rPr>
                      <w:b/>
                      <w:bCs/>
                      <w:color w:val="auto"/>
                    </w:rPr>
                  </w:pPr>
                  <w:r>
                    <w:rPr>
                      <w:b/>
                      <w:bCs/>
                      <w:color w:val="auto"/>
                    </w:rPr>
                    <w:t>（kg/h）</w:t>
                  </w:r>
                </w:p>
              </w:tc>
            </w:tr>
            <w:tr w14:paraId="38C71E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75" w:hRule="atLeast"/>
              </w:trPr>
              <w:tc>
                <w:tcPr>
                  <w:tcW w:w="360" w:type="pct"/>
                  <w:vMerge w:val="continue"/>
                  <w:noWrap w:val="0"/>
                  <w:vAlign w:val="center"/>
                </w:tcPr>
                <w:p w14:paraId="2F87BAC6">
                  <w:pPr>
                    <w:pStyle w:val="71"/>
                    <w:bidi w:val="0"/>
                    <w:rPr>
                      <w:color w:val="auto"/>
                    </w:rPr>
                  </w:pPr>
                </w:p>
              </w:tc>
              <w:tc>
                <w:tcPr>
                  <w:tcW w:w="267" w:type="pct"/>
                  <w:vMerge w:val="continue"/>
                  <w:noWrap w:val="0"/>
                  <w:vAlign w:val="center"/>
                </w:tcPr>
                <w:p w14:paraId="22F07E33">
                  <w:pPr>
                    <w:pStyle w:val="71"/>
                    <w:bidi w:val="0"/>
                    <w:rPr>
                      <w:color w:val="auto"/>
                    </w:rPr>
                  </w:pPr>
                </w:p>
              </w:tc>
              <w:tc>
                <w:tcPr>
                  <w:tcW w:w="383" w:type="pct"/>
                  <w:vMerge w:val="continue"/>
                  <w:noWrap w:val="0"/>
                  <w:vAlign w:val="center"/>
                </w:tcPr>
                <w:p w14:paraId="00CFE8D0">
                  <w:pPr>
                    <w:pStyle w:val="71"/>
                    <w:bidi w:val="0"/>
                    <w:rPr>
                      <w:color w:val="auto"/>
                    </w:rPr>
                  </w:pPr>
                </w:p>
              </w:tc>
              <w:tc>
                <w:tcPr>
                  <w:tcW w:w="385" w:type="pct"/>
                  <w:vMerge w:val="continue"/>
                  <w:noWrap w:val="0"/>
                  <w:vAlign w:val="center"/>
                </w:tcPr>
                <w:p w14:paraId="721B0F55">
                  <w:pPr>
                    <w:pStyle w:val="71"/>
                    <w:bidi w:val="0"/>
                    <w:rPr>
                      <w:color w:val="auto"/>
                    </w:rPr>
                  </w:pPr>
                </w:p>
              </w:tc>
              <w:tc>
                <w:tcPr>
                  <w:tcW w:w="390" w:type="pct"/>
                  <w:vMerge w:val="continue"/>
                  <w:noWrap w:val="0"/>
                  <w:vAlign w:val="center"/>
                </w:tcPr>
                <w:p w14:paraId="76333C16">
                  <w:pPr>
                    <w:pStyle w:val="71"/>
                    <w:bidi w:val="0"/>
                    <w:rPr>
                      <w:color w:val="auto"/>
                    </w:rPr>
                  </w:pPr>
                </w:p>
              </w:tc>
              <w:tc>
                <w:tcPr>
                  <w:tcW w:w="204" w:type="pct"/>
                  <w:vMerge w:val="continue"/>
                  <w:noWrap w:val="0"/>
                  <w:vAlign w:val="center"/>
                </w:tcPr>
                <w:p w14:paraId="75680957">
                  <w:pPr>
                    <w:pStyle w:val="71"/>
                    <w:bidi w:val="0"/>
                    <w:rPr>
                      <w:color w:val="auto"/>
                    </w:rPr>
                  </w:pPr>
                </w:p>
              </w:tc>
              <w:tc>
                <w:tcPr>
                  <w:tcW w:w="251" w:type="pct"/>
                  <w:vMerge w:val="continue"/>
                  <w:noWrap w:val="0"/>
                  <w:vAlign w:val="center"/>
                </w:tcPr>
                <w:p w14:paraId="288382F4">
                  <w:pPr>
                    <w:pStyle w:val="71"/>
                    <w:bidi w:val="0"/>
                    <w:rPr>
                      <w:color w:val="auto"/>
                    </w:rPr>
                  </w:pPr>
                </w:p>
              </w:tc>
              <w:tc>
                <w:tcPr>
                  <w:tcW w:w="168" w:type="pct"/>
                  <w:vMerge w:val="continue"/>
                  <w:noWrap w:val="0"/>
                  <w:vAlign w:val="center"/>
                </w:tcPr>
                <w:p w14:paraId="1225D19E">
                  <w:pPr>
                    <w:pStyle w:val="71"/>
                    <w:bidi w:val="0"/>
                    <w:rPr>
                      <w:color w:val="auto"/>
                    </w:rPr>
                  </w:pPr>
                </w:p>
              </w:tc>
              <w:tc>
                <w:tcPr>
                  <w:tcW w:w="229" w:type="pct"/>
                  <w:vMerge w:val="continue"/>
                  <w:noWrap w:val="0"/>
                  <w:vAlign w:val="center"/>
                </w:tcPr>
                <w:p w14:paraId="046F0420">
                  <w:pPr>
                    <w:pStyle w:val="71"/>
                    <w:bidi w:val="0"/>
                    <w:rPr>
                      <w:color w:val="auto"/>
                    </w:rPr>
                  </w:pPr>
                </w:p>
              </w:tc>
              <w:tc>
                <w:tcPr>
                  <w:tcW w:w="335" w:type="pct"/>
                  <w:vMerge w:val="continue"/>
                  <w:noWrap w:val="0"/>
                  <w:vAlign w:val="center"/>
                </w:tcPr>
                <w:p w14:paraId="4F683DBC">
                  <w:pPr>
                    <w:pStyle w:val="71"/>
                    <w:bidi w:val="0"/>
                    <w:rPr>
                      <w:color w:val="auto"/>
                    </w:rPr>
                  </w:pPr>
                </w:p>
              </w:tc>
              <w:tc>
                <w:tcPr>
                  <w:tcW w:w="189" w:type="pct"/>
                  <w:vMerge w:val="continue"/>
                  <w:noWrap w:val="0"/>
                  <w:vAlign w:val="center"/>
                </w:tcPr>
                <w:p w14:paraId="5ADFB0E3">
                  <w:pPr>
                    <w:pStyle w:val="71"/>
                    <w:bidi w:val="0"/>
                    <w:rPr>
                      <w:color w:val="auto"/>
                    </w:rPr>
                  </w:pPr>
                </w:p>
              </w:tc>
              <w:tc>
                <w:tcPr>
                  <w:tcW w:w="580" w:type="pct"/>
                  <w:noWrap w:val="0"/>
                  <w:vAlign w:val="center"/>
                </w:tcPr>
                <w:p w14:paraId="14B692B2">
                  <w:pPr>
                    <w:pStyle w:val="71"/>
                    <w:bidi w:val="0"/>
                    <w:rPr>
                      <w:b/>
                      <w:bCs/>
                      <w:color w:val="auto"/>
                    </w:rPr>
                  </w:pPr>
                  <w:r>
                    <w:rPr>
                      <w:b/>
                      <w:bCs/>
                      <w:color w:val="auto"/>
                    </w:rPr>
                    <w:t>经度</w:t>
                  </w:r>
                </w:p>
              </w:tc>
              <w:tc>
                <w:tcPr>
                  <w:tcW w:w="550" w:type="pct"/>
                  <w:noWrap w:val="0"/>
                  <w:vAlign w:val="center"/>
                </w:tcPr>
                <w:p w14:paraId="355D3883">
                  <w:pPr>
                    <w:pStyle w:val="71"/>
                    <w:bidi w:val="0"/>
                    <w:rPr>
                      <w:b/>
                      <w:bCs/>
                      <w:color w:val="auto"/>
                    </w:rPr>
                  </w:pPr>
                  <w:r>
                    <w:rPr>
                      <w:b/>
                      <w:bCs/>
                      <w:color w:val="auto"/>
                    </w:rPr>
                    <w:t>纬度</w:t>
                  </w:r>
                </w:p>
              </w:tc>
              <w:tc>
                <w:tcPr>
                  <w:tcW w:w="383" w:type="pct"/>
                  <w:vMerge w:val="continue"/>
                  <w:noWrap w:val="0"/>
                  <w:vAlign w:val="center"/>
                </w:tcPr>
                <w:p w14:paraId="158B7987">
                  <w:pPr>
                    <w:pStyle w:val="71"/>
                    <w:bidi w:val="0"/>
                    <w:rPr>
                      <w:color w:val="auto"/>
                    </w:rPr>
                  </w:pPr>
                </w:p>
              </w:tc>
              <w:tc>
                <w:tcPr>
                  <w:tcW w:w="318" w:type="pct"/>
                  <w:vMerge w:val="continue"/>
                  <w:noWrap w:val="0"/>
                  <w:vAlign w:val="center"/>
                </w:tcPr>
                <w:p w14:paraId="0EEBDFC4">
                  <w:pPr>
                    <w:pStyle w:val="71"/>
                    <w:bidi w:val="0"/>
                    <w:rPr>
                      <w:color w:val="auto"/>
                    </w:rPr>
                  </w:pPr>
                </w:p>
              </w:tc>
            </w:tr>
            <w:tr w14:paraId="28B38C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98" w:hRule="atLeast"/>
              </w:trPr>
              <w:tc>
                <w:tcPr>
                  <w:tcW w:w="956" w:type="dxa"/>
                  <w:noWrap w:val="0"/>
                  <w:vAlign w:val="center"/>
                </w:tcPr>
                <w:p w14:paraId="78B88338">
                  <w:pPr>
                    <w:pStyle w:val="71"/>
                    <w:bidi w:val="0"/>
                    <w:rPr>
                      <w:color w:val="auto"/>
                    </w:rPr>
                  </w:pPr>
                  <w:r>
                    <w:rPr>
                      <w:rFonts w:hint="eastAsia"/>
                      <w:color w:val="auto"/>
                      <w:lang w:val="en-US" w:eastAsia="zh-CN"/>
                    </w:rPr>
                    <w:t>湿式机加工1#，铰孔，</w:t>
                  </w:r>
                  <w:r>
                    <w:rPr>
                      <w:rFonts w:hint="eastAsia"/>
                      <w:bCs/>
                      <w:color w:val="auto"/>
                      <w:spacing w:val="-10"/>
                      <w:szCs w:val="21"/>
                      <w:lang w:val="en-US" w:eastAsia="zh-CN"/>
                    </w:rPr>
                    <w:t>喷防锈油</w:t>
                  </w:r>
                </w:p>
              </w:tc>
              <w:tc>
                <w:tcPr>
                  <w:tcW w:w="267" w:type="pct"/>
                  <w:noWrap w:val="0"/>
                  <w:vAlign w:val="center"/>
                </w:tcPr>
                <w:p w14:paraId="063330E9">
                  <w:pPr>
                    <w:pStyle w:val="71"/>
                    <w:bidi w:val="0"/>
                    <w:rPr>
                      <w:rFonts w:hint="eastAsia"/>
                      <w:color w:val="auto"/>
                      <w:lang w:eastAsia="zh-CN"/>
                    </w:rPr>
                  </w:pPr>
                  <w:r>
                    <w:rPr>
                      <w:rFonts w:hint="eastAsia"/>
                      <w:color w:val="auto"/>
                      <w:lang w:val="en-US" w:eastAsia="zh-CN"/>
                    </w:rPr>
                    <w:t>非甲烷总烃</w:t>
                  </w:r>
                </w:p>
              </w:tc>
              <w:tc>
                <w:tcPr>
                  <w:tcW w:w="1019" w:type="dxa"/>
                  <w:noWrap w:val="0"/>
                  <w:vAlign w:val="center"/>
                </w:tcPr>
                <w:p w14:paraId="1E1FC313">
                  <w:pPr>
                    <w:pStyle w:val="71"/>
                    <w:bidi w:val="0"/>
                    <w:rPr>
                      <w:rFonts w:hint="default"/>
                      <w:color w:val="auto"/>
                      <w:lang w:val="en-US" w:eastAsia="zh-CN"/>
                    </w:rPr>
                  </w:pPr>
                  <w:r>
                    <w:rPr>
                      <w:rFonts w:hint="eastAsia"/>
                      <w:color w:val="auto"/>
                      <w:lang w:val="en-US" w:eastAsia="zh-CN"/>
                    </w:rPr>
                    <w:t>1.1944</w:t>
                  </w:r>
                </w:p>
              </w:tc>
              <w:tc>
                <w:tcPr>
                  <w:tcW w:w="1023" w:type="dxa"/>
                  <w:noWrap w:val="0"/>
                  <w:vAlign w:val="center"/>
                </w:tcPr>
                <w:p w14:paraId="66CCFA2C">
                  <w:pPr>
                    <w:pStyle w:val="71"/>
                    <w:bidi w:val="0"/>
                    <w:rPr>
                      <w:rFonts w:hint="default"/>
                      <w:color w:val="auto"/>
                      <w:lang w:val="en-US" w:eastAsia="zh-CN"/>
                    </w:rPr>
                  </w:pPr>
                  <w:r>
                    <w:rPr>
                      <w:rFonts w:hint="eastAsia"/>
                      <w:color w:val="auto"/>
                      <w:lang w:val="en-US" w:eastAsia="zh-CN"/>
                    </w:rPr>
                    <w:t>0.0143</w:t>
                  </w:r>
                </w:p>
              </w:tc>
              <w:tc>
                <w:tcPr>
                  <w:tcW w:w="1039" w:type="dxa"/>
                  <w:noWrap w:val="0"/>
                  <w:vAlign w:val="center"/>
                </w:tcPr>
                <w:p w14:paraId="60D25E2B">
                  <w:pPr>
                    <w:pStyle w:val="71"/>
                    <w:bidi w:val="0"/>
                    <w:rPr>
                      <w:rFonts w:hint="default"/>
                      <w:color w:val="auto"/>
                      <w:lang w:val="en-US"/>
                    </w:rPr>
                  </w:pPr>
                  <w:r>
                    <w:rPr>
                      <w:rFonts w:hint="eastAsia"/>
                      <w:color w:val="auto"/>
                      <w:lang w:val="en-US" w:eastAsia="zh-CN"/>
                    </w:rPr>
                    <w:t>0.0172</w:t>
                  </w:r>
                </w:p>
              </w:tc>
              <w:tc>
                <w:tcPr>
                  <w:tcW w:w="204" w:type="pct"/>
                  <w:noWrap w:val="0"/>
                  <w:vAlign w:val="center"/>
                </w:tcPr>
                <w:p w14:paraId="7A9A7439">
                  <w:pPr>
                    <w:pStyle w:val="71"/>
                    <w:bidi w:val="0"/>
                    <w:rPr>
                      <w:color w:val="auto"/>
                    </w:rPr>
                  </w:pPr>
                  <w:r>
                    <w:rPr>
                      <w:rFonts w:hint="eastAsia"/>
                      <w:color w:val="auto"/>
                    </w:rPr>
                    <w:t>15</w:t>
                  </w:r>
                </w:p>
              </w:tc>
              <w:tc>
                <w:tcPr>
                  <w:tcW w:w="251" w:type="pct"/>
                  <w:noWrap w:val="0"/>
                  <w:vAlign w:val="center"/>
                </w:tcPr>
                <w:p w14:paraId="2770D2C6">
                  <w:pPr>
                    <w:pStyle w:val="71"/>
                    <w:bidi w:val="0"/>
                    <w:rPr>
                      <w:color w:val="auto"/>
                    </w:rPr>
                  </w:pPr>
                  <w:r>
                    <w:rPr>
                      <w:rFonts w:hint="eastAsia"/>
                      <w:color w:val="auto"/>
                    </w:rPr>
                    <w:t>0.8</w:t>
                  </w:r>
                </w:p>
              </w:tc>
              <w:tc>
                <w:tcPr>
                  <w:tcW w:w="168" w:type="pct"/>
                  <w:noWrap w:val="0"/>
                  <w:vAlign w:val="center"/>
                </w:tcPr>
                <w:p w14:paraId="009E84F7">
                  <w:pPr>
                    <w:pStyle w:val="71"/>
                    <w:bidi w:val="0"/>
                    <w:rPr>
                      <w:color w:val="auto"/>
                    </w:rPr>
                  </w:pPr>
                  <w:r>
                    <w:rPr>
                      <w:rFonts w:hint="eastAsia"/>
                      <w:color w:val="auto"/>
                    </w:rPr>
                    <w:t>25</w:t>
                  </w:r>
                </w:p>
              </w:tc>
              <w:tc>
                <w:tcPr>
                  <w:tcW w:w="229" w:type="pct"/>
                  <w:noWrap w:val="0"/>
                  <w:vAlign w:val="center"/>
                </w:tcPr>
                <w:p w14:paraId="0B97F116">
                  <w:pPr>
                    <w:pStyle w:val="71"/>
                    <w:bidi w:val="0"/>
                    <w:rPr>
                      <w:color w:val="auto"/>
                    </w:rPr>
                  </w:pPr>
                  <w:r>
                    <w:rPr>
                      <w:rFonts w:hint="eastAsia"/>
                      <w:color w:val="auto"/>
                    </w:rPr>
                    <w:t>FQ-01</w:t>
                  </w:r>
                </w:p>
              </w:tc>
              <w:tc>
                <w:tcPr>
                  <w:tcW w:w="335" w:type="pct"/>
                  <w:noWrap w:val="0"/>
                  <w:vAlign w:val="center"/>
                </w:tcPr>
                <w:p w14:paraId="358EEDD3">
                  <w:pPr>
                    <w:pStyle w:val="71"/>
                    <w:bidi w:val="0"/>
                    <w:rPr>
                      <w:color w:val="auto"/>
                    </w:rPr>
                  </w:pPr>
                  <w:r>
                    <w:rPr>
                      <w:color w:val="auto"/>
                    </w:rPr>
                    <w:t>废气排放口</w:t>
                  </w:r>
                </w:p>
              </w:tc>
              <w:tc>
                <w:tcPr>
                  <w:tcW w:w="189" w:type="pct"/>
                  <w:noWrap w:val="0"/>
                  <w:vAlign w:val="center"/>
                </w:tcPr>
                <w:p w14:paraId="27A498C4">
                  <w:pPr>
                    <w:pStyle w:val="71"/>
                    <w:bidi w:val="0"/>
                    <w:rPr>
                      <w:color w:val="auto"/>
                    </w:rPr>
                  </w:pPr>
                  <w:r>
                    <w:rPr>
                      <w:color w:val="auto"/>
                    </w:rPr>
                    <w:t>一般排口</w:t>
                  </w:r>
                </w:p>
              </w:tc>
              <w:tc>
                <w:tcPr>
                  <w:tcW w:w="580" w:type="pct"/>
                  <w:noWrap w:val="0"/>
                  <w:vAlign w:val="center"/>
                </w:tcPr>
                <w:p w14:paraId="0CCA25D0">
                  <w:pPr>
                    <w:pStyle w:val="71"/>
                    <w:bidi w:val="0"/>
                    <w:rPr>
                      <w:rFonts w:hint="eastAsia"/>
                      <w:color w:val="auto"/>
                    </w:rPr>
                  </w:pPr>
                  <w:r>
                    <w:rPr>
                      <w:rFonts w:hint="eastAsia"/>
                      <w:color w:val="auto"/>
                    </w:rPr>
                    <w:t>120.48594</w:t>
                  </w:r>
                </w:p>
              </w:tc>
              <w:tc>
                <w:tcPr>
                  <w:tcW w:w="550" w:type="pct"/>
                  <w:noWrap w:val="0"/>
                  <w:vAlign w:val="center"/>
                </w:tcPr>
                <w:p w14:paraId="327A5ABB">
                  <w:pPr>
                    <w:pStyle w:val="71"/>
                    <w:bidi w:val="0"/>
                    <w:rPr>
                      <w:rFonts w:hint="eastAsia"/>
                      <w:color w:val="auto"/>
                    </w:rPr>
                  </w:pPr>
                  <w:r>
                    <w:rPr>
                      <w:rFonts w:hint="eastAsia"/>
                      <w:color w:val="auto"/>
                    </w:rPr>
                    <w:t>31.507995</w:t>
                  </w:r>
                </w:p>
              </w:tc>
              <w:tc>
                <w:tcPr>
                  <w:tcW w:w="383" w:type="pct"/>
                  <w:noWrap w:val="0"/>
                  <w:vAlign w:val="center"/>
                </w:tcPr>
                <w:p w14:paraId="26D52FD8">
                  <w:pPr>
                    <w:pStyle w:val="71"/>
                    <w:bidi w:val="0"/>
                    <w:rPr>
                      <w:rFonts w:hint="default"/>
                      <w:color w:val="auto"/>
                      <w:lang w:val="en-US" w:eastAsia="zh-CN"/>
                    </w:rPr>
                  </w:pPr>
                  <w:r>
                    <w:rPr>
                      <w:rFonts w:hint="eastAsia"/>
                      <w:color w:val="auto"/>
                      <w:lang w:val="en-US" w:eastAsia="zh-CN"/>
                    </w:rPr>
                    <w:t>60</w:t>
                  </w:r>
                </w:p>
              </w:tc>
              <w:tc>
                <w:tcPr>
                  <w:tcW w:w="318" w:type="pct"/>
                  <w:noWrap w:val="0"/>
                  <w:vAlign w:val="center"/>
                </w:tcPr>
                <w:p w14:paraId="6F559C1F">
                  <w:pPr>
                    <w:pStyle w:val="71"/>
                    <w:bidi w:val="0"/>
                    <w:rPr>
                      <w:rFonts w:hint="eastAsia"/>
                      <w:color w:val="auto"/>
                      <w:lang w:eastAsia="zh-CN"/>
                    </w:rPr>
                  </w:pPr>
                  <w:r>
                    <w:rPr>
                      <w:rFonts w:hint="eastAsia"/>
                      <w:color w:val="auto"/>
                      <w:lang w:val="en-US" w:eastAsia="zh-CN"/>
                    </w:rPr>
                    <w:t>3</w:t>
                  </w:r>
                </w:p>
              </w:tc>
            </w:tr>
            <w:tr w14:paraId="5EC328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5" w:hRule="atLeast"/>
              </w:trPr>
              <w:tc>
                <w:tcPr>
                  <w:tcW w:w="956" w:type="dxa"/>
                  <w:noWrap w:val="0"/>
                  <w:vAlign w:val="center"/>
                </w:tcPr>
                <w:p w14:paraId="29EA5650">
                  <w:pPr>
                    <w:pStyle w:val="71"/>
                    <w:bidi w:val="0"/>
                    <w:rPr>
                      <w:rFonts w:hint="eastAsia"/>
                      <w:color w:val="auto"/>
                      <w:lang w:val="en-US" w:eastAsia="zh-CN"/>
                    </w:rPr>
                  </w:pPr>
                  <w:r>
                    <w:rPr>
                      <w:rFonts w:hint="eastAsia"/>
                      <w:color w:val="auto"/>
                      <w:lang w:val="en-US" w:eastAsia="zh-CN"/>
                    </w:rPr>
                    <w:t>一楼抛丸，二楼焊接、激光切割、打磨</w:t>
                  </w:r>
                </w:p>
              </w:tc>
              <w:tc>
                <w:tcPr>
                  <w:tcW w:w="267" w:type="pct"/>
                  <w:noWrap w:val="0"/>
                  <w:vAlign w:val="center"/>
                </w:tcPr>
                <w:p w14:paraId="426FD51A">
                  <w:pPr>
                    <w:pStyle w:val="71"/>
                    <w:bidi w:val="0"/>
                    <w:rPr>
                      <w:rFonts w:hint="eastAsia"/>
                      <w:color w:val="auto"/>
                      <w:lang w:val="en-US" w:eastAsia="zh-CN"/>
                    </w:rPr>
                  </w:pPr>
                  <w:r>
                    <w:rPr>
                      <w:rFonts w:hint="eastAsia"/>
                      <w:color w:val="auto"/>
                      <w:lang w:val="en-US" w:eastAsia="zh-CN"/>
                    </w:rPr>
                    <w:t>颗粒物</w:t>
                  </w:r>
                </w:p>
              </w:tc>
              <w:tc>
                <w:tcPr>
                  <w:tcW w:w="1019" w:type="dxa"/>
                  <w:noWrap w:val="0"/>
                  <w:vAlign w:val="center"/>
                </w:tcPr>
                <w:p w14:paraId="1C27FC72">
                  <w:pPr>
                    <w:pStyle w:val="71"/>
                    <w:bidi w:val="0"/>
                    <w:rPr>
                      <w:rFonts w:hint="default"/>
                      <w:color w:val="auto"/>
                      <w:lang w:val="en-US" w:eastAsia="zh-CN"/>
                    </w:rPr>
                  </w:pPr>
                  <w:r>
                    <w:rPr>
                      <w:rFonts w:hint="eastAsia"/>
                      <w:color w:val="auto"/>
                      <w:lang w:val="en-US" w:eastAsia="zh-CN"/>
                    </w:rPr>
                    <w:t>1.9097</w:t>
                  </w:r>
                </w:p>
              </w:tc>
              <w:tc>
                <w:tcPr>
                  <w:tcW w:w="1023" w:type="dxa"/>
                  <w:noWrap w:val="0"/>
                  <w:vAlign w:val="center"/>
                </w:tcPr>
                <w:p w14:paraId="3D187A66">
                  <w:pPr>
                    <w:pStyle w:val="71"/>
                    <w:bidi w:val="0"/>
                    <w:rPr>
                      <w:color w:val="auto"/>
                    </w:rPr>
                  </w:pPr>
                  <w:r>
                    <w:rPr>
                      <w:rFonts w:hint="eastAsia"/>
                      <w:color w:val="auto"/>
                      <w:lang w:val="en-US" w:eastAsia="zh-CN"/>
                    </w:rPr>
                    <w:t>0.0344</w:t>
                  </w:r>
                </w:p>
              </w:tc>
              <w:tc>
                <w:tcPr>
                  <w:tcW w:w="1039" w:type="dxa"/>
                  <w:noWrap w:val="0"/>
                  <w:vAlign w:val="center"/>
                </w:tcPr>
                <w:p w14:paraId="045F4E1C">
                  <w:pPr>
                    <w:pStyle w:val="71"/>
                    <w:bidi w:val="0"/>
                    <w:rPr>
                      <w:color w:val="auto"/>
                    </w:rPr>
                  </w:pPr>
                  <w:r>
                    <w:rPr>
                      <w:rFonts w:hint="eastAsia"/>
                      <w:color w:val="auto"/>
                      <w:lang w:val="en-US" w:eastAsia="zh-CN"/>
                    </w:rPr>
                    <w:t>0.0825</w:t>
                  </w:r>
                </w:p>
              </w:tc>
              <w:tc>
                <w:tcPr>
                  <w:tcW w:w="204" w:type="pct"/>
                  <w:noWrap w:val="0"/>
                  <w:vAlign w:val="center"/>
                </w:tcPr>
                <w:p w14:paraId="24C0791F">
                  <w:pPr>
                    <w:pStyle w:val="71"/>
                    <w:bidi w:val="0"/>
                    <w:rPr>
                      <w:color w:val="auto"/>
                    </w:rPr>
                  </w:pPr>
                  <w:r>
                    <w:rPr>
                      <w:rFonts w:hint="eastAsia"/>
                      <w:color w:val="auto"/>
                    </w:rPr>
                    <w:t>15</w:t>
                  </w:r>
                </w:p>
              </w:tc>
              <w:tc>
                <w:tcPr>
                  <w:tcW w:w="251" w:type="pct"/>
                  <w:noWrap w:val="0"/>
                  <w:vAlign w:val="center"/>
                </w:tcPr>
                <w:p w14:paraId="42FFD304">
                  <w:pPr>
                    <w:pStyle w:val="71"/>
                    <w:bidi w:val="0"/>
                    <w:rPr>
                      <w:color w:val="auto"/>
                    </w:rPr>
                  </w:pPr>
                  <w:r>
                    <w:rPr>
                      <w:rFonts w:hint="eastAsia"/>
                      <w:color w:val="auto"/>
                    </w:rPr>
                    <w:t>0.8</w:t>
                  </w:r>
                </w:p>
              </w:tc>
              <w:tc>
                <w:tcPr>
                  <w:tcW w:w="168" w:type="pct"/>
                  <w:noWrap w:val="0"/>
                  <w:vAlign w:val="center"/>
                </w:tcPr>
                <w:p w14:paraId="1DC7C5C6">
                  <w:pPr>
                    <w:pStyle w:val="71"/>
                    <w:bidi w:val="0"/>
                    <w:rPr>
                      <w:color w:val="auto"/>
                    </w:rPr>
                  </w:pPr>
                  <w:r>
                    <w:rPr>
                      <w:rFonts w:hint="eastAsia"/>
                      <w:color w:val="auto"/>
                    </w:rPr>
                    <w:t>25</w:t>
                  </w:r>
                </w:p>
              </w:tc>
              <w:tc>
                <w:tcPr>
                  <w:tcW w:w="229" w:type="pct"/>
                  <w:noWrap w:val="0"/>
                  <w:vAlign w:val="center"/>
                </w:tcPr>
                <w:p w14:paraId="3A5F94F9">
                  <w:pPr>
                    <w:pStyle w:val="71"/>
                    <w:bidi w:val="0"/>
                    <w:rPr>
                      <w:rFonts w:hint="eastAsia"/>
                      <w:color w:val="auto"/>
                      <w:lang w:eastAsia="zh-CN"/>
                    </w:rPr>
                  </w:pPr>
                  <w:r>
                    <w:rPr>
                      <w:rFonts w:hint="eastAsia"/>
                      <w:color w:val="auto"/>
                    </w:rPr>
                    <w:t>FQ-0</w:t>
                  </w:r>
                  <w:r>
                    <w:rPr>
                      <w:rFonts w:hint="eastAsia"/>
                      <w:color w:val="auto"/>
                      <w:lang w:val="en-US" w:eastAsia="zh-CN"/>
                    </w:rPr>
                    <w:t>2</w:t>
                  </w:r>
                </w:p>
              </w:tc>
              <w:tc>
                <w:tcPr>
                  <w:tcW w:w="335" w:type="pct"/>
                  <w:noWrap w:val="0"/>
                  <w:vAlign w:val="center"/>
                </w:tcPr>
                <w:p w14:paraId="6EA43727">
                  <w:pPr>
                    <w:pStyle w:val="71"/>
                    <w:bidi w:val="0"/>
                    <w:rPr>
                      <w:color w:val="auto"/>
                      <w:lang w:val="en-US" w:eastAsia="zh-CN"/>
                    </w:rPr>
                  </w:pPr>
                  <w:r>
                    <w:rPr>
                      <w:color w:val="auto"/>
                    </w:rPr>
                    <w:t>废气排放口</w:t>
                  </w:r>
                </w:p>
              </w:tc>
              <w:tc>
                <w:tcPr>
                  <w:tcW w:w="189" w:type="pct"/>
                  <w:noWrap w:val="0"/>
                  <w:vAlign w:val="center"/>
                </w:tcPr>
                <w:p w14:paraId="35F7FB6C">
                  <w:pPr>
                    <w:pStyle w:val="71"/>
                    <w:bidi w:val="0"/>
                    <w:rPr>
                      <w:color w:val="auto"/>
                      <w:lang w:val="en-US" w:eastAsia="zh-CN"/>
                    </w:rPr>
                  </w:pPr>
                  <w:r>
                    <w:rPr>
                      <w:color w:val="auto"/>
                    </w:rPr>
                    <w:t>一般排口</w:t>
                  </w:r>
                </w:p>
              </w:tc>
              <w:tc>
                <w:tcPr>
                  <w:tcW w:w="1536" w:type="dxa"/>
                  <w:noWrap w:val="0"/>
                  <w:vAlign w:val="center"/>
                </w:tcPr>
                <w:p w14:paraId="0DF799F2">
                  <w:pPr>
                    <w:pStyle w:val="71"/>
                    <w:bidi w:val="0"/>
                    <w:ind w:firstLine="0" w:firstLineChars="0"/>
                    <w:rPr>
                      <w:color w:val="auto"/>
                    </w:rPr>
                  </w:pPr>
                  <w:r>
                    <w:rPr>
                      <w:rFonts w:hint="eastAsia"/>
                      <w:color w:val="auto"/>
                    </w:rPr>
                    <w:t>120.485922</w:t>
                  </w:r>
                </w:p>
              </w:tc>
              <w:tc>
                <w:tcPr>
                  <w:tcW w:w="1470" w:type="dxa"/>
                  <w:noWrap w:val="0"/>
                  <w:vAlign w:val="center"/>
                </w:tcPr>
                <w:p w14:paraId="4196E2BA">
                  <w:pPr>
                    <w:pStyle w:val="71"/>
                    <w:bidi w:val="0"/>
                    <w:ind w:firstLine="0" w:firstLineChars="0"/>
                    <w:rPr>
                      <w:color w:val="auto"/>
                    </w:rPr>
                  </w:pPr>
                  <w:r>
                    <w:rPr>
                      <w:rFonts w:hint="eastAsia"/>
                      <w:color w:val="auto"/>
                    </w:rPr>
                    <w:t>31.508765</w:t>
                  </w:r>
                </w:p>
              </w:tc>
              <w:tc>
                <w:tcPr>
                  <w:tcW w:w="383" w:type="pct"/>
                  <w:noWrap w:val="0"/>
                  <w:vAlign w:val="center"/>
                </w:tcPr>
                <w:p w14:paraId="7EF405FE">
                  <w:pPr>
                    <w:pStyle w:val="71"/>
                    <w:bidi w:val="0"/>
                    <w:rPr>
                      <w:rFonts w:hint="default"/>
                      <w:color w:val="auto"/>
                      <w:lang w:val="en-US" w:eastAsia="zh-CN"/>
                    </w:rPr>
                  </w:pPr>
                  <w:r>
                    <w:rPr>
                      <w:rFonts w:hint="eastAsia"/>
                      <w:color w:val="auto"/>
                      <w:lang w:val="en-US" w:eastAsia="zh-CN"/>
                    </w:rPr>
                    <w:t>20</w:t>
                  </w:r>
                </w:p>
              </w:tc>
              <w:tc>
                <w:tcPr>
                  <w:tcW w:w="318" w:type="pct"/>
                  <w:noWrap w:val="0"/>
                  <w:vAlign w:val="center"/>
                </w:tcPr>
                <w:p w14:paraId="0E3D13D6">
                  <w:pPr>
                    <w:pStyle w:val="71"/>
                    <w:bidi w:val="0"/>
                    <w:rPr>
                      <w:rFonts w:hint="eastAsia"/>
                      <w:color w:val="auto"/>
                      <w:lang w:val="en-US" w:eastAsia="zh-CN"/>
                    </w:rPr>
                  </w:pPr>
                  <w:r>
                    <w:rPr>
                      <w:rFonts w:hint="eastAsia"/>
                      <w:color w:val="auto"/>
                      <w:lang w:val="en-US" w:eastAsia="zh-CN"/>
                    </w:rPr>
                    <w:t>1</w:t>
                  </w:r>
                </w:p>
              </w:tc>
            </w:tr>
          </w:tbl>
          <w:p w14:paraId="487F04FF">
            <w:pPr>
              <w:pStyle w:val="6"/>
              <w:bidi w:val="0"/>
              <w:rPr>
                <w:rFonts w:hint="eastAsia"/>
                <w:color w:val="auto"/>
              </w:rPr>
            </w:pPr>
            <w:r>
              <w:rPr>
                <w:rFonts w:hint="eastAsia"/>
                <w:color w:val="auto"/>
              </w:rPr>
              <w:t>由上表可知：本项目有组织排放的非甲烷总烃</w:t>
            </w:r>
            <w:r>
              <w:rPr>
                <w:rFonts w:hint="eastAsia"/>
                <w:color w:val="auto"/>
                <w:lang w:eastAsia="zh-CN"/>
              </w:rPr>
              <w:t>、</w:t>
            </w:r>
            <w:r>
              <w:rPr>
                <w:rFonts w:hint="eastAsia"/>
                <w:color w:val="auto"/>
                <w:lang w:val="en-US" w:eastAsia="zh-CN"/>
              </w:rPr>
              <w:t>颗粒物</w:t>
            </w:r>
            <w:r>
              <w:rPr>
                <w:rFonts w:hint="eastAsia"/>
                <w:color w:val="auto"/>
              </w:rPr>
              <w:t>达到江苏省《大气污染物综合排放标准》（DB32/4041-2021）表1中的相关标准。</w:t>
            </w:r>
          </w:p>
          <w:p w14:paraId="2474DF5E">
            <w:pPr>
              <w:pStyle w:val="74"/>
              <w:bidi w:val="0"/>
              <w:rPr>
                <w:rFonts w:hint="default"/>
                <w:color w:val="auto"/>
                <w:lang w:val="en-US" w:eastAsia="zh-CN"/>
              </w:rPr>
            </w:pPr>
            <w:r>
              <w:rPr>
                <w:rFonts w:hint="eastAsia"/>
                <w:color w:val="auto"/>
                <w:lang w:val="en-US" w:eastAsia="zh-CN"/>
              </w:rPr>
              <w:t>表4-4  全厂废气产生及排放情况</w:t>
            </w:r>
          </w:p>
          <w:tbl>
            <w:tblPr>
              <w:tblStyle w:val="2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1109"/>
              <w:gridCol w:w="1292"/>
              <w:gridCol w:w="1327"/>
              <w:gridCol w:w="1444"/>
              <w:gridCol w:w="1388"/>
              <w:gridCol w:w="1359"/>
              <w:gridCol w:w="2489"/>
              <w:gridCol w:w="1364"/>
            </w:tblGrid>
            <w:tr w14:paraId="5F62E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9" w:type="pct"/>
                  <w:tcBorders>
                    <w:tl2br w:val="nil"/>
                    <w:tr2bl w:val="nil"/>
                  </w:tcBorders>
                  <w:noWrap w:val="0"/>
                  <w:vAlign w:val="center"/>
                </w:tcPr>
                <w:p w14:paraId="7DDEC8C6">
                  <w:pPr>
                    <w:pStyle w:val="71"/>
                    <w:bidi w:val="0"/>
                    <w:rPr>
                      <w:rFonts w:hint="default"/>
                      <w:b/>
                      <w:bCs/>
                      <w:color w:val="auto"/>
                      <w:lang w:val="en-US" w:eastAsia="zh-CN"/>
                    </w:rPr>
                  </w:pPr>
                  <w:r>
                    <w:rPr>
                      <w:rFonts w:hint="eastAsia"/>
                      <w:b/>
                      <w:bCs/>
                      <w:color w:val="auto"/>
                      <w:lang w:val="en-US" w:eastAsia="zh-CN"/>
                    </w:rPr>
                    <w:t>污染源</w:t>
                  </w:r>
                </w:p>
              </w:tc>
              <w:tc>
                <w:tcPr>
                  <w:tcW w:w="417" w:type="pct"/>
                  <w:tcBorders>
                    <w:tl2br w:val="nil"/>
                    <w:tr2bl w:val="nil"/>
                  </w:tcBorders>
                  <w:noWrap w:val="0"/>
                  <w:vAlign w:val="center"/>
                </w:tcPr>
                <w:p w14:paraId="5D316C82">
                  <w:pPr>
                    <w:pStyle w:val="71"/>
                    <w:bidi w:val="0"/>
                    <w:rPr>
                      <w:rFonts w:hint="default"/>
                      <w:b/>
                      <w:bCs/>
                      <w:color w:val="auto"/>
                      <w:lang w:val="en-US" w:eastAsia="zh-CN"/>
                    </w:rPr>
                  </w:pPr>
                  <w:r>
                    <w:rPr>
                      <w:rFonts w:hint="eastAsia"/>
                      <w:b/>
                      <w:bCs/>
                      <w:color w:val="auto"/>
                      <w:lang w:val="en-US" w:eastAsia="zh-CN"/>
                    </w:rPr>
                    <w:t>污染因子</w:t>
                  </w:r>
                </w:p>
              </w:tc>
              <w:tc>
                <w:tcPr>
                  <w:tcW w:w="486" w:type="pct"/>
                  <w:tcBorders>
                    <w:tl2br w:val="nil"/>
                    <w:tr2bl w:val="nil"/>
                  </w:tcBorders>
                  <w:noWrap w:val="0"/>
                  <w:vAlign w:val="center"/>
                </w:tcPr>
                <w:p w14:paraId="11E91574">
                  <w:pPr>
                    <w:pStyle w:val="71"/>
                    <w:bidi w:val="0"/>
                    <w:rPr>
                      <w:rFonts w:hint="default"/>
                      <w:b/>
                      <w:bCs/>
                      <w:color w:val="auto"/>
                      <w:lang w:val="en-US" w:eastAsia="zh-CN"/>
                    </w:rPr>
                  </w:pPr>
                  <w:r>
                    <w:rPr>
                      <w:rFonts w:hint="eastAsia"/>
                      <w:b/>
                      <w:bCs/>
                      <w:color w:val="auto"/>
                      <w:lang w:val="en-US" w:eastAsia="zh-CN"/>
                    </w:rPr>
                    <w:t>治理设施</w:t>
                  </w:r>
                </w:p>
              </w:tc>
              <w:tc>
                <w:tcPr>
                  <w:tcW w:w="499" w:type="pct"/>
                  <w:tcBorders>
                    <w:tl2br w:val="nil"/>
                    <w:tr2bl w:val="nil"/>
                  </w:tcBorders>
                  <w:noWrap w:val="0"/>
                  <w:vAlign w:val="center"/>
                </w:tcPr>
                <w:p w14:paraId="5D9746C6">
                  <w:pPr>
                    <w:pStyle w:val="71"/>
                    <w:bidi w:val="0"/>
                    <w:rPr>
                      <w:rFonts w:hint="default"/>
                      <w:b/>
                      <w:bCs/>
                      <w:color w:val="auto"/>
                      <w:lang w:val="en-US" w:eastAsia="zh-CN"/>
                    </w:rPr>
                  </w:pPr>
                  <w:r>
                    <w:rPr>
                      <w:rFonts w:hint="eastAsia"/>
                      <w:b/>
                      <w:bCs/>
                      <w:color w:val="auto"/>
                      <w:lang w:val="en-US" w:eastAsia="zh-CN"/>
                    </w:rPr>
                    <w:t>处理效率</w:t>
                  </w:r>
                </w:p>
              </w:tc>
              <w:tc>
                <w:tcPr>
                  <w:tcW w:w="543" w:type="pct"/>
                  <w:tcBorders>
                    <w:tl2br w:val="nil"/>
                    <w:tr2bl w:val="nil"/>
                  </w:tcBorders>
                  <w:noWrap w:val="0"/>
                  <w:vAlign w:val="center"/>
                </w:tcPr>
                <w:p w14:paraId="6FE29472">
                  <w:pPr>
                    <w:pStyle w:val="71"/>
                    <w:bidi w:val="0"/>
                    <w:rPr>
                      <w:rFonts w:hint="default"/>
                      <w:b/>
                      <w:bCs/>
                      <w:color w:val="auto"/>
                      <w:lang w:val="en-US" w:eastAsia="zh-CN"/>
                    </w:rPr>
                  </w:pPr>
                  <w:r>
                    <w:rPr>
                      <w:rFonts w:hint="eastAsia"/>
                      <w:b/>
                      <w:bCs/>
                      <w:color w:val="auto"/>
                      <w:lang w:val="en-US" w:eastAsia="zh-CN"/>
                    </w:rPr>
                    <w:t>风量（Nm</w:t>
                  </w:r>
                  <w:r>
                    <w:rPr>
                      <w:rFonts w:hint="eastAsia"/>
                      <w:b/>
                      <w:bCs/>
                      <w:color w:val="auto"/>
                      <w:vertAlign w:val="superscript"/>
                      <w:lang w:val="en-US" w:eastAsia="zh-CN"/>
                    </w:rPr>
                    <w:t>3</w:t>
                  </w:r>
                  <w:r>
                    <w:rPr>
                      <w:rFonts w:hint="eastAsia"/>
                      <w:b/>
                      <w:bCs/>
                      <w:color w:val="auto"/>
                      <w:lang w:val="en-US" w:eastAsia="zh-CN"/>
                    </w:rPr>
                    <w:t>/h）</w:t>
                  </w:r>
                </w:p>
              </w:tc>
              <w:tc>
                <w:tcPr>
                  <w:tcW w:w="522" w:type="pct"/>
                  <w:tcBorders>
                    <w:tl2br w:val="nil"/>
                    <w:tr2bl w:val="nil"/>
                  </w:tcBorders>
                  <w:noWrap w:val="0"/>
                  <w:vAlign w:val="center"/>
                </w:tcPr>
                <w:p w14:paraId="2A4FD038">
                  <w:pPr>
                    <w:pStyle w:val="71"/>
                    <w:bidi w:val="0"/>
                    <w:rPr>
                      <w:rFonts w:hint="default"/>
                      <w:b/>
                      <w:bCs/>
                      <w:color w:val="auto"/>
                      <w:lang w:val="en-US" w:eastAsia="zh-CN"/>
                    </w:rPr>
                  </w:pPr>
                  <w:r>
                    <w:rPr>
                      <w:rFonts w:hint="eastAsia"/>
                      <w:b/>
                      <w:bCs/>
                      <w:color w:val="auto"/>
                      <w:lang w:val="en-US" w:eastAsia="zh-CN"/>
                    </w:rPr>
                    <w:t>年运行时间（h/a）</w:t>
                  </w:r>
                </w:p>
              </w:tc>
              <w:tc>
                <w:tcPr>
                  <w:tcW w:w="511" w:type="pct"/>
                  <w:tcBorders>
                    <w:tl2br w:val="nil"/>
                    <w:tr2bl w:val="nil"/>
                  </w:tcBorders>
                  <w:noWrap w:val="0"/>
                  <w:vAlign w:val="center"/>
                </w:tcPr>
                <w:p w14:paraId="7F98F6A3">
                  <w:pPr>
                    <w:pStyle w:val="71"/>
                    <w:bidi w:val="0"/>
                    <w:rPr>
                      <w:rFonts w:hint="default"/>
                      <w:b/>
                      <w:bCs/>
                      <w:color w:val="auto"/>
                      <w:lang w:val="en-US" w:eastAsia="zh-CN"/>
                    </w:rPr>
                  </w:pPr>
                  <w:r>
                    <w:rPr>
                      <w:rFonts w:hint="eastAsia"/>
                      <w:b/>
                      <w:bCs/>
                      <w:color w:val="auto"/>
                      <w:lang w:val="en-US" w:eastAsia="zh-CN"/>
                    </w:rPr>
                    <w:t>排放口</w:t>
                  </w:r>
                </w:p>
              </w:tc>
              <w:tc>
                <w:tcPr>
                  <w:tcW w:w="936" w:type="pct"/>
                  <w:tcBorders>
                    <w:tl2br w:val="nil"/>
                    <w:tr2bl w:val="nil"/>
                  </w:tcBorders>
                  <w:noWrap w:val="0"/>
                  <w:vAlign w:val="center"/>
                </w:tcPr>
                <w:p w14:paraId="26D82F33">
                  <w:pPr>
                    <w:pStyle w:val="71"/>
                    <w:bidi w:val="0"/>
                    <w:rPr>
                      <w:rFonts w:hint="default"/>
                      <w:b/>
                      <w:bCs/>
                      <w:color w:val="auto"/>
                      <w:lang w:val="en-US" w:eastAsia="zh-CN"/>
                    </w:rPr>
                  </w:pPr>
                  <w:r>
                    <w:rPr>
                      <w:rFonts w:hint="eastAsia"/>
                      <w:b/>
                      <w:bCs/>
                      <w:color w:val="auto"/>
                      <w:lang w:val="en-US" w:eastAsia="zh-CN"/>
                    </w:rPr>
                    <w:t>执行标准</w:t>
                  </w:r>
                </w:p>
              </w:tc>
              <w:tc>
                <w:tcPr>
                  <w:tcW w:w="513" w:type="pct"/>
                  <w:tcBorders>
                    <w:tl2br w:val="nil"/>
                    <w:tr2bl w:val="nil"/>
                  </w:tcBorders>
                  <w:noWrap w:val="0"/>
                  <w:vAlign w:val="center"/>
                </w:tcPr>
                <w:p w14:paraId="61E11725">
                  <w:pPr>
                    <w:pStyle w:val="71"/>
                    <w:bidi w:val="0"/>
                    <w:rPr>
                      <w:rFonts w:hint="default"/>
                      <w:b/>
                      <w:bCs/>
                      <w:color w:val="auto"/>
                      <w:lang w:val="en-US" w:eastAsia="zh-CN"/>
                    </w:rPr>
                  </w:pPr>
                  <w:r>
                    <w:rPr>
                      <w:rFonts w:hint="eastAsia"/>
                      <w:b/>
                      <w:bCs/>
                      <w:color w:val="auto"/>
                      <w:lang w:val="en-US" w:eastAsia="zh-CN"/>
                    </w:rPr>
                    <w:t>排放量</w:t>
                  </w:r>
                </w:p>
              </w:tc>
            </w:tr>
            <w:tr w14:paraId="0CC5DE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9" w:type="pct"/>
                  <w:tcBorders>
                    <w:tl2br w:val="nil"/>
                    <w:tr2bl w:val="nil"/>
                  </w:tcBorders>
                  <w:noWrap w:val="0"/>
                  <w:vAlign w:val="center"/>
                </w:tcPr>
                <w:p w14:paraId="6B034417">
                  <w:pPr>
                    <w:pStyle w:val="71"/>
                    <w:bidi w:val="0"/>
                    <w:ind w:firstLine="0" w:firstLineChars="0"/>
                    <w:rPr>
                      <w:rFonts w:hint="eastAsia"/>
                      <w:color w:val="auto"/>
                      <w:lang w:val="en-US" w:eastAsia="zh-CN"/>
                    </w:rPr>
                  </w:pPr>
                  <w:r>
                    <w:rPr>
                      <w:rFonts w:hint="eastAsia"/>
                      <w:color w:val="auto"/>
                      <w:lang w:val="en-US" w:eastAsia="zh-CN"/>
                    </w:rPr>
                    <w:t>湿式机加工1#，铰孔，</w:t>
                  </w:r>
                  <w:r>
                    <w:rPr>
                      <w:rFonts w:hint="eastAsia"/>
                      <w:bCs/>
                      <w:color w:val="auto"/>
                      <w:spacing w:val="-10"/>
                      <w:szCs w:val="21"/>
                      <w:lang w:val="en-US" w:eastAsia="zh-CN"/>
                    </w:rPr>
                    <w:t>喷防锈油</w:t>
                  </w:r>
                </w:p>
              </w:tc>
              <w:tc>
                <w:tcPr>
                  <w:tcW w:w="417" w:type="pct"/>
                  <w:tcBorders>
                    <w:tl2br w:val="nil"/>
                    <w:tr2bl w:val="nil"/>
                  </w:tcBorders>
                  <w:noWrap w:val="0"/>
                  <w:vAlign w:val="center"/>
                </w:tcPr>
                <w:p w14:paraId="5BBFF1CA">
                  <w:pPr>
                    <w:pStyle w:val="71"/>
                    <w:bidi w:val="0"/>
                    <w:ind w:firstLine="0" w:firstLineChars="0"/>
                    <w:rPr>
                      <w:rFonts w:hint="default"/>
                      <w:color w:val="auto"/>
                      <w:lang w:val="en-US" w:eastAsia="zh-CN"/>
                    </w:rPr>
                  </w:pPr>
                  <w:r>
                    <w:rPr>
                      <w:rFonts w:hint="eastAsia"/>
                      <w:color w:val="auto"/>
                      <w:lang w:val="en-US" w:eastAsia="zh-CN"/>
                    </w:rPr>
                    <w:t>非甲烷总烃</w:t>
                  </w:r>
                </w:p>
              </w:tc>
              <w:tc>
                <w:tcPr>
                  <w:tcW w:w="486" w:type="pct"/>
                  <w:tcBorders>
                    <w:tl2br w:val="nil"/>
                    <w:tr2bl w:val="nil"/>
                  </w:tcBorders>
                  <w:noWrap w:val="0"/>
                  <w:vAlign w:val="center"/>
                </w:tcPr>
                <w:p w14:paraId="047C9CE1">
                  <w:pPr>
                    <w:pStyle w:val="71"/>
                    <w:bidi w:val="0"/>
                    <w:rPr>
                      <w:rFonts w:hint="eastAsia"/>
                      <w:color w:val="auto"/>
                      <w:lang w:val="en-US" w:eastAsia="zh-CN"/>
                    </w:rPr>
                  </w:pPr>
                  <w:r>
                    <w:rPr>
                      <w:rFonts w:hint="eastAsia"/>
                      <w:color w:val="auto"/>
                      <w:lang w:val="en-US" w:eastAsia="zh-CN"/>
                    </w:rPr>
                    <w:t>油雾净化器</w:t>
                  </w:r>
                </w:p>
              </w:tc>
              <w:tc>
                <w:tcPr>
                  <w:tcW w:w="499" w:type="pct"/>
                  <w:tcBorders>
                    <w:tl2br w:val="nil"/>
                    <w:tr2bl w:val="nil"/>
                  </w:tcBorders>
                  <w:noWrap w:val="0"/>
                  <w:vAlign w:val="center"/>
                </w:tcPr>
                <w:p w14:paraId="2A8FF511">
                  <w:pPr>
                    <w:pStyle w:val="71"/>
                    <w:bidi w:val="0"/>
                    <w:rPr>
                      <w:rFonts w:hint="default"/>
                      <w:color w:val="auto"/>
                      <w:lang w:val="en-US" w:eastAsia="zh-CN"/>
                    </w:rPr>
                  </w:pPr>
                  <w:r>
                    <w:rPr>
                      <w:rFonts w:hint="eastAsia"/>
                      <w:color w:val="auto"/>
                      <w:lang w:val="en-US" w:eastAsia="zh-CN"/>
                    </w:rPr>
                    <w:t>90%</w:t>
                  </w:r>
                </w:p>
              </w:tc>
              <w:tc>
                <w:tcPr>
                  <w:tcW w:w="543" w:type="pct"/>
                  <w:tcBorders>
                    <w:tl2br w:val="nil"/>
                    <w:tr2bl w:val="nil"/>
                  </w:tcBorders>
                  <w:noWrap w:val="0"/>
                  <w:vAlign w:val="center"/>
                </w:tcPr>
                <w:p w14:paraId="5355FAD3">
                  <w:pPr>
                    <w:pStyle w:val="71"/>
                    <w:bidi w:val="0"/>
                    <w:rPr>
                      <w:rFonts w:hint="default"/>
                      <w:color w:val="auto"/>
                      <w:lang w:val="en-US" w:eastAsia="zh-CN"/>
                    </w:rPr>
                  </w:pPr>
                  <w:r>
                    <w:rPr>
                      <w:rFonts w:hint="eastAsia"/>
                      <w:color w:val="auto"/>
                      <w:lang w:val="en-US" w:eastAsia="zh-CN"/>
                    </w:rPr>
                    <w:t>12000</w:t>
                  </w:r>
                </w:p>
              </w:tc>
              <w:tc>
                <w:tcPr>
                  <w:tcW w:w="522" w:type="pct"/>
                  <w:tcBorders>
                    <w:tl2br w:val="nil"/>
                    <w:tr2bl w:val="nil"/>
                  </w:tcBorders>
                  <w:noWrap w:val="0"/>
                  <w:vAlign w:val="center"/>
                </w:tcPr>
                <w:p w14:paraId="6E542BCE">
                  <w:pPr>
                    <w:pStyle w:val="71"/>
                    <w:bidi w:val="0"/>
                    <w:rPr>
                      <w:rFonts w:hint="default"/>
                      <w:color w:val="auto"/>
                      <w:lang w:val="en-US" w:eastAsia="zh-CN"/>
                    </w:rPr>
                  </w:pPr>
                  <w:r>
                    <w:rPr>
                      <w:rFonts w:hint="eastAsia"/>
                      <w:color w:val="auto"/>
                      <w:lang w:val="en-US" w:eastAsia="zh-CN"/>
                    </w:rPr>
                    <w:t>1200</w:t>
                  </w:r>
                </w:p>
              </w:tc>
              <w:tc>
                <w:tcPr>
                  <w:tcW w:w="511" w:type="pct"/>
                  <w:tcBorders>
                    <w:tl2br w:val="nil"/>
                    <w:tr2bl w:val="nil"/>
                  </w:tcBorders>
                  <w:noWrap w:val="0"/>
                  <w:vAlign w:val="center"/>
                </w:tcPr>
                <w:p w14:paraId="20043B23">
                  <w:pPr>
                    <w:pStyle w:val="71"/>
                    <w:bidi w:val="0"/>
                    <w:rPr>
                      <w:rFonts w:hint="default"/>
                      <w:color w:val="auto"/>
                      <w:lang w:val="en-US" w:eastAsia="zh-CN"/>
                    </w:rPr>
                  </w:pPr>
                  <w:r>
                    <w:rPr>
                      <w:rFonts w:hint="eastAsia"/>
                      <w:color w:val="auto"/>
                      <w:lang w:val="en-US" w:eastAsia="zh-CN"/>
                    </w:rPr>
                    <w:t>FQ-01排气筒</w:t>
                  </w:r>
                </w:p>
              </w:tc>
              <w:tc>
                <w:tcPr>
                  <w:tcW w:w="936" w:type="pct"/>
                  <w:vMerge w:val="restart"/>
                  <w:tcBorders>
                    <w:tl2br w:val="nil"/>
                    <w:tr2bl w:val="nil"/>
                  </w:tcBorders>
                  <w:noWrap w:val="0"/>
                  <w:vAlign w:val="center"/>
                </w:tcPr>
                <w:p w14:paraId="279A8A5A">
                  <w:pPr>
                    <w:pStyle w:val="71"/>
                    <w:bidi w:val="0"/>
                    <w:rPr>
                      <w:rFonts w:hint="eastAsia"/>
                      <w:color w:val="auto"/>
                      <w:lang w:val="en-US" w:eastAsia="zh-CN"/>
                    </w:rPr>
                  </w:pPr>
                  <w:r>
                    <w:rPr>
                      <w:rFonts w:hint="eastAsia"/>
                      <w:color w:val="auto"/>
                      <w:lang w:val="en-US" w:eastAsia="zh-CN"/>
                    </w:rPr>
                    <w:t>江苏省《大气污染物综合排放标准（DB32/4041-2021）》</w:t>
                  </w:r>
                </w:p>
              </w:tc>
              <w:tc>
                <w:tcPr>
                  <w:tcW w:w="513" w:type="pct"/>
                  <w:vMerge w:val="restart"/>
                  <w:tcBorders>
                    <w:tl2br w:val="nil"/>
                    <w:tr2bl w:val="nil"/>
                  </w:tcBorders>
                  <w:noWrap w:val="0"/>
                  <w:vAlign w:val="center"/>
                </w:tcPr>
                <w:p w14:paraId="255B172F">
                  <w:pPr>
                    <w:pStyle w:val="71"/>
                    <w:bidi w:val="0"/>
                    <w:rPr>
                      <w:rFonts w:hint="eastAsia"/>
                      <w:color w:val="auto"/>
                      <w:lang w:val="en-US" w:eastAsia="zh-CN"/>
                    </w:rPr>
                  </w:pPr>
                  <w:r>
                    <w:rPr>
                      <w:rFonts w:hint="eastAsia"/>
                      <w:color w:val="auto"/>
                      <w:lang w:val="en-US" w:eastAsia="zh-CN"/>
                    </w:rPr>
                    <w:t>非甲烷总烃：0.0172吨/年；</w:t>
                  </w:r>
                </w:p>
                <w:p w14:paraId="17466C35">
                  <w:pPr>
                    <w:pStyle w:val="71"/>
                    <w:bidi w:val="0"/>
                    <w:rPr>
                      <w:rFonts w:hint="default"/>
                      <w:color w:val="auto"/>
                      <w:lang w:val="en-US" w:eastAsia="zh-CN"/>
                    </w:rPr>
                  </w:pPr>
                  <w:r>
                    <w:rPr>
                      <w:rFonts w:hint="eastAsia"/>
                      <w:color w:val="auto"/>
                      <w:lang w:val="en-US" w:eastAsia="zh-CN"/>
                    </w:rPr>
                    <w:t>颗粒物：0.0825吨/年</w:t>
                  </w:r>
                </w:p>
              </w:tc>
            </w:tr>
            <w:tr w14:paraId="22CA5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9" w:type="pct"/>
                  <w:tcBorders>
                    <w:tl2br w:val="nil"/>
                    <w:tr2bl w:val="nil"/>
                  </w:tcBorders>
                  <w:noWrap w:val="0"/>
                  <w:vAlign w:val="center"/>
                </w:tcPr>
                <w:p w14:paraId="0B659D87">
                  <w:pPr>
                    <w:pStyle w:val="71"/>
                    <w:bidi w:val="0"/>
                    <w:ind w:firstLine="0" w:firstLineChars="0"/>
                    <w:rPr>
                      <w:rFonts w:hint="eastAsia"/>
                      <w:color w:val="auto"/>
                      <w:lang w:val="en-US" w:eastAsia="zh-CN"/>
                    </w:rPr>
                  </w:pPr>
                  <w:r>
                    <w:rPr>
                      <w:rFonts w:hint="eastAsia"/>
                      <w:color w:val="auto"/>
                      <w:lang w:val="en-US" w:eastAsia="zh-CN"/>
                    </w:rPr>
                    <w:t>一楼抛丸，二楼焊接、激光切割、打磨</w:t>
                  </w:r>
                </w:p>
              </w:tc>
              <w:tc>
                <w:tcPr>
                  <w:tcW w:w="417" w:type="pct"/>
                  <w:tcBorders>
                    <w:tl2br w:val="nil"/>
                    <w:tr2bl w:val="nil"/>
                  </w:tcBorders>
                  <w:noWrap w:val="0"/>
                  <w:vAlign w:val="center"/>
                </w:tcPr>
                <w:p w14:paraId="79DF6E10">
                  <w:pPr>
                    <w:pStyle w:val="71"/>
                    <w:bidi w:val="0"/>
                    <w:ind w:firstLine="0" w:firstLineChars="0"/>
                    <w:rPr>
                      <w:rFonts w:hint="eastAsia"/>
                      <w:color w:val="auto"/>
                    </w:rPr>
                  </w:pPr>
                  <w:r>
                    <w:rPr>
                      <w:rFonts w:hint="eastAsia"/>
                      <w:color w:val="auto"/>
                      <w:lang w:val="en-US" w:eastAsia="zh-CN"/>
                    </w:rPr>
                    <w:t>颗粒物</w:t>
                  </w:r>
                </w:p>
              </w:tc>
              <w:tc>
                <w:tcPr>
                  <w:tcW w:w="486" w:type="pct"/>
                  <w:tcBorders>
                    <w:tl2br w:val="nil"/>
                    <w:tr2bl w:val="nil"/>
                  </w:tcBorders>
                  <w:noWrap w:val="0"/>
                  <w:vAlign w:val="center"/>
                </w:tcPr>
                <w:p w14:paraId="3D588066">
                  <w:pPr>
                    <w:pStyle w:val="71"/>
                    <w:bidi w:val="0"/>
                    <w:rPr>
                      <w:rFonts w:hint="default"/>
                      <w:color w:val="auto"/>
                      <w:lang w:val="en-US" w:eastAsia="zh-CN"/>
                    </w:rPr>
                  </w:pPr>
                  <w:r>
                    <w:rPr>
                      <w:rFonts w:hint="eastAsia"/>
                      <w:color w:val="auto"/>
                      <w:lang w:val="en-US" w:eastAsia="zh-CN"/>
                    </w:rPr>
                    <w:t>滤筒除尘器</w:t>
                  </w:r>
                </w:p>
              </w:tc>
              <w:tc>
                <w:tcPr>
                  <w:tcW w:w="499" w:type="pct"/>
                  <w:tcBorders>
                    <w:tl2br w:val="nil"/>
                    <w:tr2bl w:val="nil"/>
                  </w:tcBorders>
                  <w:noWrap w:val="0"/>
                  <w:vAlign w:val="center"/>
                </w:tcPr>
                <w:p w14:paraId="196CFA1B">
                  <w:pPr>
                    <w:pStyle w:val="71"/>
                    <w:bidi w:val="0"/>
                    <w:rPr>
                      <w:rFonts w:hint="default"/>
                      <w:color w:val="auto"/>
                      <w:lang w:val="en-US" w:eastAsia="zh-CN"/>
                    </w:rPr>
                  </w:pPr>
                  <w:r>
                    <w:rPr>
                      <w:rFonts w:hint="eastAsia"/>
                      <w:color w:val="auto"/>
                      <w:lang w:val="en-US" w:eastAsia="zh-CN"/>
                    </w:rPr>
                    <w:t>95%</w:t>
                  </w:r>
                </w:p>
              </w:tc>
              <w:tc>
                <w:tcPr>
                  <w:tcW w:w="543" w:type="pct"/>
                  <w:tcBorders>
                    <w:tl2br w:val="nil"/>
                    <w:tr2bl w:val="nil"/>
                  </w:tcBorders>
                  <w:noWrap w:val="0"/>
                  <w:vAlign w:val="center"/>
                </w:tcPr>
                <w:p w14:paraId="74D92DF9">
                  <w:pPr>
                    <w:pStyle w:val="71"/>
                    <w:bidi w:val="0"/>
                    <w:rPr>
                      <w:rFonts w:hint="default"/>
                      <w:color w:val="auto"/>
                      <w:lang w:val="en-US" w:eastAsia="zh-CN"/>
                    </w:rPr>
                  </w:pPr>
                  <w:r>
                    <w:rPr>
                      <w:rFonts w:hint="eastAsia"/>
                      <w:color w:val="auto"/>
                      <w:lang w:val="en-US" w:eastAsia="zh-CN"/>
                    </w:rPr>
                    <w:t>18000</w:t>
                  </w:r>
                </w:p>
              </w:tc>
              <w:tc>
                <w:tcPr>
                  <w:tcW w:w="522" w:type="pct"/>
                  <w:tcBorders>
                    <w:tl2br w:val="nil"/>
                    <w:tr2bl w:val="nil"/>
                  </w:tcBorders>
                  <w:noWrap w:val="0"/>
                  <w:vAlign w:val="center"/>
                </w:tcPr>
                <w:p w14:paraId="5EFC2BFA">
                  <w:pPr>
                    <w:pStyle w:val="71"/>
                    <w:bidi w:val="0"/>
                    <w:rPr>
                      <w:rFonts w:hint="default"/>
                      <w:color w:val="auto"/>
                      <w:lang w:val="en-US" w:eastAsia="zh-CN"/>
                    </w:rPr>
                  </w:pPr>
                  <w:r>
                    <w:rPr>
                      <w:rFonts w:hint="eastAsia"/>
                      <w:color w:val="auto"/>
                      <w:lang w:val="en-US" w:eastAsia="zh-CN"/>
                    </w:rPr>
                    <w:t>2400</w:t>
                  </w:r>
                </w:p>
              </w:tc>
              <w:tc>
                <w:tcPr>
                  <w:tcW w:w="511" w:type="pct"/>
                  <w:tcBorders>
                    <w:tl2br w:val="nil"/>
                    <w:tr2bl w:val="nil"/>
                  </w:tcBorders>
                  <w:shd w:val="clear" w:color="auto" w:fill="auto"/>
                  <w:noWrap w:val="0"/>
                  <w:vAlign w:val="center"/>
                </w:tcPr>
                <w:p w14:paraId="6A2B95A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FQ-02排气筒</w:t>
                  </w:r>
                </w:p>
              </w:tc>
              <w:tc>
                <w:tcPr>
                  <w:tcW w:w="936" w:type="pct"/>
                  <w:vMerge w:val="continue"/>
                  <w:tcBorders>
                    <w:tl2br w:val="nil"/>
                    <w:tr2bl w:val="nil"/>
                  </w:tcBorders>
                  <w:shd w:val="clear" w:color="auto" w:fill="auto"/>
                  <w:noWrap w:val="0"/>
                  <w:vAlign w:val="center"/>
                </w:tcPr>
                <w:p w14:paraId="6C1C48F6">
                  <w:pPr>
                    <w:pStyle w:val="71"/>
                    <w:bidi w:val="0"/>
                    <w:ind w:firstLine="0" w:firstLineChars="0"/>
                    <w:rPr>
                      <w:rFonts w:hint="eastAsia" w:ascii="Times New Roman" w:hAnsi="Times New Roman" w:eastAsia="宋体" w:cs="Times New Roman"/>
                      <w:color w:val="auto"/>
                      <w:kern w:val="0"/>
                      <w:sz w:val="21"/>
                      <w:szCs w:val="20"/>
                      <w:lang w:val="en-US" w:eastAsia="zh-CN" w:bidi="ar-SA"/>
                    </w:rPr>
                  </w:pPr>
                </w:p>
              </w:tc>
              <w:tc>
                <w:tcPr>
                  <w:tcW w:w="513" w:type="pct"/>
                  <w:vMerge w:val="continue"/>
                  <w:tcBorders>
                    <w:tl2br w:val="nil"/>
                    <w:tr2bl w:val="nil"/>
                  </w:tcBorders>
                  <w:noWrap w:val="0"/>
                  <w:vAlign w:val="center"/>
                </w:tcPr>
                <w:p w14:paraId="6B206A54">
                  <w:pPr>
                    <w:pStyle w:val="71"/>
                    <w:bidi w:val="0"/>
                    <w:rPr>
                      <w:rFonts w:hint="default"/>
                      <w:color w:val="auto"/>
                      <w:lang w:val="en-US" w:eastAsia="zh-CN"/>
                    </w:rPr>
                  </w:pPr>
                </w:p>
              </w:tc>
            </w:tr>
          </w:tbl>
          <w:p w14:paraId="3EC63052">
            <w:pPr>
              <w:pStyle w:val="72"/>
              <w:bidi w:val="0"/>
              <w:rPr>
                <w:rFonts w:hint="eastAsia"/>
                <w:color w:val="auto"/>
              </w:rPr>
            </w:pPr>
          </w:p>
          <w:p w14:paraId="51BF0EA2">
            <w:pPr>
              <w:pStyle w:val="72"/>
              <w:bidi w:val="0"/>
              <w:rPr>
                <w:rFonts w:hint="eastAsia"/>
                <w:color w:val="auto"/>
              </w:rPr>
            </w:pPr>
            <w:r>
              <w:rPr>
                <w:rFonts w:hint="eastAsia"/>
                <w:color w:val="auto"/>
              </w:rPr>
              <w:t>表4-</w:t>
            </w:r>
            <w:r>
              <w:rPr>
                <w:rFonts w:hint="eastAsia"/>
                <w:color w:val="auto"/>
                <w:lang w:val="en-US" w:eastAsia="zh-CN"/>
              </w:rPr>
              <w:t>10</w:t>
            </w:r>
            <w:r>
              <w:rPr>
                <w:rFonts w:hint="eastAsia"/>
                <w:color w:val="auto"/>
              </w:rPr>
              <w:t xml:space="preserve">  本项目大气污染物无组织排放情况一览表</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84"/>
              <w:gridCol w:w="1555"/>
              <w:gridCol w:w="1470"/>
              <w:gridCol w:w="1103"/>
              <w:gridCol w:w="1706"/>
              <w:gridCol w:w="1371"/>
              <w:gridCol w:w="978"/>
              <w:gridCol w:w="1576"/>
              <w:gridCol w:w="2441"/>
            </w:tblGrid>
            <w:tr w14:paraId="2DA86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8" w:type="pct"/>
                  <w:vMerge w:val="restart"/>
                  <w:noWrap w:val="0"/>
                  <w:vAlign w:val="center"/>
                </w:tcPr>
                <w:p w14:paraId="612B2683">
                  <w:pPr>
                    <w:pStyle w:val="71"/>
                    <w:bidi w:val="0"/>
                    <w:rPr>
                      <w:b/>
                      <w:bCs/>
                      <w:color w:val="auto"/>
                    </w:rPr>
                  </w:pPr>
                  <w:r>
                    <w:rPr>
                      <w:rFonts w:hint="eastAsia"/>
                      <w:b/>
                      <w:bCs/>
                      <w:color w:val="auto"/>
                    </w:rPr>
                    <w:t>生产设施/无组织排放源</w:t>
                  </w:r>
                </w:p>
              </w:tc>
              <w:tc>
                <w:tcPr>
                  <w:tcW w:w="585" w:type="pct"/>
                  <w:vMerge w:val="restart"/>
                  <w:noWrap w:val="0"/>
                  <w:vAlign w:val="center"/>
                </w:tcPr>
                <w:p w14:paraId="0F523F18">
                  <w:pPr>
                    <w:pStyle w:val="71"/>
                    <w:bidi w:val="0"/>
                    <w:rPr>
                      <w:b/>
                      <w:bCs/>
                      <w:color w:val="auto"/>
                    </w:rPr>
                  </w:pPr>
                  <w:r>
                    <w:rPr>
                      <w:rFonts w:hint="eastAsia"/>
                      <w:b/>
                      <w:bCs/>
                      <w:color w:val="auto"/>
                    </w:rPr>
                    <w:t>产污</w:t>
                  </w:r>
                  <w:r>
                    <w:rPr>
                      <w:b/>
                      <w:bCs/>
                      <w:color w:val="auto"/>
                    </w:rPr>
                    <w:t>环节</w:t>
                  </w:r>
                </w:p>
              </w:tc>
              <w:tc>
                <w:tcPr>
                  <w:tcW w:w="553" w:type="pct"/>
                  <w:vMerge w:val="restart"/>
                  <w:noWrap w:val="0"/>
                  <w:vAlign w:val="center"/>
                </w:tcPr>
                <w:p w14:paraId="60D9352A">
                  <w:pPr>
                    <w:pStyle w:val="71"/>
                    <w:bidi w:val="0"/>
                    <w:rPr>
                      <w:b/>
                      <w:bCs/>
                      <w:color w:val="auto"/>
                    </w:rPr>
                  </w:pPr>
                  <w:r>
                    <w:rPr>
                      <w:rFonts w:hint="eastAsia"/>
                      <w:b/>
                      <w:bCs/>
                      <w:color w:val="auto"/>
                    </w:rPr>
                    <w:t>污染物</w:t>
                  </w:r>
                  <w:r>
                    <w:rPr>
                      <w:b/>
                      <w:bCs/>
                      <w:color w:val="auto"/>
                    </w:rPr>
                    <w:t>种类</w:t>
                  </w:r>
                </w:p>
              </w:tc>
              <w:tc>
                <w:tcPr>
                  <w:tcW w:w="415" w:type="pct"/>
                  <w:vMerge w:val="restart"/>
                  <w:noWrap w:val="0"/>
                  <w:vAlign w:val="center"/>
                </w:tcPr>
                <w:p w14:paraId="48A8E030">
                  <w:pPr>
                    <w:pStyle w:val="71"/>
                    <w:bidi w:val="0"/>
                    <w:rPr>
                      <w:b/>
                      <w:bCs/>
                      <w:color w:val="auto"/>
                    </w:rPr>
                  </w:pPr>
                  <w:r>
                    <w:rPr>
                      <w:rFonts w:hint="eastAsia"/>
                      <w:b/>
                      <w:bCs/>
                      <w:color w:val="auto"/>
                    </w:rPr>
                    <w:t>产生量</w:t>
                  </w:r>
                </w:p>
                <w:p w14:paraId="538E305B">
                  <w:pPr>
                    <w:pStyle w:val="71"/>
                    <w:bidi w:val="0"/>
                    <w:rPr>
                      <w:b/>
                      <w:bCs/>
                      <w:color w:val="auto"/>
                    </w:rPr>
                  </w:pPr>
                  <w:r>
                    <w:rPr>
                      <w:rFonts w:hint="eastAsia"/>
                      <w:b/>
                      <w:bCs/>
                      <w:color w:val="auto"/>
                    </w:rPr>
                    <w:t>（t/a）</w:t>
                  </w:r>
                </w:p>
              </w:tc>
              <w:tc>
                <w:tcPr>
                  <w:tcW w:w="642" w:type="pct"/>
                  <w:vMerge w:val="restart"/>
                  <w:noWrap w:val="0"/>
                  <w:vAlign w:val="center"/>
                </w:tcPr>
                <w:p w14:paraId="0662D512">
                  <w:pPr>
                    <w:pStyle w:val="71"/>
                    <w:bidi w:val="0"/>
                    <w:rPr>
                      <w:b/>
                      <w:bCs/>
                      <w:color w:val="auto"/>
                    </w:rPr>
                  </w:pPr>
                  <w:r>
                    <w:rPr>
                      <w:rFonts w:hint="eastAsia"/>
                      <w:b/>
                      <w:bCs/>
                      <w:color w:val="auto"/>
                    </w:rPr>
                    <w:t>主要</w:t>
                  </w:r>
                  <w:r>
                    <w:rPr>
                      <w:b/>
                      <w:bCs/>
                      <w:color w:val="auto"/>
                    </w:rPr>
                    <w:t>污染防治措施</w:t>
                  </w:r>
                </w:p>
              </w:tc>
              <w:tc>
                <w:tcPr>
                  <w:tcW w:w="516" w:type="pct"/>
                  <w:vMerge w:val="restart"/>
                  <w:noWrap w:val="0"/>
                  <w:vAlign w:val="center"/>
                </w:tcPr>
                <w:p w14:paraId="46BC77EF">
                  <w:pPr>
                    <w:pStyle w:val="71"/>
                    <w:bidi w:val="0"/>
                    <w:rPr>
                      <w:rFonts w:hint="eastAsia"/>
                      <w:b/>
                      <w:bCs/>
                      <w:color w:val="auto"/>
                      <w:lang w:val="en-US" w:eastAsia="zh-CN"/>
                    </w:rPr>
                  </w:pPr>
                  <w:r>
                    <w:rPr>
                      <w:rFonts w:hint="eastAsia"/>
                      <w:b/>
                      <w:bCs/>
                      <w:color w:val="auto"/>
                      <w:lang w:val="en-US" w:eastAsia="zh-CN"/>
                    </w:rPr>
                    <w:t>效率</w:t>
                  </w:r>
                </w:p>
              </w:tc>
              <w:tc>
                <w:tcPr>
                  <w:tcW w:w="368" w:type="pct"/>
                  <w:vMerge w:val="restart"/>
                  <w:noWrap w:val="0"/>
                  <w:vAlign w:val="center"/>
                </w:tcPr>
                <w:p w14:paraId="1677F0BB">
                  <w:pPr>
                    <w:pStyle w:val="71"/>
                    <w:bidi w:val="0"/>
                    <w:rPr>
                      <w:b/>
                      <w:bCs/>
                      <w:color w:val="auto"/>
                    </w:rPr>
                  </w:pPr>
                  <w:r>
                    <w:rPr>
                      <w:rFonts w:hint="eastAsia"/>
                      <w:b/>
                      <w:bCs/>
                      <w:color w:val="auto"/>
                    </w:rPr>
                    <w:t>排放量</w:t>
                  </w:r>
                </w:p>
                <w:p w14:paraId="344B7E6C">
                  <w:pPr>
                    <w:pStyle w:val="71"/>
                    <w:bidi w:val="0"/>
                    <w:rPr>
                      <w:b/>
                      <w:bCs/>
                      <w:color w:val="auto"/>
                    </w:rPr>
                  </w:pPr>
                  <w:r>
                    <w:rPr>
                      <w:rFonts w:hint="eastAsia"/>
                      <w:b/>
                      <w:bCs/>
                      <w:color w:val="auto"/>
                    </w:rPr>
                    <w:t>（t/a）</w:t>
                  </w:r>
                </w:p>
              </w:tc>
              <w:tc>
                <w:tcPr>
                  <w:tcW w:w="1511" w:type="pct"/>
                  <w:gridSpan w:val="2"/>
                  <w:noWrap w:val="0"/>
                  <w:vAlign w:val="center"/>
                </w:tcPr>
                <w:p w14:paraId="0AC523EE">
                  <w:pPr>
                    <w:pStyle w:val="71"/>
                    <w:bidi w:val="0"/>
                    <w:rPr>
                      <w:b/>
                      <w:bCs/>
                      <w:color w:val="auto"/>
                    </w:rPr>
                  </w:pPr>
                  <w:r>
                    <w:rPr>
                      <w:b/>
                      <w:bCs/>
                      <w:color w:val="auto"/>
                    </w:rPr>
                    <w:t>排放标准</w:t>
                  </w:r>
                </w:p>
              </w:tc>
            </w:tr>
            <w:tr w14:paraId="5B412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6" w:hRule="atLeast"/>
              </w:trPr>
              <w:tc>
                <w:tcPr>
                  <w:tcW w:w="408" w:type="pct"/>
                  <w:vMerge w:val="continue"/>
                  <w:noWrap w:val="0"/>
                  <w:vAlign w:val="center"/>
                </w:tcPr>
                <w:p w14:paraId="6C7165A0">
                  <w:pPr>
                    <w:pStyle w:val="71"/>
                    <w:bidi w:val="0"/>
                    <w:rPr>
                      <w:b/>
                      <w:bCs/>
                      <w:color w:val="auto"/>
                    </w:rPr>
                  </w:pPr>
                </w:p>
              </w:tc>
              <w:tc>
                <w:tcPr>
                  <w:tcW w:w="585" w:type="pct"/>
                  <w:vMerge w:val="continue"/>
                  <w:noWrap w:val="0"/>
                  <w:vAlign w:val="center"/>
                </w:tcPr>
                <w:p w14:paraId="7E0624CA">
                  <w:pPr>
                    <w:pStyle w:val="71"/>
                    <w:bidi w:val="0"/>
                    <w:rPr>
                      <w:b/>
                      <w:bCs/>
                      <w:color w:val="auto"/>
                    </w:rPr>
                  </w:pPr>
                </w:p>
              </w:tc>
              <w:tc>
                <w:tcPr>
                  <w:tcW w:w="553" w:type="pct"/>
                  <w:vMerge w:val="continue"/>
                  <w:noWrap w:val="0"/>
                  <w:vAlign w:val="center"/>
                </w:tcPr>
                <w:p w14:paraId="4E41B031">
                  <w:pPr>
                    <w:pStyle w:val="71"/>
                    <w:bidi w:val="0"/>
                    <w:rPr>
                      <w:b/>
                      <w:bCs/>
                      <w:color w:val="auto"/>
                    </w:rPr>
                  </w:pPr>
                </w:p>
              </w:tc>
              <w:tc>
                <w:tcPr>
                  <w:tcW w:w="415" w:type="pct"/>
                  <w:vMerge w:val="continue"/>
                  <w:noWrap w:val="0"/>
                  <w:vAlign w:val="center"/>
                </w:tcPr>
                <w:p w14:paraId="07D6A5FD">
                  <w:pPr>
                    <w:pStyle w:val="71"/>
                    <w:bidi w:val="0"/>
                    <w:rPr>
                      <w:b/>
                      <w:bCs/>
                      <w:color w:val="auto"/>
                    </w:rPr>
                  </w:pPr>
                </w:p>
              </w:tc>
              <w:tc>
                <w:tcPr>
                  <w:tcW w:w="642" w:type="pct"/>
                  <w:vMerge w:val="continue"/>
                  <w:noWrap w:val="0"/>
                  <w:vAlign w:val="center"/>
                </w:tcPr>
                <w:p w14:paraId="2824129A">
                  <w:pPr>
                    <w:pStyle w:val="71"/>
                    <w:bidi w:val="0"/>
                    <w:rPr>
                      <w:b/>
                      <w:bCs/>
                      <w:color w:val="auto"/>
                    </w:rPr>
                  </w:pPr>
                </w:p>
              </w:tc>
              <w:tc>
                <w:tcPr>
                  <w:tcW w:w="516" w:type="pct"/>
                  <w:vMerge w:val="continue"/>
                  <w:noWrap w:val="0"/>
                  <w:vAlign w:val="center"/>
                </w:tcPr>
                <w:p w14:paraId="185DB48C">
                  <w:pPr>
                    <w:pStyle w:val="71"/>
                    <w:bidi w:val="0"/>
                    <w:rPr>
                      <w:b/>
                      <w:bCs/>
                      <w:color w:val="auto"/>
                    </w:rPr>
                  </w:pPr>
                </w:p>
              </w:tc>
              <w:tc>
                <w:tcPr>
                  <w:tcW w:w="368" w:type="pct"/>
                  <w:vMerge w:val="continue"/>
                  <w:noWrap w:val="0"/>
                  <w:vAlign w:val="center"/>
                </w:tcPr>
                <w:p w14:paraId="13F06A53">
                  <w:pPr>
                    <w:pStyle w:val="71"/>
                    <w:bidi w:val="0"/>
                    <w:rPr>
                      <w:b/>
                      <w:bCs/>
                      <w:color w:val="auto"/>
                    </w:rPr>
                  </w:pPr>
                </w:p>
              </w:tc>
              <w:tc>
                <w:tcPr>
                  <w:tcW w:w="593" w:type="pct"/>
                  <w:noWrap w:val="0"/>
                  <w:vAlign w:val="center"/>
                </w:tcPr>
                <w:p w14:paraId="3CE05934">
                  <w:pPr>
                    <w:pStyle w:val="71"/>
                    <w:bidi w:val="0"/>
                    <w:rPr>
                      <w:b/>
                      <w:bCs/>
                      <w:color w:val="auto"/>
                    </w:rPr>
                  </w:pPr>
                  <w:r>
                    <w:rPr>
                      <w:rFonts w:hint="eastAsia"/>
                      <w:b/>
                      <w:bCs/>
                      <w:color w:val="auto"/>
                    </w:rPr>
                    <w:t>厂界</w:t>
                  </w:r>
                  <w:r>
                    <w:rPr>
                      <w:b/>
                      <w:bCs/>
                      <w:color w:val="auto"/>
                    </w:rPr>
                    <w:t>浓度</w:t>
                  </w:r>
                  <w:r>
                    <w:rPr>
                      <w:rFonts w:hint="eastAsia"/>
                      <w:b/>
                      <w:bCs/>
                      <w:color w:val="auto"/>
                    </w:rPr>
                    <w:t>限值</w:t>
                  </w:r>
                </w:p>
                <w:p w14:paraId="1EE49722">
                  <w:pPr>
                    <w:pStyle w:val="71"/>
                    <w:bidi w:val="0"/>
                    <w:rPr>
                      <w:b/>
                      <w:bCs/>
                      <w:color w:val="auto"/>
                    </w:rPr>
                  </w:pPr>
                  <w:r>
                    <w:rPr>
                      <w:b/>
                      <w:bCs/>
                      <w:color w:val="auto"/>
                    </w:rPr>
                    <w:t>（mg/m</w:t>
                  </w:r>
                  <w:r>
                    <w:rPr>
                      <w:b/>
                      <w:bCs/>
                      <w:color w:val="auto"/>
                      <w:vertAlign w:val="superscript"/>
                    </w:rPr>
                    <w:t>3</w:t>
                  </w:r>
                  <w:r>
                    <w:rPr>
                      <w:b/>
                      <w:bCs/>
                      <w:color w:val="auto"/>
                    </w:rPr>
                    <w:t>）</w:t>
                  </w:r>
                </w:p>
              </w:tc>
              <w:tc>
                <w:tcPr>
                  <w:tcW w:w="917" w:type="pct"/>
                  <w:noWrap w:val="0"/>
                  <w:vAlign w:val="center"/>
                </w:tcPr>
                <w:p w14:paraId="2CEC6148">
                  <w:pPr>
                    <w:pStyle w:val="71"/>
                    <w:bidi w:val="0"/>
                    <w:rPr>
                      <w:b/>
                      <w:bCs/>
                      <w:color w:val="auto"/>
                    </w:rPr>
                  </w:pPr>
                  <w:r>
                    <w:rPr>
                      <w:rFonts w:hint="eastAsia"/>
                      <w:b/>
                      <w:bCs/>
                      <w:color w:val="auto"/>
                    </w:rPr>
                    <w:t>车间</w:t>
                  </w:r>
                  <w:r>
                    <w:rPr>
                      <w:b/>
                      <w:bCs/>
                      <w:color w:val="auto"/>
                    </w:rPr>
                    <w:t>边界浓度限值（mg/m</w:t>
                  </w:r>
                  <w:r>
                    <w:rPr>
                      <w:b/>
                      <w:bCs/>
                      <w:color w:val="auto"/>
                      <w:vertAlign w:val="superscript"/>
                    </w:rPr>
                    <w:t>3</w:t>
                  </w:r>
                  <w:r>
                    <w:rPr>
                      <w:b/>
                      <w:bCs/>
                      <w:color w:val="auto"/>
                    </w:rPr>
                    <w:t>）</w:t>
                  </w:r>
                </w:p>
              </w:tc>
            </w:tr>
            <w:tr w14:paraId="13BFAB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8" w:hRule="atLeast"/>
              </w:trPr>
              <w:tc>
                <w:tcPr>
                  <w:tcW w:w="408" w:type="pct"/>
                  <w:vMerge w:val="restart"/>
                  <w:noWrap w:val="0"/>
                  <w:vAlign w:val="center"/>
                </w:tcPr>
                <w:p w14:paraId="4860D7F5">
                  <w:pPr>
                    <w:pStyle w:val="71"/>
                    <w:bidi w:val="0"/>
                    <w:rPr>
                      <w:color w:val="auto"/>
                    </w:rPr>
                  </w:pPr>
                  <w:r>
                    <w:rPr>
                      <w:rFonts w:hint="eastAsia"/>
                      <w:color w:val="auto"/>
                    </w:rPr>
                    <w:t>生产车间</w:t>
                  </w:r>
                </w:p>
              </w:tc>
              <w:tc>
                <w:tcPr>
                  <w:tcW w:w="585" w:type="pct"/>
                  <w:noWrap w:val="0"/>
                  <w:vAlign w:val="center"/>
                </w:tcPr>
                <w:p w14:paraId="23E5835D">
                  <w:pPr>
                    <w:pStyle w:val="71"/>
                    <w:bidi w:val="0"/>
                    <w:rPr>
                      <w:rFonts w:hint="default"/>
                      <w:color w:val="auto"/>
                      <w:lang w:val="en-US" w:eastAsia="zh-CN"/>
                    </w:rPr>
                  </w:pPr>
                  <w:r>
                    <w:rPr>
                      <w:rFonts w:hint="eastAsia"/>
                      <w:color w:val="auto"/>
                      <w:lang w:val="en-US" w:eastAsia="zh-CN"/>
                    </w:rPr>
                    <w:t>湿式机加工1#，铰孔，</w:t>
                  </w:r>
                  <w:r>
                    <w:rPr>
                      <w:rFonts w:hint="eastAsia"/>
                      <w:bCs/>
                      <w:color w:val="auto"/>
                      <w:spacing w:val="-10"/>
                      <w:szCs w:val="21"/>
                      <w:lang w:val="en-US" w:eastAsia="zh-CN"/>
                    </w:rPr>
                    <w:t>喷防锈油</w:t>
                  </w:r>
                </w:p>
              </w:tc>
              <w:tc>
                <w:tcPr>
                  <w:tcW w:w="553" w:type="pct"/>
                  <w:noWrap w:val="0"/>
                  <w:vAlign w:val="center"/>
                </w:tcPr>
                <w:p w14:paraId="1E043AD2">
                  <w:pPr>
                    <w:pStyle w:val="71"/>
                    <w:bidi w:val="0"/>
                    <w:rPr>
                      <w:color w:val="auto"/>
                    </w:rPr>
                  </w:pPr>
                  <w:r>
                    <w:rPr>
                      <w:rFonts w:hint="eastAsia"/>
                      <w:color w:val="auto"/>
                      <w:lang w:val="en-US" w:eastAsia="zh-CN"/>
                    </w:rPr>
                    <w:t>非甲烷总烃</w:t>
                  </w:r>
                </w:p>
              </w:tc>
              <w:tc>
                <w:tcPr>
                  <w:tcW w:w="415" w:type="pct"/>
                  <w:noWrap w:val="0"/>
                  <w:vAlign w:val="center"/>
                </w:tcPr>
                <w:p w14:paraId="78943A3D">
                  <w:pPr>
                    <w:pStyle w:val="71"/>
                    <w:bidi w:val="0"/>
                    <w:rPr>
                      <w:rFonts w:hint="default"/>
                      <w:color w:val="auto"/>
                      <w:lang w:val="en-US" w:eastAsia="zh-CN"/>
                    </w:rPr>
                  </w:pPr>
                  <w:r>
                    <w:rPr>
                      <w:rFonts w:hint="eastAsia"/>
                      <w:color w:val="auto"/>
                      <w:lang w:val="en-US" w:eastAsia="zh-CN"/>
                    </w:rPr>
                    <w:t>0.0191</w:t>
                  </w:r>
                </w:p>
              </w:tc>
              <w:tc>
                <w:tcPr>
                  <w:tcW w:w="642" w:type="pct"/>
                  <w:vMerge w:val="restart"/>
                  <w:noWrap w:val="0"/>
                  <w:vAlign w:val="center"/>
                </w:tcPr>
                <w:p w14:paraId="2DEF0694">
                  <w:pPr>
                    <w:pStyle w:val="71"/>
                    <w:bidi w:val="0"/>
                    <w:rPr>
                      <w:rFonts w:hint="default"/>
                      <w:color w:val="auto"/>
                      <w:lang w:val="en-US" w:eastAsia="zh-CN"/>
                    </w:rPr>
                  </w:pPr>
                  <w:r>
                    <w:rPr>
                      <w:rFonts w:hint="eastAsia"/>
                      <w:color w:val="auto"/>
                    </w:rPr>
                    <w:t>未被捕集废气</w:t>
                  </w:r>
                </w:p>
              </w:tc>
              <w:tc>
                <w:tcPr>
                  <w:tcW w:w="516" w:type="pct"/>
                  <w:noWrap w:val="0"/>
                  <w:vAlign w:val="center"/>
                </w:tcPr>
                <w:p w14:paraId="38CB1DD7">
                  <w:pPr>
                    <w:pStyle w:val="71"/>
                    <w:bidi w:val="0"/>
                    <w:rPr>
                      <w:rFonts w:hint="default"/>
                      <w:color w:val="auto"/>
                      <w:lang w:val="en-US" w:eastAsia="zh-CN"/>
                    </w:rPr>
                  </w:pPr>
                  <w:r>
                    <w:rPr>
                      <w:rFonts w:hint="eastAsia"/>
                      <w:color w:val="auto"/>
                      <w:lang w:val="en-US" w:eastAsia="zh-CN"/>
                    </w:rPr>
                    <w:t>/</w:t>
                  </w:r>
                </w:p>
              </w:tc>
              <w:tc>
                <w:tcPr>
                  <w:tcW w:w="368" w:type="pct"/>
                  <w:noWrap w:val="0"/>
                  <w:vAlign w:val="center"/>
                </w:tcPr>
                <w:p w14:paraId="7D75D74C">
                  <w:pPr>
                    <w:pStyle w:val="71"/>
                    <w:bidi w:val="0"/>
                    <w:rPr>
                      <w:rFonts w:hint="default"/>
                      <w:color w:val="auto"/>
                      <w:lang w:val="en-US"/>
                    </w:rPr>
                  </w:pPr>
                  <w:r>
                    <w:rPr>
                      <w:rFonts w:hint="eastAsia"/>
                      <w:color w:val="auto"/>
                      <w:lang w:val="en-US" w:eastAsia="zh-CN"/>
                    </w:rPr>
                    <w:t>0.0191</w:t>
                  </w:r>
                </w:p>
              </w:tc>
              <w:tc>
                <w:tcPr>
                  <w:tcW w:w="593" w:type="pct"/>
                  <w:noWrap w:val="0"/>
                  <w:vAlign w:val="center"/>
                </w:tcPr>
                <w:p w14:paraId="19E9B276">
                  <w:pPr>
                    <w:pStyle w:val="71"/>
                    <w:bidi w:val="0"/>
                    <w:rPr>
                      <w:color w:val="auto"/>
                    </w:rPr>
                  </w:pPr>
                  <w:r>
                    <w:rPr>
                      <w:rFonts w:hint="eastAsia"/>
                      <w:color w:val="auto"/>
                    </w:rPr>
                    <w:t>4</w:t>
                  </w:r>
                </w:p>
              </w:tc>
              <w:tc>
                <w:tcPr>
                  <w:tcW w:w="917" w:type="pct"/>
                  <w:noWrap w:val="0"/>
                  <w:vAlign w:val="center"/>
                </w:tcPr>
                <w:p w14:paraId="38867113">
                  <w:pPr>
                    <w:pStyle w:val="71"/>
                    <w:bidi w:val="0"/>
                    <w:rPr>
                      <w:color w:val="auto"/>
                    </w:rPr>
                  </w:pPr>
                  <w:r>
                    <w:rPr>
                      <w:color w:val="auto"/>
                    </w:rPr>
                    <w:t>1小时平均浓度</w:t>
                  </w:r>
                  <w:r>
                    <w:rPr>
                      <w:rFonts w:hint="eastAsia"/>
                      <w:color w:val="auto"/>
                    </w:rPr>
                    <w:t>：6</w:t>
                  </w:r>
                </w:p>
                <w:p w14:paraId="5A40C82B">
                  <w:pPr>
                    <w:pStyle w:val="71"/>
                    <w:bidi w:val="0"/>
                    <w:rPr>
                      <w:color w:val="auto"/>
                    </w:rPr>
                  </w:pPr>
                  <w:r>
                    <w:rPr>
                      <w:color w:val="auto"/>
                    </w:rPr>
                    <w:t>任意一次浓度值</w:t>
                  </w:r>
                  <w:r>
                    <w:rPr>
                      <w:rFonts w:hint="eastAsia"/>
                      <w:color w:val="auto"/>
                    </w:rPr>
                    <w:t>：20</w:t>
                  </w:r>
                </w:p>
              </w:tc>
            </w:tr>
            <w:tr w14:paraId="45D0D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trPr>
              <w:tc>
                <w:tcPr>
                  <w:tcW w:w="408" w:type="pct"/>
                  <w:vMerge w:val="continue"/>
                  <w:noWrap w:val="0"/>
                  <w:vAlign w:val="center"/>
                </w:tcPr>
                <w:p w14:paraId="723C21A0">
                  <w:pPr>
                    <w:pStyle w:val="71"/>
                    <w:bidi w:val="0"/>
                    <w:rPr>
                      <w:color w:val="auto"/>
                    </w:rPr>
                  </w:pPr>
                </w:p>
              </w:tc>
              <w:tc>
                <w:tcPr>
                  <w:tcW w:w="585" w:type="pct"/>
                  <w:noWrap w:val="0"/>
                  <w:vAlign w:val="center"/>
                </w:tcPr>
                <w:p w14:paraId="7CA9F699">
                  <w:pPr>
                    <w:pStyle w:val="71"/>
                    <w:bidi w:val="0"/>
                    <w:rPr>
                      <w:rFonts w:hint="default"/>
                      <w:color w:val="auto"/>
                      <w:lang w:val="en-US" w:eastAsia="zh-CN"/>
                    </w:rPr>
                  </w:pPr>
                  <w:r>
                    <w:rPr>
                      <w:rFonts w:hint="eastAsia"/>
                      <w:color w:val="auto"/>
                      <w:lang w:val="en-US" w:eastAsia="zh-CN"/>
                    </w:rPr>
                    <w:t>一楼抛丸，二楼焊接、激光切割、打磨</w:t>
                  </w:r>
                </w:p>
              </w:tc>
              <w:tc>
                <w:tcPr>
                  <w:tcW w:w="553" w:type="pct"/>
                  <w:noWrap w:val="0"/>
                  <w:vAlign w:val="center"/>
                </w:tcPr>
                <w:p w14:paraId="1DCF2ED4">
                  <w:pPr>
                    <w:pStyle w:val="71"/>
                    <w:bidi w:val="0"/>
                    <w:rPr>
                      <w:rFonts w:hint="eastAsia"/>
                      <w:color w:val="auto"/>
                      <w:lang w:val="en-US" w:eastAsia="zh-CN"/>
                    </w:rPr>
                  </w:pPr>
                  <w:r>
                    <w:rPr>
                      <w:rFonts w:hint="eastAsia"/>
                      <w:color w:val="auto"/>
                      <w:lang w:val="en-US" w:eastAsia="zh-CN"/>
                    </w:rPr>
                    <w:t>颗粒物</w:t>
                  </w:r>
                </w:p>
              </w:tc>
              <w:tc>
                <w:tcPr>
                  <w:tcW w:w="415" w:type="pct"/>
                  <w:noWrap w:val="0"/>
                  <w:vAlign w:val="center"/>
                </w:tcPr>
                <w:p w14:paraId="225F4E0E">
                  <w:pPr>
                    <w:pStyle w:val="71"/>
                    <w:bidi w:val="0"/>
                    <w:rPr>
                      <w:rFonts w:hint="default"/>
                      <w:color w:val="auto"/>
                      <w:lang w:val="en-US" w:eastAsia="zh-CN"/>
                    </w:rPr>
                  </w:pPr>
                  <w:r>
                    <w:rPr>
                      <w:rFonts w:hint="eastAsia"/>
                      <w:color w:val="auto"/>
                      <w:lang w:val="en-US" w:eastAsia="zh-CN"/>
                    </w:rPr>
                    <w:t>0.1757</w:t>
                  </w:r>
                </w:p>
              </w:tc>
              <w:tc>
                <w:tcPr>
                  <w:tcW w:w="642" w:type="pct"/>
                  <w:vMerge w:val="continue"/>
                  <w:noWrap w:val="0"/>
                  <w:vAlign w:val="center"/>
                </w:tcPr>
                <w:p w14:paraId="4CA11A11">
                  <w:pPr>
                    <w:pStyle w:val="71"/>
                    <w:bidi w:val="0"/>
                    <w:rPr>
                      <w:rFonts w:hint="default"/>
                      <w:color w:val="auto"/>
                      <w:lang w:val="en-US" w:eastAsia="zh-CN"/>
                    </w:rPr>
                  </w:pPr>
                </w:p>
              </w:tc>
              <w:tc>
                <w:tcPr>
                  <w:tcW w:w="516" w:type="pct"/>
                  <w:noWrap w:val="0"/>
                  <w:vAlign w:val="center"/>
                </w:tcPr>
                <w:p w14:paraId="017288E5">
                  <w:pPr>
                    <w:pStyle w:val="71"/>
                    <w:bidi w:val="0"/>
                    <w:rPr>
                      <w:rFonts w:hint="eastAsia"/>
                      <w:color w:val="auto"/>
                      <w:lang w:val="en-US" w:eastAsia="zh-CN"/>
                    </w:rPr>
                  </w:pPr>
                  <w:r>
                    <w:rPr>
                      <w:rFonts w:hint="eastAsia"/>
                      <w:color w:val="auto"/>
                      <w:lang w:val="en-US" w:eastAsia="zh-CN"/>
                    </w:rPr>
                    <w:t>/</w:t>
                  </w:r>
                </w:p>
              </w:tc>
              <w:tc>
                <w:tcPr>
                  <w:tcW w:w="368" w:type="pct"/>
                  <w:noWrap w:val="0"/>
                  <w:vAlign w:val="center"/>
                </w:tcPr>
                <w:p w14:paraId="0E865022">
                  <w:pPr>
                    <w:pStyle w:val="71"/>
                    <w:bidi w:val="0"/>
                    <w:rPr>
                      <w:rFonts w:hint="default"/>
                      <w:color w:val="auto"/>
                      <w:lang w:val="en-US" w:eastAsia="zh-CN"/>
                    </w:rPr>
                  </w:pPr>
                  <w:r>
                    <w:rPr>
                      <w:rFonts w:hint="eastAsia"/>
                      <w:color w:val="auto"/>
                      <w:lang w:val="en-US" w:eastAsia="zh-CN"/>
                    </w:rPr>
                    <w:t>0.1757</w:t>
                  </w:r>
                </w:p>
              </w:tc>
              <w:tc>
                <w:tcPr>
                  <w:tcW w:w="593" w:type="pct"/>
                  <w:noWrap w:val="0"/>
                  <w:vAlign w:val="center"/>
                </w:tcPr>
                <w:p w14:paraId="1746E623">
                  <w:pPr>
                    <w:pStyle w:val="71"/>
                    <w:bidi w:val="0"/>
                    <w:rPr>
                      <w:rFonts w:hint="default"/>
                      <w:color w:val="auto"/>
                      <w:lang w:val="en-US" w:eastAsia="zh-CN"/>
                    </w:rPr>
                  </w:pPr>
                  <w:r>
                    <w:rPr>
                      <w:rFonts w:hint="eastAsia"/>
                      <w:color w:val="auto"/>
                      <w:lang w:val="en-US" w:eastAsia="zh-CN"/>
                    </w:rPr>
                    <w:t>0.5</w:t>
                  </w:r>
                </w:p>
              </w:tc>
              <w:tc>
                <w:tcPr>
                  <w:tcW w:w="917" w:type="pct"/>
                  <w:noWrap w:val="0"/>
                  <w:vAlign w:val="center"/>
                </w:tcPr>
                <w:p w14:paraId="1DBABD82">
                  <w:pPr>
                    <w:pStyle w:val="71"/>
                    <w:bidi w:val="0"/>
                    <w:rPr>
                      <w:rFonts w:hint="default"/>
                      <w:color w:val="auto"/>
                      <w:lang w:val="en-US" w:eastAsia="zh-CN"/>
                    </w:rPr>
                  </w:pPr>
                  <w:r>
                    <w:rPr>
                      <w:rFonts w:hint="eastAsia"/>
                      <w:color w:val="auto"/>
                      <w:lang w:val="en-US" w:eastAsia="zh-CN"/>
                    </w:rPr>
                    <w:t>/</w:t>
                  </w:r>
                </w:p>
              </w:tc>
            </w:tr>
          </w:tbl>
          <w:p w14:paraId="5F3DCA2C">
            <w:pPr>
              <w:pStyle w:val="6"/>
              <w:spacing w:line="360" w:lineRule="auto"/>
              <w:ind w:left="0" w:leftChars="0" w:firstLine="0" w:firstLineChars="0"/>
              <w:rPr>
                <w:rFonts w:hint="eastAsia"/>
                <w:color w:val="auto"/>
                <w:sz w:val="24"/>
                <w:szCs w:val="24"/>
              </w:rPr>
            </w:pPr>
          </w:p>
        </w:tc>
      </w:tr>
    </w:tbl>
    <w:p w14:paraId="2DFD1DAC">
      <w:pPr>
        <w:adjustRightInd w:val="0"/>
        <w:snapToGrid w:val="0"/>
        <w:rPr>
          <w:bCs/>
          <w:color w:val="auto"/>
          <w:szCs w:val="21"/>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21"/>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4"/>
        <w:gridCol w:w="8943"/>
      </w:tblGrid>
      <w:tr w14:paraId="6E5CA1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6" w:hRule="atLeast"/>
          <w:jc w:val="center"/>
        </w:trPr>
        <w:tc>
          <w:tcPr>
            <w:tcW w:w="142" w:type="pct"/>
            <w:noWrap w:val="0"/>
            <w:tcMar>
              <w:left w:w="28" w:type="dxa"/>
              <w:right w:w="28" w:type="dxa"/>
            </w:tcMar>
            <w:vAlign w:val="center"/>
          </w:tcPr>
          <w:p w14:paraId="4066F7E0">
            <w:pPr>
              <w:adjustRightInd w:val="0"/>
              <w:snapToGrid w:val="0"/>
              <w:jc w:val="center"/>
              <w:rPr>
                <w:bCs/>
                <w:color w:val="auto"/>
                <w:szCs w:val="21"/>
              </w:rPr>
            </w:pPr>
            <w:r>
              <w:rPr>
                <w:rFonts w:hint="eastAsia"/>
                <w:bCs/>
                <w:color w:val="auto"/>
                <w:szCs w:val="21"/>
              </w:rPr>
              <w:t>运</w:t>
            </w:r>
            <w:r>
              <w:rPr>
                <w:bCs/>
                <w:color w:val="auto"/>
                <w:szCs w:val="21"/>
              </w:rPr>
              <w:t>营</w:t>
            </w:r>
          </w:p>
          <w:p w14:paraId="134537FA">
            <w:pPr>
              <w:adjustRightInd w:val="0"/>
              <w:snapToGrid w:val="0"/>
              <w:jc w:val="center"/>
              <w:rPr>
                <w:bCs/>
                <w:color w:val="auto"/>
                <w:szCs w:val="21"/>
              </w:rPr>
            </w:pPr>
            <w:r>
              <w:rPr>
                <w:bCs/>
                <w:color w:val="auto"/>
                <w:szCs w:val="21"/>
              </w:rPr>
              <w:t>期环</w:t>
            </w:r>
          </w:p>
          <w:p w14:paraId="1202D71F">
            <w:pPr>
              <w:adjustRightInd w:val="0"/>
              <w:snapToGrid w:val="0"/>
              <w:jc w:val="center"/>
              <w:rPr>
                <w:bCs/>
                <w:color w:val="auto"/>
                <w:szCs w:val="21"/>
              </w:rPr>
            </w:pPr>
            <w:r>
              <w:rPr>
                <w:bCs/>
                <w:color w:val="auto"/>
                <w:szCs w:val="21"/>
              </w:rPr>
              <w:t>境影</w:t>
            </w:r>
          </w:p>
          <w:p w14:paraId="174DA830">
            <w:pPr>
              <w:adjustRightInd w:val="0"/>
              <w:snapToGrid w:val="0"/>
              <w:jc w:val="center"/>
              <w:rPr>
                <w:bCs/>
                <w:color w:val="auto"/>
                <w:szCs w:val="21"/>
              </w:rPr>
            </w:pPr>
            <w:r>
              <w:rPr>
                <w:bCs/>
                <w:color w:val="auto"/>
                <w:szCs w:val="21"/>
              </w:rPr>
              <w:t>响和</w:t>
            </w:r>
          </w:p>
          <w:p w14:paraId="236AA4A7">
            <w:pPr>
              <w:adjustRightInd w:val="0"/>
              <w:snapToGrid w:val="0"/>
              <w:jc w:val="center"/>
              <w:rPr>
                <w:bCs/>
                <w:color w:val="auto"/>
                <w:szCs w:val="21"/>
              </w:rPr>
            </w:pPr>
            <w:r>
              <w:rPr>
                <w:bCs/>
                <w:color w:val="auto"/>
                <w:szCs w:val="21"/>
              </w:rPr>
              <w:t>保护</w:t>
            </w:r>
          </w:p>
          <w:p w14:paraId="164B93D9">
            <w:pPr>
              <w:adjustRightInd w:val="0"/>
              <w:snapToGrid w:val="0"/>
              <w:jc w:val="center"/>
              <w:rPr>
                <w:bCs/>
                <w:color w:val="auto"/>
                <w:szCs w:val="21"/>
              </w:rPr>
            </w:pPr>
            <w:r>
              <w:rPr>
                <w:bCs/>
                <w:color w:val="auto"/>
                <w:szCs w:val="21"/>
              </w:rPr>
              <w:t>措施</w:t>
            </w:r>
          </w:p>
        </w:tc>
        <w:tc>
          <w:tcPr>
            <w:tcW w:w="4857" w:type="pct"/>
            <w:noWrap w:val="0"/>
            <w:vAlign w:val="top"/>
          </w:tcPr>
          <w:p w14:paraId="7579EC34">
            <w:pPr>
              <w:pStyle w:val="6"/>
              <w:bidi w:val="0"/>
              <w:ind w:left="0" w:leftChars="0" w:firstLine="0" w:firstLineChars="0"/>
              <w:rPr>
                <w:rFonts w:hint="eastAsia"/>
                <w:b/>
                <w:bCs/>
                <w:color w:val="auto"/>
              </w:rPr>
            </w:pPr>
            <w:r>
              <w:rPr>
                <w:rFonts w:hint="eastAsia"/>
                <w:b/>
                <w:bCs/>
                <w:color w:val="auto"/>
              </w:rPr>
              <w:t>（3）本项目大气污染防治措施有效性分析</w:t>
            </w:r>
          </w:p>
          <w:p w14:paraId="274F55B7">
            <w:pPr>
              <w:pStyle w:val="6"/>
              <w:bidi w:val="0"/>
              <w:rPr>
                <w:rFonts w:hint="eastAsia"/>
                <w:b/>
                <w:bCs/>
                <w:color w:val="auto"/>
              </w:rPr>
            </w:pPr>
            <w:bookmarkStart w:id="8" w:name="_Hlk182905207"/>
            <w:r>
              <w:rPr>
                <w:rFonts w:hint="eastAsia"/>
                <w:b/>
                <w:bCs/>
                <w:color w:val="auto"/>
              </w:rPr>
              <w:t>1）本项目大污染物治理方案</w:t>
            </w:r>
          </w:p>
          <w:p w14:paraId="5C78D60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auto"/>
                <w:sz w:val="24"/>
              </w:rPr>
            </w:pPr>
            <w:r>
              <w:drawing>
                <wp:inline distT="0" distB="0" distL="114300" distR="114300">
                  <wp:extent cx="5574665" cy="2037080"/>
                  <wp:effectExtent l="0" t="0" r="6985" b="127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pic:cNvPicPr>
                        </pic:nvPicPr>
                        <pic:blipFill>
                          <a:blip r:embed="rId14"/>
                          <a:stretch>
                            <a:fillRect/>
                          </a:stretch>
                        </pic:blipFill>
                        <pic:spPr>
                          <a:xfrm>
                            <a:off x="0" y="0"/>
                            <a:ext cx="5574665" cy="2037080"/>
                          </a:xfrm>
                          <a:prstGeom prst="rect">
                            <a:avLst/>
                          </a:prstGeom>
                          <a:noFill/>
                          <a:ln>
                            <a:noFill/>
                          </a:ln>
                        </pic:spPr>
                      </pic:pic>
                    </a:graphicData>
                  </a:graphic>
                </wp:inline>
              </w:drawing>
            </w:r>
          </w:p>
          <w:p w14:paraId="1F7FE936">
            <w:pPr>
              <w:pStyle w:val="72"/>
              <w:bidi w:val="0"/>
              <w:rPr>
                <w:color w:val="auto"/>
              </w:rPr>
            </w:pPr>
            <w:r>
              <w:rPr>
                <w:rFonts w:hint="eastAsia"/>
                <w:color w:val="auto"/>
              </w:rPr>
              <w:t>图4-</w:t>
            </w:r>
            <w:r>
              <w:rPr>
                <w:rFonts w:hint="eastAsia"/>
                <w:color w:val="auto"/>
                <w:lang w:val="en-US" w:eastAsia="zh-CN"/>
              </w:rPr>
              <w:t>3</w:t>
            </w:r>
            <w:r>
              <w:rPr>
                <w:rFonts w:hint="eastAsia"/>
                <w:color w:val="auto"/>
              </w:rPr>
              <w:t xml:space="preserve">  本项目</w:t>
            </w:r>
            <w:r>
              <w:rPr>
                <w:color w:val="auto"/>
              </w:rPr>
              <w:t>废气污染治理方案</w:t>
            </w:r>
            <w:r>
              <w:rPr>
                <w:rFonts w:hint="eastAsia"/>
                <w:color w:val="auto"/>
              </w:rPr>
              <w:t>示意</w:t>
            </w:r>
            <w:r>
              <w:rPr>
                <w:color w:val="auto"/>
              </w:rPr>
              <w:t>图</w:t>
            </w:r>
          </w:p>
          <w:bookmarkEnd w:id="8"/>
          <w:p w14:paraId="7F225E0A">
            <w:pPr>
              <w:pStyle w:val="6"/>
              <w:bidi w:val="0"/>
              <w:jc w:val="left"/>
              <w:rPr>
                <w:b/>
                <w:bCs/>
                <w:color w:val="auto"/>
              </w:rPr>
            </w:pPr>
            <w:r>
              <w:rPr>
                <w:rFonts w:hint="eastAsia"/>
                <w:b/>
                <w:bCs/>
                <w:color w:val="auto"/>
              </w:rPr>
              <w:t>2）污染治理措施简述</w:t>
            </w:r>
          </w:p>
          <w:p w14:paraId="5B583B54">
            <w:pPr>
              <w:pStyle w:val="6"/>
              <w:bidi w:val="0"/>
              <w:jc w:val="left"/>
              <w:rPr>
                <w:rFonts w:hint="eastAsia"/>
                <w:b/>
                <w:bCs/>
                <w:color w:val="auto"/>
              </w:rPr>
            </w:pPr>
            <w:r>
              <w:rPr>
                <w:rFonts w:hint="eastAsia"/>
                <w:b/>
                <w:bCs/>
                <w:color w:val="auto"/>
                <w:lang w:val="en-US" w:eastAsia="zh-CN"/>
              </w:rPr>
              <w:t>油雾净化</w:t>
            </w:r>
            <w:r>
              <w:rPr>
                <w:rFonts w:hint="eastAsia"/>
                <w:b/>
                <w:bCs/>
                <w:color w:val="auto"/>
              </w:rPr>
              <w:t>：</w:t>
            </w:r>
          </w:p>
          <w:p w14:paraId="3D9BB6D4">
            <w:pPr>
              <w:pStyle w:val="6"/>
              <w:bidi w:val="0"/>
              <w:jc w:val="left"/>
              <w:rPr>
                <w:rFonts w:hint="eastAsia"/>
                <w:color w:val="auto"/>
              </w:rPr>
            </w:pPr>
            <w:r>
              <w:rPr>
                <w:rFonts w:hint="eastAsia"/>
                <w:color w:val="auto"/>
              </w:rPr>
              <w:t>油雾废气通过软管进入油雾净化器后，首先进入预分离器，较大的油雾颗粒在重力作用下掉入收集槽，油雾废气流入多层交织叠加的过滤模。块，大部分小颗粒油雾被阻留在滤网上，并聚集成大颗粒液滴流入收集槽；残余油雾颗粒经高效过滤模块过滤去除，净化后的清洁空气经15m高排气筒排放。</w:t>
            </w:r>
          </w:p>
          <w:p w14:paraId="04A295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rPr>
            </w:pPr>
            <w:r>
              <w:rPr>
                <w:color w:val="auto"/>
              </w:rPr>
              <w:drawing>
                <wp:inline distT="0" distB="0" distL="114300" distR="114300">
                  <wp:extent cx="4679950" cy="2209800"/>
                  <wp:effectExtent l="0" t="0" r="6350" b="0"/>
                  <wp:docPr id="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0"/>
                          <pic:cNvPicPr>
                            <a:picLocks noChangeAspect="1"/>
                          </pic:cNvPicPr>
                        </pic:nvPicPr>
                        <pic:blipFill>
                          <a:blip r:embed="rId15"/>
                          <a:stretch>
                            <a:fillRect/>
                          </a:stretch>
                        </pic:blipFill>
                        <pic:spPr>
                          <a:xfrm>
                            <a:off x="0" y="0"/>
                            <a:ext cx="4679950" cy="2209800"/>
                          </a:xfrm>
                          <a:prstGeom prst="rect">
                            <a:avLst/>
                          </a:prstGeom>
                          <a:noFill/>
                          <a:ln>
                            <a:noFill/>
                          </a:ln>
                        </pic:spPr>
                      </pic:pic>
                    </a:graphicData>
                  </a:graphic>
                </wp:inline>
              </w:drawing>
            </w:r>
          </w:p>
          <w:p w14:paraId="2143E240">
            <w:pPr>
              <w:pStyle w:val="72"/>
              <w:bidi w:val="0"/>
              <w:rPr>
                <w:rFonts w:hint="default" w:eastAsia="宋体"/>
                <w:color w:val="auto"/>
                <w:lang w:val="en-US" w:eastAsia="zh-CN"/>
              </w:rPr>
            </w:pPr>
            <w:r>
              <w:rPr>
                <w:rFonts w:hint="eastAsia"/>
                <w:color w:val="auto"/>
              </w:rPr>
              <w:t>图4-</w:t>
            </w:r>
            <w:r>
              <w:rPr>
                <w:rFonts w:hint="eastAsia"/>
                <w:color w:val="auto"/>
                <w:lang w:val="en-US" w:eastAsia="zh-CN"/>
              </w:rPr>
              <w:t>4</w:t>
            </w:r>
            <w:r>
              <w:rPr>
                <w:rFonts w:hint="eastAsia"/>
                <w:color w:val="auto"/>
              </w:rPr>
              <w:t xml:space="preserve"> </w:t>
            </w:r>
            <w:r>
              <w:rPr>
                <w:rFonts w:hint="eastAsia"/>
                <w:color w:val="auto"/>
                <w:lang w:val="en-US" w:eastAsia="zh-CN"/>
              </w:rPr>
              <w:t>油雾净化器工作原理图</w:t>
            </w:r>
          </w:p>
          <w:p w14:paraId="742010EB">
            <w:pPr>
              <w:pStyle w:val="6"/>
              <w:bidi w:val="0"/>
              <w:jc w:val="left"/>
              <w:rPr>
                <w:rFonts w:hint="default"/>
                <w:b/>
                <w:bCs/>
                <w:color w:val="auto"/>
                <w:lang w:val="en-US" w:eastAsia="zh-CN"/>
              </w:rPr>
            </w:pPr>
            <w:r>
              <w:rPr>
                <w:rFonts w:hint="eastAsia"/>
                <w:b/>
                <w:bCs/>
                <w:color w:val="auto"/>
                <w:lang w:val="en-US" w:eastAsia="zh-CN"/>
              </w:rPr>
              <w:t>滤筒除尘器：</w:t>
            </w:r>
          </w:p>
          <w:p w14:paraId="5033B6BE">
            <w:pPr>
              <w:pStyle w:val="6"/>
              <w:bidi w:val="0"/>
              <w:jc w:val="left"/>
              <w:rPr>
                <w:rFonts w:hint="eastAsia"/>
                <w:color w:val="auto"/>
              </w:rPr>
            </w:pPr>
            <w:r>
              <w:rPr>
                <w:rFonts w:hint="eastAsia"/>
                <w:color w:val="auto"/>
              </w:rPr>
              <w:t>含尘气体进入除尘器灰斗后，由于气流断面突然扩大及气流分布板作用，气流中一部分粗大颗粒在运行和惯性力作用下沉降在灰斗；粒度细、密度小的尘粒进入滤尘室后，通过布朗扩散和筛滤等组合效应，使粉尘沉积在滤料表面上，净化后的气体进入净气室由排气管经风机排出。</w:t>
            </w:r>
          </w:p>
          <w:p w14:paraId="2F75ED8E">
            <w:pPr>
              <w:pStyle w:val="6"/>
              <w:bidi w:val="0"/>
              <w:jc w:val="left"/>
              <w:rPr>
                <w:rFonts w:hint="eastAsia"/>
                <w:color w:val="auto"/>
              </w:rPr>
            </w:pPr>
            <w:r>
              <w:rPr>
                <w:rFonts w:hint="eastAsia"/>
                <w:color w:val="auto"/>
              </w:rPr>
              <w:t>滤筒除尘器的阻力随滤料表面粉尘层厚度的增加而增大。除尘器滤筒清灰可以离线，高压脉冲自动进行清灰或者由脉冲控制仪控制在线连续清灰。离线高压脉冲清灰由PLC程序或者脉冲控制仪控制脉冲阀的启闭，首先进风风机关闭，将过滤气流截断，然后电磁脉冲阀开启，压缩空气自己短的时间在上箱体内迅速膨胀，涌入滤筒，使滤筒膨胀变形产生振动，并在逆向气流冲刷的作用下，附着在滤袋外表面上的粉尘被剥离落入灰斗中。清灰完毕后，电磁脉冲阀关闭，风机打开，又恢复到过滤状态。脱落的粉尘掉入灰斗内通过卸灰阀排出。在线清灰即清灰的时候不会截断气流后清灰，它是直接在脉冲阀的控制下高压带气反向清灰，适用于粉尘浓度低的场合，脉冲阀可以由脉冲控制仪或者PLC直接控制。</w:t>
            </w:r>
          </w:p>
          <w:p w14:paraId="209A3FFC">
            <w:pPr>
              <w:pStyle w:val="6"/>
              <w:bidi w:val="0"/>
              <w:jc w:val="left"/>
              <w:rPr>
                <w:color w:val="auto"/>
              </w:rPr>
            </w:pPr>
            <w:r>
              <w:rPr>
                <w:rFonts w:hint="eastAsia"/>
                <w:color w:val="auto"/>
              </w:rPr>
              <w:t>在使用过程中必须定期对滤筒进行更换和清洗，以确保过滤器效果和精度，因为在过滤过程中粉尘除了被阻隔外还有部分会沉积于滤料表面，增大阻力。</w:t>
            </w:r>
          </w:p>
          <w:p w14:paraId="0C1F2D11">
            <w:pPr>
              <w:pStyle w:val="6"/>
              <w:bidi w:val="0"/>
              <w:rPr>
                <w:b/>
                <w:bCs/>
                <w:color w:val="auto"/>
              </w:rPr>
            </w:pPr>
            <w:r>
              <w:rPr>
                <w:rFonts w:hint="eastAsia"/>
                <w:b/>
                <w:bCs/>
                <w:color w:val="auto"/>
              </w:rPr>
              <w:t>3）</w:t>
            </w:r>
            <w:r>
              <w:rPr>
                <w:b/>
                <w:bCs/>
                <w:color w:val="auto"/>
              </w:rPr>
              <w:t>废气收集效率可达性分析</w:t>
            </w:r>
          </w:p>
          <w:p w14:paraId="47704018">
            <w:pPr>
              <w:pStyle w:val="6"/>
              <w:bidi w:val="0"/>
              <w:rPr>
                <w:color w:val="auto"/>
              </w:rPr>
            </w:pPr>
            <w:r>
              <w:rPr>
                <w:color w:val="auto"/>
              </w:rPr>
              <w:t>根据《排风罩的分类及技术条件》（GB/T 16758-2008）附录A中排风量的计算公式，本报告</w:t>
            </w:r>
            <w:r>
              <w:rPr>
                <w:rFonts w:hint="eastAsia"/>
                <w:color w:val="auto"/>
                <w:lang w:val="en-US" w:eastAsia="zh-CN"/>
              </w:rPr>
              <w:t>集气罩</w:t>
            </w:r>
            <w:r>
              <w:rPr>
                <w:color w:val="auto"/>
              </w:rPr>
              <w:t>按照顶部吸风罩的公式和参数计算废气量，具体如下：</w:t>
            </w:r>
          </w:p>
          <w:p w14:paraId="147451A7">
            <w:pPr>
              <w:pStyle w:val="6"/>
              <w:keepNext w:val="0"/>
              <w:keepLines w:val="0"/>
              <w:pageBreakBefore w:val="0"/>
              <w:widowControl/>
              <w:kinsoku/>
              <w:wordWrap/>
              <w:overflowPunct/>
              <w:topLinePunct w:val="0"/>
              <w:autoSpaceDE/>
              <w:autoSpaceDN/>
              <w:bidi w:val="0"/>
              <w:adjustRightInd/>
              <w:snapToGrid w:val="0"/>
              <w:ind w:firstLine="0" w:firstLineChars="0"/>
              <w:jc w:val="center"/>
              <w:textAlignment w:val="auto"/>
              <w:rPr>
                <w:color w:val="auto"/>
              </w:rPr>
            </w:pPr>
            <w:r>
              <w:rPr>
                <w:rFonts w:ascii="Times New Roman" w:hAnsi="Times New Roman" w:cs="Times New Roman"/>
                <w:color w:val="auto"/>
                <w:position w:val="-10"/>
              </w:rPr>
              <w:object>
                <v:shape id="_x0000_i1025" o:spt="75" type="#_x0000_t75" style="height:19pt;width:41pt;" o:ole="t" filled="f" o:preferrelative="t" stroked="f" coordsize="21600,21600">
                  <v:path/>
                  <v:fill on="f" focussize="0,0"/>
                  <v:stroke on="f"/>
                  <v:imagedata r:id="rId17" o:title=""/>
                  <o:lock v:ext="edit" aspectratio="t"/>
                  <w10:wrap type="none"/>
                  <w10:anchorlock/>
                </v:shape>
                <o:OLEObject Type="Embed" ProgID="Equation.KSEE3" ShapeID="_x0000_i1025" DrawAspect="Content" ObjectID="_1468075725" r:id="rId16">
                  <o:LockedField>false</o:LockedField>
                </o:OLEObject>
              </w:object>
            </w:r>
          </w:p>
          <w:p w14:paraId="0ECEFE46">
            <w:pPr>
              <w:pStyle w:val="6"/>
              <w:bidi w:val="0"/>
              <w:rPr>
                <w:color w:val="auto"/>
              </w:rPr>
            </w:pPr>
            <w:r>
              <w:rPr>
                <w:rFonts w:hint="eastAsia"/>
                <w:color w:val="auto"/>
                <w:lang w:val="en-US" w:eastAsia="zh-CN"/>
              </w:rPr>
              <w:t>式</w:t>
            </w:r>
            <w:r>
              <w:rPr>
                <w:color w:val="auto"/>
              </w:rPr>
              <w:t>中：</w:t>
            </w:r>
          </w:p>
          <w:p w14:paraId="0BEEDAEB">
            <w:pPr>
              <w:pStyle w:val="6"/>
              <w:bidi w:val="0"/>
              <w:rPr>
                <w:color w:val="auto"/>
              </w:rPr>
            </w:pPr>
            <w:r>
              <w:rPr>
                <w:color w:val="auto"/>
              </w:rPr>
              <w:t>Q—排风罩的排风量，单位为m</w:t>
            </w:r>
            <w:r>
              <w:rPr>
                <w:color w:val="auto"/>
                <w:vertAlign w:val="superscript"/>
              </w:rPr>
              <w:t>3</w:t>
            </w:r>
            <w:r>
              <w:rPr>
                <w:color w:val="auto"/>
              </w:rPr>
              <w:t>/s；</w:t>
            </w:r>
          </w:p>
          <w:p w14:paraId="15414757">
            <w:pPr>
              <w:pStyle w:val="6"/>
              <w:bidi w:val="0"/>
              <w:rPr>
                <w:color w:val="auto"/>
              </w:rPr>
            </w:pPr>
            <w:r>
              <w:rPr>
                <w:color w:val="auto"/>
              </w:rPr>
              <w:t>F—罩口面积，单位为m</w:t>
            </w:r>
            <w:r>
              <w:rPr>
                <w:color w:val="auto"/>
                <w:vertAlign w:val="superscript"/>
              </w:rPr>
              <w:t>2</w:t>
            </w:r>
            <w:r>
              <w:rPr>
                <w:color w:val="auto"/>
              </w:rPr>
              <w:t>；</w:t>
            </w:r>
          </w:p>
          <w:p w14:paraId="3F141599">
            <w:pPr>
              <w:pStyle w:val="6"/>
              <w:bidi w:val="0"/>
              <w:rPr>
                <w:rFonts w:hint="eastAsia"/>
                <w:color w:val="auto"/>
              </w:rPr>
            </w:pPr>
            <w:r>
              <w:rPr>
                <w:rFonts w:hint="eastAsia"/>
                <w:color w:val="auto"/>
                <w:lang w:val="en-US" w:eastAsia="zh-CN"/>
              </w:rPr>
              <w:t>v</w:t>
            </w:r>
            <w:r>
              <w:rPr>
                <w:color w:val="auto"/>
              </w:rPr>
              <w:t>—平均风速，单位为m/s</w:t>
            </w:r>
            <w:r>
              <w:rPr>
                <w:rFonts w:hint="eastAsia"/>
                <w:color w:val="auto"/>
                <w:lang w:eastAsia="zh-CN"/>
              </w:rPr>
              <w:t>；集气罩口风速取0.</w:t>
            </w:r>
            <w:r>
              <w:rPr>
                <w:rFonts w:hint="eastAsia"/>
                <w:color w:val="auto"/>
                <w:lang w:val="en-US" w:eastAsia="zh-CN"/>
              </w:rPr>
              <w:t>7</w:t>
            </w:r>
            <w:r>
              <w:rPr>
                <w:rFonts w:hint="eastAsia"/>
                <w:color w:val="auto"/>
                <w:lang w:eastAsia="zh-CN"/>
              </w:rPr>
              <w:t>m/s，管道内风速取</w:t>
            </w:r>
            <w:r>
              <w:rPr>
                <w:rFonts w:hint="eastAsia"/>
                <w:color w:val="auto"/>
                <w:lang w:val="en-US" w:eastAsia="zh-CN"/>
              </w:rPr>
              <w:t>5</w:t>
            </w:r>
            <w:r>
              <w:rPr>
                <w:rFonts w:hint="eastAsia"/>
                <w:color w:val="auto"/>
                <w:lang w:eastAsia="zh-CN"/>
              </w:rPr>
              <w:t>m/s。。</w:t>
            </w:r>
          </w:p>
          <w:p w14:paraId="2D208E37">
            <w:pPr>
              <w:pStyle w:val="6"/>
              <w:bidi w:val="0"/>
              <w:rPr>
                <w:rFonts w:hint="eastAsia"/>
                <w:color w:val="auto"/>
              </w:rPr>
            </w:pPr>
            <w:r>
              <w:rPr>
                <w:rFonts w:hint="eastAsia"/>
                <w:color w:val="auto"/>
                <w:lang w:val="en-US" w:eastAsia="zh-CN"/>
              </w:rPr>
              <w:t>①一楼2台抛丸设备密闭收集，管道尺寸为</w:t>
            </w:r>
            <w:r>
              <w:rPr>
                <w:rFonts w:hint="eastAsia"/>
                <w:color w:val="auto"/>
              </w:rPr>
              <w:t>∅</w:t>
            </w:r>
            <w:r>
              <w:rPr>
                <w:rFonts w:hint="eastAsia"/>
                <w:color w:val="auto"/>
                <w:lang w:val="en-US" w:eastAsia="zh-CN"/>
              </w:rPr>
              <w:t>400m</w:t>
            </w:r>
            <w:r>
              <w:rPr>
                <w:rFonts w:hint="eastAsia"/>
                <w:color w:val="auto"/>
              </w:rPr>
              <w:t>m</w:t>
            </w:r>
            <w:r>
              <w:rPr>
                <w:rFonts w:hint="eastAsia"/>
                <w:color w:val="auto"/>
                <w:lang w:eastAsia="zh-CN"/>
              </w:rPr>
              <w:t>，</w:t>
            </w:r>
            <w:r>
              <w:rPr>
                <w:rFonts w:hint="eastAsia"/>
                <w:color w:val="auto"/>
                <w:lang w:val="en-US" w:eastAsia="zh-CN"/>
              </w:rPr>
              <w:t>废气风量理论值为4522</w:t>
            </w:r>
            <w:r>
              <w:rPr>
                <w:rFonts w:hint="eastAsia"/>
                <w:color w:val="auto"/>
              </w:rPr>
              <w:t>m</w:t>
            </w:r>
            <w:r>
              <w:rPr>
                <w:rFonts w:hint="eastAsia"/>
                <w:color w:val="auto"/>
                <w:vertAlign w:val="superscript"/>
              </w:rPr>
              <w:t>3</w:t>
            </w:r>
            <w:r>
              <w:rPr>
                <w:rFonts w:hint="eastAsia"/>
                <w:color w:val="auto"/>
              </w:rPr>
              <w:t>/h</w:t>
            </w:r>
            <w:r>
              <w:rPr>
                <w:rFonts w:hint="eastAsia"/>
                <w:color w:val="auto"/>
                <w:lang w:eastAsia="zh-CN"/>
              </w:rPr>
              <w:t>；</w:t>
            </w:r>
            <w:r>
              <w:rPr>
                <w:rFonts w:hint="eastAsia"/>
                <w:color w:val="auto"/>
                <w:lang w:val="en-US" w:eastAsia="zh-CN"/>
              </w:rPr>
              <w:t>二楼焊接、激光切割、打磨</w:t>
            </w:r>
            <w:r>
              <w:rPr>
                <w:rFonts w:hint="eastAsia"/>
                <w:color w:val="auto"/>
              </w:rPr>
              <w:t>工序上方均设置集气罩，集气罩尺寸为∅</w:t>
            </w:r>
            <w:r>
              <w:rPr>
                <w:rFonts w:hint="eastAsia"/>
                <w:color w:val="auto"/>
                <w:lang w:val="en-US" w:eastAsia="zh-CN"/>
              </w:rPr>
              <w:t>300m</w:t>
            </w:r>
            <w:r>
              <w:rPr>
                <w:rFonts w:hint="eastAsia"/>
                <w:color w:val="auto"/>
              </w:rPr>
              <w:t>m</w:t>
            </w:r>
            <w:r>
              <w:rPr>
                <w:rFonts w:hint="eastAsia"/>
                <w:color w:val="auto"/>
                <w:lang w:eastAsia="zh-CN"/>
              </w:rPr>
              <w:t>，</w:t>
            </w:r>
            <w:r>
              <w:rPr>
                <w:rFonts w:hint="eastAsia"/>
                <w:color w:val="auto"/>
                <w:lang w:val="en-US" w:eastAsia="zh-CN"/>
              </w:rPr>
              <w:t>共33集气罩，废气风量理论值为5875</w:t>
            </w:r>
            <w:r>
              <w:rPr>
                <w:rFonts w:hint="eastAsia"/>
                <w:color w:val="auto"/>
              </w:rPr>
              <w:t>m</w:t>
            </w:r>
            <w:r>
              <w:rPr>
                <w:rFonts w:hint="eastAsia"/>
                <w:color w:val="auto"/>
                <w:vertAlign w:val="superscript"/>
              </w:rPr>
              <w:t>3</w:t>
            </w:r>
            <w:r>
              <w:rPr>
                <w:rFonts w:hint="eastAsia"/>
                <w:color w:val="auto"/>
              </w:rPr>
              <w:t>/h。</w:t>
            </w:r>
            <w:r>
              <w:rPr>
                <w:rFonts w:hint="eastAsia"/>
                <w:color w:val="auto"/>
                <w:lang w:val="en-US" w:eastAsia="zh-CN"/>
              </w:rPr>
              <w:t>因此</w:t>
            </w:r>
            <w:r>
              <w:rPr>
                <w:rFonts w:hint="eastAsia"/>
                <w:color w:val="auto"/>
              </w:rPr>
              <w:t>，</w:t>
            </w:r>
            <w:r>
              <w:rPr>
                <w:rFonts w:hint="eastAsia"/>
                <w:color w:val="auto"/>
                <w:lang w:val="en-US" w:eastAsia="zh-CN"/>
              </w:rPr>
              <w:t>FQ-01的</w:t>
            </w:r>
            <w:r>
              <w:rPr>
                <w:rFonts w:hint="eastAsia"/>
                <w:color w:val="auto"/>
              </w:rPr>
              <w:t>废气处理总风量为</w:t>
            </w:r>
            <w:r>
              <w:rPr>
                <w:rFonts w:hint="eastAsia"/>
                <w:color w:val="auto"/>
                <w:lang w:val="en-US" w:eastAsia="zh-CN"/>
              </w:rPr>
              <w:t>10397</w:t>
            </w:r>
            <w:r>
              <w:rPr>
                <w:rFonts w:hint="eastAsia"/>
                <w:color w:val="auto"/>
              </w:rPr>
              <w:t>m</w:t>
            </w:r>
            <w:r>
              <w:rPr>
                <w:rFonts w:hint="eastAsia"/>
                <w:color w:val="auto"/>
                <w:vertAlign w:val="superscript"/>
              </w:rPr>
              <w:t>3</w:t>
            </w:r>
            <w:r>
              <w:rPr>
                <w:rFonts w:hint="eastAsia"/>
                <w:color w:val="auto"/>
              </w:rPr>
              <w:t>/h，故风机风量</w:t>
            </w:r>
            <w:r>
              <w:rPr>
                <w:rFonts w:hint="eastAsia"/>
                <w:color w:val="auto"/>
                <w:lang w:val="en-US" w:eastAsia="zh-CN"/>
              </w:rPr>
              <w:t>1</w:t>
            </w:r>
            <w:r>
              <w:rPr>
                <w:rFonts w:hint="eastAsia"/>
                <w:color w:val="auto"/>
              </w:rPr>
              <w:t>8000m</w:t>
            </w:r>
            <w:r>
              <w:rPr>
                <w:rFonts w:hint="eastAsia"/>
                <w:color w:val="auto"/>
                <w:vertAlign w:val="superscript"/>
              </w:rPr>
              <w:t>3</w:t>
            </w:r>
            <w:r>
              <w:rPr>
                <w:rFonts w:hint="eastAsia"/>
                <w:color w:val="auto"/>
              </w:rPr>
              <w:t>/h符合要求，废气采用上部吸风罩是合理可行的。由此可见，本项目废气有效收集，集气罩收集效率可达90%以上。</w:t>
            </w:r>
          </w:p>
          <w:p w14:paraId="0F805173">
            <w:pPr>
              <w:pStyle w:val="6"/>
              <w:bidi w:val="0"/>
              <w:rPr>
                <w:rFonts w:hint="eastAsia"/>
                <w:color w:val="auto"/>
              </w:rPr>
            </w:pPr>
            <w:r>
              <w:rPr>
                <w:rFonts w:hint="eastAsia"/>
                <w:color w:val="auto"/>
                <w:lang w:val="en-US" w:eastAsia="zh-CN"/>
              </w:rPr>
              <w:t>②湿式机加工1#、铰孔以及二楼喷防锈油上方设置集气罩</w:t>
            </w:r>
            <w:r>
              <w:rPr>
                <w:rFonts w:hint="eastAsia"/>
                <w:color w:val="auto"/>
              </w:rPr>
              <w:t>，集气罩尺寸为</w:t>
            </w:r>
            <w:r>
              <w:rPr>
                <w:rFonts w:hint="eastAsia"/>
                <w:color w:val="auto"/>
                <w:lang w:val="en-US" w:eastAsia="zh-CN"/>
              </w:rPr>
              <w:t>500*500*400m</w:t>
            </w:r>
            <w:r>
              <w:rPr>
                <w:rFonts w:hint="eastAsia"/>
                <w:color w:val="auto"/>
              </w:rPr>
              <w:t>m</w:t>
            </w:r>
            <w:r>
              <w:rPr>
                <w:rFonts w:hint="eastAsia"/>
                <w:color w:val="auto"/>
                <w:lang w:eastAsia="zh-CN"/>
              </w:rPr>
              <w:t>，</w:t>
            </w:r>
            <w:r>
              <w:rPr>
                <w:rFonts w:hint="eastAsia"/>
                <w:color w:val="auto"/>
                <w:lang w:val="en-US" w:eastAsia="zh-CN"/>
              </w:rPr>
              <w:t>共设18个集气罩，</w:t>
            </w:r>
            <w:r>
              <w:rPr>
                <w:rFonts w:hint="eastAsia"/>
                <w:color w:val="auto"/>
              </w:rPr>
              <w:t>根据公式，</w:t>
            </w:r>
            <w:r>
              <w:rPr>
                <w:rFonts w:hint="eastAsia"/>
                <w:color w:val="auto"/>
                <w:lang w:val="en-US" w:eastAsia="zh-CN"/>
              </w:rPr>
              <w:t>废气风量理论值</w:t>
            </w:r>
            <w:r>
              <w:rPr>
                <w:rFonts w:hint="eastAsia"/>
                <w:color w:val="auto"/>
              </w:rPr>
              <w:t>为</w:t>
            </w:r>
            <w:r>
              <w:rPr>
                <w:rFonts w:hint="eastAsia"/>
                <w:color w:val="auto"/>
                <w:lang w:val="en-US" w:eastAsia="zh-CN"/>
              </w:rPr>
              <w:t>11340</w:t>
            </w:r>
            <w:r>
              <w:rPr>
                <w:rFonts w:hint="eastAsia"/>
                <w:color w:val="auto"/>
              </w:rPr>
              <w:t>m</w:t>
            </w:r>
            <w:r>
              <w:rPr>
                <w:rFonts w:hint="eastAsia"/>
                <w:color w:val="auto"/>
                <w:vertAlign w:val="superscript"/>
              </w:rPr>
              <w:t>3</w:t>
            </w:r>
            <w:r>
              <w:rPr>
                <w:rFonts w:hint="eastAsia"/>
                <w:color w:val="auto"/>
              </w:rPr>
              <w:t>/h，故风机风量</w:t>
            </w:r>
            <w:r>
              <w:rPr>
                <w:rFonts w:hint="eastAsia"/>
                <w:color w:val="auto"/>
                <w:lang w:val="en-US" w:eastAsia="zh-CN"/>
              </w:rPr>
              <w:t>12000</w:t>
            </w:r>
            <w:r>
              <w:rPr>
                <w:rFonts w:hint="eastAsia"/>
                <w:color w:val="auto"/>
              </w:rPr>
              <w:t>m</w:t>
            </w:r>
            <w:r>
              <w:rPr>
                <w:rFonts w:hint="eastAsia"/>
                <w:color w:val="auto"/>
                <w:vertAlign w:val="superscript"/>
              </w:rPr>
              <w:t>3</w:t>
            </w:r>
            <w:r>
              <w:rPr>
                <w:rFonts w:hint="eastAsia"/>
                <w:color w:val="auto"/>
              </w:rPr>
              <w:t>/h符合要求，废气采用上部吸风罩是合理可行的。</w:t>
            </w:r>
          </w:p>
          <w:p w14:paraId="24512F32">
            <w:pPr>
              <w:pStyle w:val="6"/>
              <w:bidi w:val="0"/>
              <w:rPr>
                <w:rFonts w:hint="default"/>
                <w:b/>
                <w:bCs/>
                <w:color w:val="auto"/>
                <w:lang w:val="en-US" w:eastAsia="zh-CN"/>
              </w:rPr>
            </w:pPr>
            <w:r>
              <w:rPr>
                <w:b/>
                <w:bCs/>
                <w:color w:val="auto"/>
              </w:rPr>
              <w:t>4</w:t>
            </w:r>
            <w:r>
              <w:rPr>
                <w:rFonts w:hint="eastAsia"/>
                <w:b/>
                <w:bCs/>
                <w:color w:val="auto"/>
              </w:rPr>
              <w:t>）</w:t>
            </w:r>
            <w:r>
              <w:rPr>
                <w:b/>
                <w:bCs/>
                <w:color w:val="auto"/>
              </w:rPr>
              <w:t>废气</w:t>
            </w:r>
            <w:r>
              <w:rPr>
                <w:rFonts w:hint="eastAsia"/>
                <w:b/>
                <w:bCs/>
                <w:color w:val="auto"/>
                <w:lang w:val="en-US" w:eastAsia="zh-CN"/>
              </w:rPr>
              <w:t>治理措施可行性分析</w:t>
            </w:r>
          </w:p>
          <w:p w14:paraId="30EDA3D2">
            <w:pPr>
              <w:pStyle w:val="72"/>
              <w:bidi w:val="0"/>
              <w:rPr>
                <w:rFonts w:hint="default" w:eastAsia="宋体"/>
                <w:color w:val="auto"/>
                <w:lang w:val="en-US" w:eastAsia="zh-CN"/>
              </w:rPr>
            </w:pPr>
            <w:r>
              <w:rPr>
                <w:rFonts w:hint="eastAsia"/>
                <w:color w:val="auto"/>
                <w:lang w:val="en-US" w:eastAsia="zh-CN"/>
              </w:rPr>
              <w:t>表4-11  本项目废气治理措施可行性技术对照一览表</w:t>
            </w:r>
          </w:p>
          <w:tbl>
            <w:tblPr>
              <w:tblStyle w:val="2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634"/>
              <w:gridCol w:w="1272"/>
              <w:gridCol w:w="1454"/>
              <w:gridCol w:w="1454"/>
              <w:gridCol w:w="1454"/>
              <w:gridCol w:w="1454"/>
            </w:tblGrid>
            <w:tr w14:paraId="74BDD6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36" w:type="pct"/>
                  <w:tcBorders>
                    <w:tl2br w:val="nil"/>
                    <w:tr2bl w:val="nil"/>
                  </w:tcBorders>
                  <w:noWrap w:val="0"/>
                  <w:vAlign w:val="center"/>
                </w:tcPr>
                <w:p w14:paraId="5A7310B0">
                  <w:pPr>
                    <w:pStyle w:val="71"/>
                    <w:bidi w:val="0"/>
                    <w:jc w:val="center"/>
                    <w:rPr>
                      <w:rFonts w:hint="default" w:eastAsia="宋体"/>
                      <w:b/>
                      <w:bCs/>
                      <w:color w:val="auto"/>
                      <w:lang w:val="en-US" w:eastAsia="zh-CN"/>
                    </w:rPr>
                  </w:pPr>
                  <w:r>
                    <w:rPr>
                      <w:rFonts w:hint="eastAsia"/>
                      <w:b/>
                      <w:bCs/>
                      <w:color w:val="auto"/>
                      <w:lang w:val="en-US" w:eastAsia="zh-CN"/>
                    </w:rPr>
                    <w:t>产生点</w:t>
                  </w:r>
                </w:p>
              </w:tc>
              <w:tc>
                <w:tcPr>
                  <w:tcW w:w="729" w:type="pct"/>
                  <w:tcBorders>
                    <w:tl2br w:val="nil"/>
                    <w:tr2bl w:val="nil"/>
                  </w:tcBorders>
                  <w:noWrap w:val="0"/>
                  <w:vAlign w:val="center"/>
                </w:tcPr>
                <w:p w14:paraId="31DCBE04">
                  <w:pPr>
                    <w:pStyle w:val="71"/>
                    <w:bidi w:val="0"/>
                    <w:jc w:val="center"/>
                    <w:rPr>
                      <w:rFonts w:hint="eastAsia" w:eastAsia="宋体"/>
                      <w:b/>
                      <w:bCs/>
                      <w:color w:val="auto"/>
                      <w:lang w:val="en-US" w:eastAsia="zh-CN"/>
                    </w:rPr>
                  </w:pPr>
                  <w:r>
                    <w:rPr>
                      <w:rFonts w:hint="eastAsia"/>
                      <w:b/>
                      <w:bCs/>
                      <w:color w:val="auto"/>
                      <w:lang w:val="en-US" w:eastAsia="zh-CN"/>
                    </w:rPr>
                    <w:t>污染物</w:t>
                  </w:r>
                </w:p>
              </w:tc>
              <w:tc>
                <w:tcPr>
                  <w:tcW w:w="833" w:type="pct"/>
                  <w:tcBorders>
                    <w:tl2br w:val="nil"/>
                    <w:tr2bl w:val="nil"/>
                  </w:tcBorders>
                  <w:noWrap w:val="0"/>
                  <w:vAlign w:val="center"/>
                </w:tcPr>
                <w:p w14:paraId="3D529820">
                  <w:pPr>
                    <w:pStyle w:val="71"/>
                    <w:bidi w:val="0"/>
                    <w:jc w:val="center"/>
                    <w:rPr>
                      <w:rFonts w:hint="eastAsia" w:eastAsia="宋体"/>
                      <w:b/>
                      <w:bCs/>
                      <w:color w:val="auto"/>
                      <w:lang w:val="en-US" w:eastAsia="zh-CN"/>
                    </w:rPr>
                  </w:pPr>
                  <w:r>
                    <w:rPr>
                      <w:rFonts w:hint="eastAsia"/>
                      <w:b/>
                      <w:bCs/>
                      <w:color w:val="auto"/>
                      <w:lang w:val="en-US" w:eastAsia="zh-CN"/>
                    </w:rPr>
                    <w:t>治理措施</w:t>
                  </w:r>
                </w:p>
              </w:tc>
              <w:tc>
                <w:tcPr>
                  <w:tcW w:w="833" w:type="pct"/>
                  <w:tcBorders>
                    <w:tl2br w:val="nil"/>
                    <w:tr2bl w:val="nil"/>
                  </w:tcBorders>
                  <w:noWrap w:val="0"/>
                  <w:vAlign w:val="center"/>
                </w:tcPr>
                <w:p w14:paraId="7E4A328C">
                  <w:pPr>
                    <w:pStyle w:val="71"/>
                    <w:bidi w:val="0"/>
                    <w:jc w:val="center"/>
                    <w:rPr>
                      <w:rFonts w:hint="default" w:eastAsia="宋体"/>
                      <w:b/>
                      <w:bCs/>
                      <w:color w:val="auto"/>
                      <w:lang w:val="en-US" w:eastAsia="zh-CN"/>
                    </w:rPr>
                  </w:pPr>
                  <w:r>
                    <w:rPr>
                      <w:rFonts w:hint="eastAsia"/>
                      <w:b/>
                      <w:bCs/>
                      <w:color w:val="auto"/>
                      <w:lang w:val="en-US" w:eastAsia="zh-CN"/>
                    </w:rPr>
                    <w:t>推荐技术</w:t>
                  </w:r>
                </w:p>
              </w:tc>
              <w:tc>
                <w:tcPr>
                  <w:tcW w:w="833" w:type="pct"/>
                  <w:tcBorders>
                    <w:tl2br w:val="nil"/>
                    <w:tr2bl w:val="nil"/>
                  </w:tcBorders>
                  <w:noWrap w:val="0"/>
                  <w:vAlign w:val="center"/>
                </w:tcPr>
                <w:p w14:paraId="0AD39ABB">
                  <w:pPr>
                    <w:pStyle w:val="71"/>
                    <w:bidi w:val="0"/>
                    <w:jc w:val="center"/>
                    <w:rPr>
                      <w:rFonts w:hint="default" w:eastAsia="宋体"/>
                      <w:b/>
                      <w:bCs/>
                      <w:color w:val="auto"/>
                      <w:lang w:val="en-US" w:eastAsia="zh-CN"/>
                    </w:rPr>
                  </w:pPr>
                  <w:r>
                    <w:rPr>
                      <w:rFonts w:hint="eastAsia"/>
                      <w:b/>
                      <w:bCs/>
                      <w:color w:val="auto"/>
                      <w:lang w:val="en-US" w:eastAsia="zh-CN"/>
                    </w:rPr>
                    <w:t>是否为可行技术</w:t>
                  </w:r>
                </w:p>
              </w:tc>
              <w:tc>
                <w:tcPr>
                  <w:tcW w:w="833" w:type="pct"/>
                  <w:tcBorders>
                    <w:tl2br w:val="nil"/>
                    <w:tr2bl w:val="nil"/>
                  </w:tcBorders>
                  <w:noWrap w:val="0"/>
                  <w:vAlign w:val="center"/>
                </w:tcPr>
                <w:p w14:paraId="1AE590C5">
                  <w:pPr>
                    <w:pStyle w:val="71"/>
                    <w:bidi w:val="0"/>
                    <w:jc w:val="center"/>
                    <w:rPr>
                      <w:rFonts w:hint="default" w:eastAsia="宋体"/>
                      <w:b/>
                      <w:bCs/>
                      <w:color w:val="auto"/>
                      <w:lang w:val="en-US" w:eastAsia="zh-CN"/>
                    </w:rPr>
                  </w:pPr>
                  <w:r>
                    <w:rPr>
                      <w:rFonts w:hint="eastAsia"/>
                      <w:b/>
                      <w:bCs/>
                      <w:color w:val="auto"/>
                      <w:lang w:val="en-US" w:eastAsia="zh-CN"/>
                    </w:rPr>
                    <w:t>判定依据</w:t>
                  </w:r>
                </w:p>
              </w:tc>
            </w:tr>
            <w:tr w14:paraId="5B841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36" w:type="pct"/>
                  <w:tcBorders>
                    <w:tl2br w:val="nil"/>
                    <w:tr2bl w:val="nil"/>
                  </w:tcBorders>
                  <w:noWrap w:val="0"/>
                  <w:vAlign w:val="center"/>
                </w:tcPr>
                <w:p w14:paraId="648C1C77">
                  <w:pPr>
                    <w:pStyle w:val="71"/>
                    <w:bidi w:val="0"/>
                    <w:ind w:firstLine="0" w:firstLineChars="0"/>
                    <w:rPr>
                      <w:rFonts w:hint="default"/>
                      <w:color w:val="auto"/>
                      <w:lang w:val="en-US"/>
                    </w:rPr>
                  </w:pPr>
                  <w:r>
                    <w:rPr>
                      <w:rFonts w:hint="eastAsia"/>
                      <w:color w:val="auto"/>
                      <w:lang w:val="en-US" w:eastAsia="zh-CN"/>
                    </w:rPr>
                    <w:t>湿式机加工1#</w:t>
                  </w:r>
                  <w:r>
                    <w:rPr>
                      <w:rFonts w:hint="default"/>
                      <w:color w:val="auto"/>
                      <w:lang w:val="en-US"/>
                    </w:rPr>
                    <w:t>，铰孔，喷防锈油</w:t>
                  </w:r>
                </w:p>
              </w:tc>
              <w:tc>
                <w:tcPr>
                  <w:tcW w:w="729" w:type="pct"/>
                  <w:tcBorders>
                    <w:tl2br w:val="nil"/>
                    <w:tr2bl w:val="nil"/>
                  </w:tcBorders>
                  <w:noWrap w:val="0"/>
                  <w:vAlign w:val="center"/>
                </w:tcPr>
                <w:p w14:paraId="6B9BA373">
                  <w:pPr>
                    <w:pStyle w:val="71"/>
                    <w:bidi w:val="0"/>
                    <w:ind w:firstLine="0" w:firstLineChars="0"/>
                    <w:rPr>
                      <w:rFonts w:hint="eastAsia"/>
                      <w:color w:val="auto"/>
                      <w:kern w:val="0"/>
                      <w:sz w:val="21"/>
                      <w:szCs w:val="20"/>
                      <w:lang w:val="en-US" w:eastAsia="zh-CN" w:bidi="ar-SA"/>
                    </w:rPr>
                  </w:pPr>
                  <w:r>
                    <w:rPr>
                      <w:color w:val="auto"/>
                    </w:rPr>
                    <w:t>非甲烷总烃</w:t>
                  </w:r>
                </w:p>
              </w:tc>
              <w:tc>
                <w:tcPr>
                  <w:tcW w:w="833" w:type="pct"/>
                  <w:tcBorders>
                    <w:tl2br w:val="nil"/>
                    <w:tr2bl w:val="nil"/>
                  </w:tcBorders>
                  <w:noWrap w:val="0"/>
                  <w:vAlign w:val="center"/>
                </w:tcPr>
                <w:p w14:paraId="06E45065">
                  <w:pPr>
                    <w:pStyle w:val="71"/>
                    <w:bidi w:val="0"/>
                    <w:jc w:val="center"/>
                    <w:rPr>
                      <w:rFonts w:hint="eastAsia" w:eastAsia="宋体"/>
                      <w:color w:val="auto"/>
                      <w:lang w:val="en-US" w:eastAsia="zh-CN"/>
                    </w:rPr>
                  </w:pPr>
                  <w:r>
                    <w:rPr>
                      <w:rFonts w:hint="eastAsia"/>
                      <w:color w:val="auto"/>
                      <w:lang w:val="en-US" w:eastAsia="zh-CN"/>
                    </w:rPr>
                    <w:t>油雾净化器</w:t>
                  </w:r>
                </w:p>
              </w:tc>
              <w:tc>
                <w:tcPr>
                  <w:tcW w:w="833" w:type="pct"/>
                  <w:tcBorders>
                    <w:tl2br w:val="nil"/>
                    <w:tr2bl w:val="nil"/>
                  </w:tcBorders>
                  <w:noWrap w:val="0"/>
                  <w:vAlign w:val="center"/>
                </w:tcPr>
                <w:p w14:paraId="66F05544">
                  <w:pPr>
                    <w:pStyle w:val="71"/>
                    <w:bidi w:val="0"/>
                    <w:jc w:val="center"/>
                    <w:rPr>
                      <w:rFonts w:hint="default" w:eastAsia="宋体"/>
                      <w:color w:val="auto"/>
                      <w:lang w:val="en-US" w:eastAsia="zh-CN"/>
                    </w:rPr>
                  </w:pPr>
                  <w:r>
                    <w:rPr>
                      <w:rFonts w:hint="eastAsia"/>
                      <w:color w:val="auto"/>
                      <w:lang w:val="en-US" w:eastAsia="zh-CN"/>
                    </w:rPr>
                    <w:t>机械过滤、静电过滤</w:t>
                  </w:r>
                </w:p>
              </w:tc>
              <w:tc>
                <w:tcPr>
                  <w:tcW w:w="833" w:type="pct"/>
                  <w:tcBorders>
                    <w:tl2br w:val="nil"/>
                    <w:tr2bl w:val="nil"/>
                  </w:tcBorders>
                  <w:noWrap w:val="0"/>
                  <w:vAlign w:val="center"/>
                </w:tcPr>
                <w:p w14:paraId="567913B5">
                  <w:pPr>
                    <w:pStyle w:val="71"/>
                    <w:bidi w:val="0"/>
                    <w:jc w:val="center"/>
                    <w:rPr>
                      <w:rFonts w:hint="eastAsia" w:eastAsia="宋体"/>
                      <w:color w:val="auto"/>
                      <w:lang w:eastAsia="zh-CN"/>
                    </w:rPr>
                  </w:pPr>
                  <w:r>
                    <w:rPr>
                      <w:rFonts w:hint="eastAsia"/>
                      <w:color w:val="auto"/>
                      <w:lang w:eastAsia="zh-CN"/>
                    </w:rPr>
                    <w:t>是</w:t>
                  </w:r>
                </w:p>
              </w:tc>
              <w:tc>
                <w:tcPr>
                  <w:tcW w:w="833" w:type="pct"/>
                  <w:vMerge w:val="restart"/>
                  <w:tcBorders>
                    <w:tl2br w:val="nil"/>
                    <w:tr2bl w:val="nil"/>
                  </w:tcBorders>
                  <w:noWrap w:val="0"/>
                  <w:vAlign w:val="center"/>
                </w:tcPr>
                <w:p w14:paraId="0EA7F334">
                  <w:pPr>
                    <w:pStyle w:val="71"/>
                    <w:bidi w:val="0"/>
                    <w:jc w:val="center"/>
                    <w:rPr>
                      <w:rFonts w:hint="eastAsia"/>
                      <w:color w:val="auto"/>
                    </w:rPr>
                  </w:pPr>
                  <w:r>
                    <w:rPr>
                      <w:rFonts w:hint="eastAsia"/>
                      <w:b w:val="0"/>
                      <w:bCs w:val="0"/>
                      <w:color w:val="auto"/>
                      <w:sz w:val="21"/>
                      <w:szCs w:val="21"/>
                      <w:u w:val="none"/>
                      <w:vertAlign w:val="baseline"/>
                      <w:lang w:val="en-US" w:eastAsia="zh-CN"/>
                    </w:rPr>
                    <w:t>参考《</w:t>
                  </w:r>
                  <w:r>
                    <w:rPr>
                      <w:rFonts w:hint="default"/>
                      <w:b w:val="0"/>
                      <w:bCs w:val="0"/>
                      <w:color w:val="auto"/>
                      <w:sz w:val="21"/>
                      <w:szCs w:val="21"/>
                      <w:u w:val="none"/>
                      <w:vertAlign w:val="baseline"/>
                      <w:lang w:val="en-US" w:eastAsia="zh-CN"/>
                    </w:rPr>
                    <w:t>排污许可证申请与核发技术规范 铁路、船舶、航空航天和其他运输设备制造业</w:t>
                  </w:r>
                  <w:r>
                    <w:rPr>
                      <w:rFonts w:hint="eastAsia"/>
                      <w:b w:val="0"/>
                      <w:bCs w:val="0"/>
                      <w:color w:val="auto"/>
                      <w:sz w:val="21"/>
                      <w:szCs w:val="21"/>
                      <w:u w:val="none"/>
                      <w:vertAlign w:val="baseline"/>
                      <w:lang w:val="en-US" w:eastAsia="zh-CN"/>
                    </w:rPr>
                    <w:t>》</w:t>
                  </w:r>
                </w:p>
              </w:tc>
            </w:tr>
            <w:tr w14:paraId="6AC43C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36" w:type="pct"/>
                  <w:tcBorders>
                    <w:tl2br w:val="nil"/>
                    <w:tr2bl w:val="nil"/>
                  </w:tcBorders>
                  <w:noWrap w:val="0"/>
                  <w:vAlign w:val="center"/>
                </w:tcPr>
                <w:p w14:paraId="49B20030">
                  <w:pPr>
                    <w:pStyle w:val="71"/>
                    <w:bidi w:val="0"/>
                    <w:ind w:firstLine="0" w:firstLineChars="0"/>
                    <w:rPr>
                      <w:rFonts w:hint="eastAsia"/>
                      <w:color w:val="auto"/>
                    </w:rPr>
                  </w:pPr>
                  <w:r>
                    <w:rPr>
                      <w:rFonts w:hint="eastAsia"/>
                      <w:color w:val="auto"/>
                      <w:lang w:val="en-US" w:eastAsia="zh-CN"/>
                    </w:rPr>
                    <w:t>一楼抛丸，二楼焊接、激光切割、打磨台</w:t>
                  </w:r>
                </w:p>
              </w:tc>
              <w:tc>
                <w:tcPr>
                  <w:tcW w:w="729" w:type="pct"/>
                  <w:tcBorders>
                    <w:tl2br w:val="nil"/>
                    <w:tr2bl w:val="nil"/>
                  </w:tcBorders>
                  <w:noWrap w:val="0"/>
                  <w:vAlign w:val="center"/>
                </w:tcPr>
                <w:p w14:paraId="14A105F7">
                  <w:pPr>
                    <w:pStyle w:val="71"/>
                    <w:bidi w:val="0"/>
                    <w:ind w:firstLine="0" w:firstLineChars="0"/>
                    <w:rPr>
                      <w:rFonts w:hint="eastAsia" w:eastAsia="宋体"/>
                      <w:color w:val="auto"/>
                      <w:kern w:val="0"/>
                      <w:sz w:val="21"/>
                      <w:szCs w:val="20"/>
                      <w:lang w:val="en-US" w:eastAsia="zh-CN" w:bidi="ar-SA"/>
                    </w:rPr>
                  </w:pPr>
                  <w:r>
                    <w:rPr>
                      <w:rFonts w:hint="eastAsia"/>
                      <w:color w:val="auto"/>
                      <w:lang w:val="en-US" w:eastAsia="zh-CN"/>
                    </w:rPr>
                    <w:t>颗粒物</w:t>
                  </w:r>
                </w:p>
              </w:tc>
              <w:tc>
                <w:tcPr>
                  <w:tcW w:w="833" w:type="pct"/>
                  <w:tcBorders>
                    <w:tl2br w:val="nil"/>
                    <w:tr2bl w:val="nil"/>
                  </w:tcBorders>
                  <w:noWrap w:val="0"/>
                  <w:vAlign w:val="center"/>
                </w:tcPr>
                <w:p w14:paraId="540BB605">
                  <w:pPr>
                    <w:pStyle w:val="71"/>
                    <w:bidi w:val="0"/>
                    <w:jc w:val="center"/>
                    <w:rPr>
                      <w:rFonts w:hint="eastAsia" w:eastAsia="宋体"/>
                      <w:color w:val="auto"/>
                      <w:lang w:val="en-US" w:eastAsia="zh-CN"/>
                    </w:rPr>
                  </w:pPr>
                  <w:r>
                    <w:rPr>
                      <w:rFonts w:hint="eastAsia"/>
                      <w:color w:val="auto"/>
                      <w:lang w:val="en-US" w:eastAsia="zh-CN"/>
                    </w:rPr>
                    <w:t>滤筒除尘器</w:t>
                  </w:r>
                </w:p>
              </w:tc>
              <w:tc>
                <w:tcPr>
                  <w:tcW w:w="833" w:type="pct"/>
                  <w:tcBorders>
                    <w:tl2br w:val="nil"/>
                    <w:tr2bl w:val="nil"/>
                  </w:tcBorders>
                  <w:noWrap w:val="0"/>
                  <w:vAlign w:val="center"/>
                </w:tcPr>
                <w:p w14:paraId="4904168E">
                  <w:pPr>
                    <w:pStyle w:val="71"/>
                    <w:bidi w:val="0"/>
                    <w:jc w:val="center"/>
                    <w:rPr>
                      <w:rFonts w:hint="eastAsia" w:eastAsia="宋体"/>
                      <w:color w:val="auto"/>
                      <w:lang w:val="en-US" w:eastAsia="zh-CN"/>
                    </w:rPr>
                  </w:pPr>
                  <w:r>
                    <w:rPr>
                      <w:rFonts w:hint="eastAsia"/>
                      <w:color w:val="auto"/>
                      <w:lang w:val="en-US" w:eastAsia="zh-CN"/>
                    </w:rPr>
                    <w:t>袋式除尘器、湿式除尘</w:t>
                  </w:r>
                </w:p>
              </w:tc>
              <w:tc>
                <w:tcPr>
                  <w:tcW w:w="833" w:type="pct"/>
                  <w:tcBorders>
                    <w:tl2br w:val="nil"/>
                    <w:tr2bl w:val="nil"/>
                  </w:tcBorders>
                  <w:noWrap w:val="0"/>
                  <w:vAlign w:val="center"/>
                </w:tcPr>
                <w:p w14:paraId="0300ADAE">
                  <w:pPr>
                    <w:pStyle w:val="71"/>
                    <w:bidi w:val="0"/>
                    <w:jc w:val="center"/>
                    <w:rPr>
                      <w:rFonts w:hint="eastAsia" w:eastAsia="宋体"/>
                      <w:color w:val="auto"/>
                      <w:lang w:eastAsia="zh-CN"/>
                    </w:rPr>
                  </w:pPr>
                  <w:r>
                    <w:rPr>
                      <w:rFonts w:hint="eastAsia"/>
                      <w:color w:val="auto"/>
                      <w:lang w:eastAsia="zh-CN"/>
                    </w:rPr>
                    <w:t>是</w:t>
                  </w:r>
                </w:p>
              </w:tc>
              <w:tc>
                <w:tcPr>
                  <w:tcW w:w="833" w:type="pct"/>
                  <w:vMerge w:val="continue"/>
                  <w:tcBorders>
                    <w:tl2br w:val="nil"/>
                    <w:tr2bl w:val="nil"/>
                  </w:tcBorders>
                  <w:noWrap w:val="0"/>
                  <w:vAlign w:val="center"/>
                </w:tcPr>
                <w:p w14:paraId="268A5074">
                  <w:pPr>
                    <w:pStyle w:val="71"/>
                    <w:bidi w:val="0"/>
                    <w:jc w:val="center"/>
                    <w:rPr>
                      <w:rFonts w:hint="eastAsia"/>
                      <w:color w:val="auto"/>
                    </w:rPr>
                  </w:pPr>
                </w:p>
              </w:tc>
            </w:tr>
          </w:tbl>
          <w:p w14:paraId="1C0A55B2">
            <w:pPr>
              <w:pStyle w:val="6"/>
              <w:bidi w:val="0"/>
              <w:ind w:left="0" w:leftChars="0" w:firstLine="0" w:firstLineChars="0"/>
              <w:rPr>
                <w:b/>
                <w:bCs/>
                <w:color w:val="auto"/>
              </w:rPr>
            </w:pPr>
            <w:r>
              <w:rPr>
                <w:rFonts w:hint="eastAsia"/>
                <w:b/>
                <w:bCs/>
                <w:color w:val="auto"/>
                <w:lang w:eastAsia="zh-CN"/>
              </w:rPr>
              <w:t>（</w:t>
            </w:r>
            <w:r>
              <w:rPr>
                <w:rFonts w:hint="eastAsia"/>
                <w:b/>
                <w:bCs/>
                <w:color w:val="auto"/>
                <w:lang w:val="en-US" w:eastAsia="zh-CN"/>
              </w:rPr>
              <w:t>4</w:t>
            </w:r>
            <w:r>
              <w:rPr>
                <w:rFonts w:hint="eastAsia"/>
                <w:b/>
                <w:bCs/>
                <w:color w:val="auto"/>
                <w:lang w:eastAsia="zh-CN"/>
              </w:rPr>
              <w:t>）</w:t>
            </w:r>
            <w:r>
              <w:rPr>
                <w:rFonts w:hint="eastAsia"/>
                <w:b/>
                <w:bCs/>
                <w:color w:val="auto"/>
              </w:rPr>
              <w:t>无组织排放达标分析</w:t>
            </w:r>
          </w:p>
          <w:p w14:paraId="19B49172">
            <w:pPr>
              <w:pStyle w:val="6"/>
              <w:bidi w:val="0"/>
              <w:rPr>
                <w:rFonts w:hint="eastAsia"/>
                <w:color w:val="auto"/>
              </w:rPr>
            </w:pPr>
            <w:r>
              <w:rPr>
                <w:rFonts w:hint="eastAsia"/>
                <w:color w:val="auto"/>
              </w:rPr>
              <w:t>本项目无组织废气排放及估算结果详见下表：</w:t>
            </w:r>
          </w:p>
          <w:p w14:paraId="18F98E1B">
            <w:pPr>
              <w:pStyle w:val="72"/>
              <w:bidi w:val="0"/>
              <w:rPr>
                <w:rFonts w:hint="eastAsia"/>
                <w:color w:val="auto"/>
              </w:rPr>
            </w:pPr>
            <w:r>
              <w:rPr>
                <w:rFonts w:hint="default"/>
                <w:color w:val="auto"/>
                <w:lang w:val="en-US" w:eastAsia="zh-CN"/>
              </w:rPr>
              <w:t>表4-</w:t>
            </w:r>
            <w:r>
              <w:rPr>
                <w:rFonts w:hint="eastAsia"/>
                <w:color w:val="auto"/>
                <w:lang w:val="en-US" w:eastAsia="zh-CN"/>
              </w:rPr>
              <w:t xml:space="preserve">12 </w:t>
            </w:r>
            <w:r>
              <w:rPr>
                <w:rFonts w:hint="eastAsia"/>
                <w:color w:val="auto"/>
              </w:rPr>
              <w:t>无组织排放废气（面源）参数调查清单</w:t>
            </w:r>
          </w:p>
          <w:tbl>
            <w:tblPr>
              <w:tblStyle w:val="21"/>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1147"/>
              <w:gridCol w:w="1065"/>
              <w:gridCol w:w="738"/>
              <w:gridCol w:w="576"/>
              <w:gridCol w:w="585"/>
              <w:gridCol w:w="764"/>
              <w:gridCol w:w="895"/>
              <w:gridCol w:w="611"/>
              <w:gridCol w:w="951"/>
              <w:gridCol w:w="950"/>
            </w:tblGrid>
            <w:tr w14:paraId="1C2ABC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2" w:type="pct"/>
                  <w:vMerge w:val="restart"/>
                  <w:noWrap w:val="0"/>
                  <w:tcMar>
                    <w:top w:w="28" w:type="dxa"/>
                    <w:left w:w="28" w:type="dxa"/>
                    <w:bottom w:w="28" w:type="dxa"/>
                    <w:right w:w="28" w:type="dxa"/>
                  </w:tcMar>
                  <w:vAlign w:val="center"/>
                </w:tcPr>
                <w:p w14:paraId="44C01B47">
                  <w:pPr>
                    <w:pStyle w:val="71"/>
                    <w:bidi w:val="0"/>
                    <w:rPr>
                      <w:b/>
                      <w:bCs/>
                      <w:color w:val="auto"/>
                    </w:rPr>
                  </w:pPr>
                  <w:r>
                    <w:rPr>
                      <w:rFonts w:hint="eastAsia"/>
                      <w:b/>
                      <w:bCs/>
                      <w:color w:val="auto"/>
                    </w:rPr>
                    <w:t>名称</w:t>
                  </w:r>
                </w:p>
              </w:tc>
              <w:tc>
                <w:tcPr>
                  <w:tcW w:w="1267" w:type="pct"/>
                  <w:gridSpan w:val="2"/>
                  <w:noWrap w:val="0"/>
                  <w:tcMar>
                    <w:top w:w="28" w:type="dxa"/>
                    <w:left w:w="28" w:type="dxa"/>
                    <w:bottom w:w="28" w:type="dxa"/>
                    <w:right w:w="28" w:type="dxa"/>
                  </w:tcMar>
                  <w:vAlign w:val="center"/>
                </w:tcPr>
                <w:p w14:paraId="1B6298FC">
                  <w:pPr>
                    <w:pStyle w:val="71"/>
                    <w:bidi w:val="0"/>
                    <w:rPr>
                      <w:b/>
                      <w:bCs/>
                      <w:color w:val="auto"/>
                    </w:rPr>
                  </w:pPr>
                  <w:r>
                    <w:rPr>
                      <w:rFonts w:hint="eastAsia"/>
                      <w:b/>
                      <w:bCs/>
                      <w:color w:val="auto"/>
                    </w:rPr>
                    <w:t>面源起点经纬度/°</w:t>
                  </w:r>
                </w:p>
              </w:tc>
              <w:tc>
                <w:tcPr>
                  <w:tcW w:w="423" w:type="pct"/>
                  <w:vMerge w:val="restart"/>
                  <w:noWrap w:val="0"/>
                  <w:tcMar>
                    <w:top w:w="28" w:type="dxa"/>
                    <w:left w:w="28" w:type="dxa"/>
                    <w:bottom w:w="28" w:type="dxa"/>
                    <w:right w:w="28" w:type="dxa"/>
                  </w:tcMar>
                  <w:vAlign w:val="center"/>
                </w:tcPr>
                <w:p w14:paraId="4E9EFC04">
                  <w:pPr>
                    <w:pStyle w:val="71"/>
                    <w:bidi w:val="0"/>
                    <w:rPr>
                      <w:b/>
                      <w:bCs/>
                      <w:color w:val="auto"/>
                    </w:rPr>
                  </w:pPr>
                  <w:r>
                    <w:rPr>
                      <w:rFonts w:hint="eastAsia"/>
                      <w:b/>
                      <w:bCs/>
                      <w:color w:val="auto"/>
                    </w:rPr>
                    <w:t>面源海拔高度/m</w:t>
                  </w:r>
                </w:p>
              </w:tc>
              <w:tc>
                <w:tcPr>
                  <w:tcW w:w="330" w:type="pct"/>
                  <w:vMerge w:val="restart"/>
                  <w:noWrap w:val="0"/>
                  <w:tcMar>
                    <w:top w:w="28" w:type="dxa"/>
                    <w:left w:w="28" w:type="dxa"/>
                    <w:bottom w:w="28" w:type="dxa"/>
                    <w:right w:w="28" w:type="dxa"/>
                  </w:tcMar>
                  <w:vAlign w:val="center"/>
                </w:tcPr>
                <w:p w14:paraId="0846BC07">
                  <w:pPr>
                    <w:pStyle w:val="71"/>
                    <w:bidi w:val="0"/>
                    <w:rPr>
                      <w:b/>
                      <w:bCs/>
                      <w:color w:val="auto"/>
                    </w:rPr>
                  </w:pPr>
                  <w:r>
                    <w:rPr>
                      <w:rFonts w:hint="eastAsia"/>
                      <w:b/>
                      <w:bCs/>
                      <w:color w:val="auto"/>
                    </w:rPr>
                    <w:t>面源长度/m</w:t>
                  </w:r>
                </w:p>
              </w:tc>
              <w:tc>
                <w:tcPr>
                  <w:tcW w:w="335" w:type="pct"/>
                  <w:vMerge w:val="restart"/>
                  <w:noWrap w:val="0"/>
                  <w:tcMar>
                    <w:top w:w="28" w:type="dxa"/>
                    <w:left w:w="28" w:type="dxa"/>
                    <w:bottom w:w="28" w:type="dxa"/>
                    <w:right w:w="28" w:type="dxa"/>
                  </w:tcMar>
                  <w:vAlign w:val="center"/>
                </w:tcPr>
                <w:p w14:paraId="2CA7AD0E">
                  <w:pPr>
                    <w:pStyle w:val="71"/>
                    <w:bidi w:val="0"/>
                    <w:rPr>
                      <w:b/>
                      <w:bCs/>
                      <w:color w:val="auto"/>
                    </w:rPr>
                  </w:pPr>
                  <w:r>
                    <w:rPr>
                      <w:rFonts w:hint="eastAsia"/>
                      <w:b/>
                      <w:bCs/>
                      <w:color w:val="auto"/>
                    </w:rPr>
                    <w:t>面源宽度/m</w:t>
                  </w:r>
                </w:p>
              </w:tc>
              <w:tc>
                <w:tcPr>
                  <w:tcW w:w="438" w:type="pct"/>
                  <w:vMerge w:val="restart"/>
                  <w:noWrap w:val="0"/>
                  <w:tcMar>
                    <w:top w:w="28" w:type="dxa"/>
                    <w:left w:w="28" w:type="dxa"/>
                    <w:bottom w:w="28" w:type="dxa"/>
                    <w:right w:w="28" w:type="dxa"/>
                  </w:tcMar>
                  <w:vAlign w:val="center"/>
                </w:tcPr>
                <w:p w14:paraId="6C3ED54F">
                  <w:pPr>
                    <w:pStyle w:val="71"/>
                    <w:bidi w:val="0"/>
                    <w:rPr>
                      <w:b/>
                      <w:bCs/>
                      <w:color w:val="auto"/>
                    </w:rPr>
                  </w:pPr>
                  <w:r>
                    <w:rPr>
                      <w:rFonts w:hint="eastAsia"/>
                      <w:b/>
                      <w:bCs/>
                      <w:color w:val="auto"/>
                    </w:rPr>
                    <w:t>与正北夹角/°</w:t>
                  </w:r>
                </w:p>
              </w:tc>
              <w:tc>
                <w:tcPr>
                  <w:tcW w:w="513" w:type="pct"/>
                  <w:vMerge w:val="restart"/>
                  <w:noWrap w:val="0"/>
                  <w:tcMar>
                    <w:top w:w="28" w:type="dxa"/>
                    <w:left w:w="28" w:type="dxa"/>
                    <w:bottom w:w="28" w:type="dxa"/>
                    <w:right w:w="28" w:type="dxa"/>
                  </w:tcMar>
                  <w:vAlign w:val="center"/>
                </w:tcPr>
                <w:p w14:paraId="62A9EA95">
                  <w:pPr>
                    <w:pStyle w:val="71"/>
                    <w:bidi w:val="0"/>
                    <w:rPr>
                      <w:b/>
                      <w:bCs/>
                      <w:color w:val="auto"/>
                    </w:rPr>
                  </w:pPr>
                  <w:r>
                    <w:rPr>
                      <w:rFonts w:hint="eastAsia"/>
                      <w:b/>
                      <w:bCs/>
                      <w:color w:val="auto"/>
                    </w:rPr>
                    <w:t>年排放小时数/h</w:t>
                  </w:r>
                </w:p>
              </w:tc>
              <w:tc>
                <w:tcPr>
                  <w:tcW w:w="350" w:type="pct"/>
                  <w:vMerge w:val="restart"/>
                  <w:noWrap w:val="0"/>
                  <w:tcMar>
                    <w:top w:w="28" w:type="dxa"/>
                    <w:left w:w="28" w:type="dxa"/>
                    <w:bottom w:w="28" w:type="dxa"/>
                    <w:right w:w="28" w:type="dxa"/>
                  </w:tcMar>
                  <w:vAlign w:val="center"/>
                </w:tcPr>
                <w:p w14:paraId="7EBFB95E">
                  <w:pPr>
                    <w:pStyle w:val="71"/>
                    <w:bidi w:val="0"/>
                    <w:rPr>
                      <w:b/>
                      <w:bCs/>
                      <w:color w:val="auto"/>
                    </w:rPr>
                  </w:pPr>
                  <w:r>
                    <w:rPr>
                      <w:rFonts w:hint="eastAsia"/>
                      <w:b/>
                      <w:bCs/>
                      <w:color w:val="auto"/>
                    </w:rPr>
                    <w:t>排放工况</w:t>
                  </w:r>
                </w:p>
              </w:tc>
              <w:tc>
                <w:tcPr>
                  <w:tcW w:w="1089" w:type="pct"/>
                  <w:gridSpan w:val="2"/>
                  <w:noWrap w:val="0"/>
                  <w:tcMar>
                    <w:top w:w="28" w:type="dxa"/>
                    <w:left w:w="28" w:type="dxa"/>
                    <w:bottom w:w="28" w:type="dxa"/>
                    <w:right w:w="28" w:type="dxa"/>
                  </w:tcMar>
                  <w:vAlign w:val="center"/>
                </w:tcPr>
                <w:p w14:paraId="559460B5">
                  <w:pPr>
                    <w:pStyle w:val="71"/>
                    <w:bidi w:val="0"/>
                    <w:rPr>
                      <w:b/>
                      <w:bCs/>
                      <w:color w:val="auto"/>
                    </w:rPr>
                  </w:pPr>
                  <w:r>
                    <w:rPr>
                      <w:rFonts w:hint="eastAsia"/>
                      <w:b/>
                      <w:bCs/>
                      <w:color w:val="auto"/>
                    </w:rPr>
                    <w:t>污染物排放速率（kg/h）</w:t>
                  </w:r>
                </w:p>
              </w:tc>
            </w:tr>
            <w:tr w14:paraId="1F377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2" w:type="pct"/>
                  <w:vMerge w:val="continue"/>
                  <w:noWrap w:val="0"/>
                  <w:tcMar>
                    <w:top w:w="28" w:type="dxa"/>
                    <w:left w:w="28" w:type="dxa"/>
                    <w:bottom w:w="28" w:type="dxa"/>
                    <w:right w:w="28" w:type="dxa"/>
                  </w:tcMar>
                  <w:vAlign w:val="center"/>
                </w:tcPr>
                <w:p w14:paraId="1E195D5F">
                  <w:pPr>
                    <w:pStyle w:val="71"/>
                    <w:bidi w:val="0"/>
                    <w:rPr>
                      <w:b/>
                      <w:bCs/>
                      <w:color w:val="auto"/>
                    </w:rPr>
                  </w:pPr>
                </w:p>
              </w:tc>
              <w:tc>
                <w:tcPr>
                  <w:tcW w:w="657" w:type="pct"/>
                  <w:noWrap w:val="0"/>
                  <w:tcMar>
                    <w:top w:w="28" w:type="dxa"/>
                    <w:left w:w="28" w:type="dxa"/>
                    <w:bottom w:w="28" w:type="dxa"/>
                    <w:right w:w="28" w:type="dxa"/>
                  </w:tcMar>
                  <w:vAlign w:val="center"/>
                </w:tcPr>
                <w:p w14:paraId="4BD2626D">
                  <w:pPr>
                    <w:pStyle w:val="71"/>
                    <w:bidi w:val="0"/>
                    <w:rPr>
                      <w:b/>
                      <w:bCs/>
                      <w:color w:val="auto"/>
                    </w:rPr>
                  </w:pPr>
                  <w:r>
                    <w:rPr>
                      <w:rFonts w:hint="eastAsia"/>
                      <w:b/>
                      <w:bCs/>
                      <w:color w:val="auto"/>
                    </w:rPr>
                    <w:t>E</w:t>
                  </w:r>
                </w:p>
              </w:tc>
              <w:tc>
                <w:tcPr>
                  <w:tcW w:w="609" w:type="pct"/>
                  <w:noWrap w:val="0"/>
                  <w:tcMar>
                    <w:top w:w="28" w:type="dxa"/>
                    <w:left w:w="28" w:type="dxa"/>
                    <w:bottom w:w="28" w:type="dxa"/>
                    <w:right w:w="28" w:type="dxa"/>
                  </w:tcMar>
                  <w:vAlign w:val="center"/>
                </w:tcPr>
                <w:p w14:paraId="0D3D68BE">
                  <w:pPr>
                    <w:pStyle w:val="71"/>
                    <w:bidi w:val="0"/>
                    <w:rPr>
                      <w:b/>
                      <w:bCs/>
                      <w:color w:val="auto"/>
                    </w:rPr>
                  </w:pPr>
                  <w:r>
                    <w:rPr>
                      <w:rFonts w:hint="eastAsia"/>
                      <w:b/>
                      <w:bCs/>
                      <w:color w:val="auto"/>
                    </w:rPr>
                    <w:t>N</w:t>
                  </w:r>
                </w:p>
              </w:tc>
              <w:tc>
                <w:tcPr>
                  <w:tcW w:w="423" w:type="pct"/>
                  <w:vMerge w:val="continue"/>
                  <w:noWrap w:val="0"/>
                  <w:tcMar>
                    <w:top w:w="28" w:type="dxa"/>
                    <w:left w:w="28" w:type="dxa"/>
                    <w:bottom w:w="28" w:type="dxa"/>
                    <w:right w:w="28" w:type="dxa"/>
                  </w:tcMar>
                  <w:vAlign w:val="center"/>
                </w:tcPr>
                <w:p w14:paraId="7AA9FB92">
                  <w:pPr>
                    <w:pStyle w:val="71"/>
                    <w:bidi w:val="0"/>
                    <w:rPr>
                      <w:b/>
                      <w:bCs/>
                      <w:color w:val="auto"/>
                    </w:rPr>
                  </w:pPr>
                </w:p>
              </w:tc>
              <w:tc>
                <w:tcPr>
                  <w:tcW w:w="330" w:type="pct"/>
                  <w:vMerge w:val="continue"/>
                  <w:noWrap w:val="0"/>
                  <w:tcMar>
                    <w:top w:w="28" w:type="dxa"/>
                    <w:left w:w="28" w:type="dxa"/>
                    <w:bottom w:w="28" w:type="dxa"/>
                    <w:right w:w="28" w:type="dxa"/>
                  </w:tcMar>
                  <w:vAlign w:val="center"/>
                </w:tcPr>
                <w:p w14:paraId="5BE8596F">
                  <w:pPr>
                    <w:pStyle w:val="71"/>
                    <w:bidi w:val="0"/>
                    <w:rPr>
                      <w:b/>
                      <w:bCs/>
                      <w:color w:val="auto"/>
                    </w:rPr>
                  </w:pPr>
                </w:p>
              </w:tc>
              <w:tc>
                <w:tcPr>
                  <w:tcW w:w="335" w:type="pct"/>
                  <w:vMerge w:val="continue"/>
                  <w:noWrap w:val="0"/>
                  <w:tcMar>
                    <w:top w:w="28" w:type="dxa"/>
                    <w:left w:w="28" w:type="dxa"/>
                    <w:bottom w:w="28" w:type="dxa"/>
                    <w:right w:w="28" w:type="dxa"/>
                  </w:tcMar>
                  <w:vAlign w:val="center"/>
                </w:tcPr>
                <w:p w14:paraId="45B219ED">
                  <w:pPr>
                    <w:pStyle w:val="71"/>
                    <w:bidi w:val="0"/>
                    <w:rPr>
                      <w:b/>
                      <w:bCs/>
                      <w:color w:val="auto"/>
                    </w:rPr>
                  </w:pPr>
                </w:p>
              </w:tc>
              <w:tc>
                <w:tcPr>
                  <w:tcW w:w="438" w:type="pct"/>
                  <w:vMerge w:val="continue"/>
                  <w:noWrap w:val="0"/>
                  <w:tcMar>
                    <w:top w:w="28" w:type="dxa"/>
                    <w:left w:w="28" w:type="dxa"/>
                    <w:bottom w:w="28" w:type="dxa"/>
                    <w:right w:w="28" w:type="dxa"/>
                  </w:tcMar>
                  <w:vAlign w:val="center"/>
                </w:tcPr>
                <w:p w14:paraId="67C643CD">
                  <w:pPr>
                    <w:pStyle w:val="71"/>
                    <w:bidi w:val="0"/>
                    <w:rPr>
                      <w:b/>
                      <w:bCs/>
                      <w:color w:val="auto"/>
                    </w:rPr>
                  </w:pPr>
                </w:p>
              </w:tc>
              <w:tc>
                <w:tcPr>
                  <w:tcW w:w="513" w:type="pct"/>
                  <w:vMerge w:val="continue"/>
                  <w:noWrap w:val="0"/>
                  <w:tcMar>
                    <w:top w:w="28" w:type="dxa"/>
                    <w:left w:w="28" w:type="dxa"/>
                    <w:bottom w:w="28" w:type="dxa"/>
                    <w:right w:w="28" w:type="dxa"/>
                  </w:tcMar>
                  <w:vAlign w:val="center"/>
                </w:tcPr>
                <w:p w14:paraId="658DBA9A">
                  <w:pPr>
                    <w:pStyle w:val="71"/>
                    <w:bidi w:val="0"/>
                    <w:rPr>
                      <w:b/>
                      <w:bCs/>
                      <w:color w:val="auto"/>
                    </w:rPr>
                  </w:pPr>
                </w:p>
              </w:tc>
              <w:tc>
                <w:tcPr>
                  <w:tcW w:w="350" w:type="pct"/>
                  <w:vMerge w:val="continue"/>
                  <w:noWrap w:val="0"/>
                  <w:tcMar>
                    <w:top w:w="28" w:type="dxa"/>
                    <w:left w:w="28" w:type="dxa"/>
                    <w:bottom w:w="28" w:type="dxa"/>
                    <w:right w:w="28" w:type="dxa"/>
                  </w:tcMar>
                  <w:vAlign w:val="center"/>
                </w:tcPr>
                <w:p w14:paraId="1B9C7C2F">
                  <w:pPr>
                    <w:pStyle w:val="71"/>
                    <w:bidi w:val="0"/>
                    <w:rPr>
                      <w:b/>
                      <w:bCs/>
                      <w:color w:val="auto"/>
                    </w:rPr>
                  </w:pPr>
                </w:p>
              </w:tc>
              <w:tc>
                <w:tcPr>
                  <w:tcW w:w="545" w:type="pct"/>
                  <w:noWrap w:val="0"/>
                  <w:tcMar>
                    <w:top w:w="28" w:type="dxa"/>
                    <w:left w:w="28" w:type="dxa"/>
                    <w:bottom w:w="28" w:type="dxa"/>
                    <w:right w:w="28" w:type="dxa"/>
                  </w:tcMar>
                  <w:vAlign w:val="center"/>
                </w:tcPr>
                <w:p w14:paraId="5CE21500">
                  <w:pPr>
                    <w:pStyle w:val="71"/>
                    <w:bidi w:val="0"/>
                    <w:rPr>
                      <w:b/>
                      <w:bCs/>
                      <w:color w:val="auto"/>
                    </w:rPr>
                  </w:pPr>
                  <w:r>
                    <w:rPr>
                      <w:rFonts w:hint="eastAsia"/>
                      <w:b/>
                      <w:bCs/>
                      <w:color w:val="auto"/>
                    </w:rPr>
                    <w:t>污染物</w:t>
                  </w:r>
                </w:p>
              </w:tc>
              <w:tc>
                <w:tcPr>
                  <w:tcW w:w="544" w:type="pct"/>
                  <w:noWrap w:val="0"/>
                  <w:tcMar>
                    <w:top w:w="28" w:type="dxa"/>
                    <w:left w:w="28" w:type="dxa"/>
                    <w:bottom w:w="28" w:type="dxa"/>
                    <w:right w:w="28" w:type="dxa"/>
                  </w:tcMar>
                  <w:vAlign w:val="center"/>
                </w:tcPr>
                <w:p w14:paraId="1BD644C2">
                  <w:pPr>
                    <w:pStyle w:val="71"/>
                    <w:bidi w:val="0"/>
                    <w:rPr>
                      <w:b/>
                      <w:bCs/>
                      <w:color w:val="auto"/>
                    </w:rPr>
                  </w:pPr>
                  <w:r>
                    <w:rPr>
                      <w:rFonts w:hint="eastAsia"/>
                      <w:b/>
                      <w:bCs/>
                      <w:color w:val="auto"/>
                    </w:rPr>
                    <w:t>速率（kg/h）</w:t>
                  </w:r>
                </w:p>
              </w:tc>
            </w:tr>
            <w:tr w14:paraId="325112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2" w:type="pct"/>
                  <w:vMerge w:val="restart"/>
                  <w:noWrap w:val="0"/>
                  <w:tcMar>
                    <w:top w:w="28" w:type="dxa"/>
                    <w:left w:w="28" w:type="dxa"/>
                    <w:bottom w:w="28" w:type="dxa"/>
                    <w:right w:w="28" w:type="dxa"/>
                  </w:tcMar>
                  <w:vAlign w:val="center"/>
                </w:tcPr>
                <w:p w14:paraId="670CE86B">
                  <w:pPr>
                    <w:pStyle w:val="71"/>
                    <w:bidi w:val="0"/>
                    <w:rPr>
                      <w:rFonts w:hint="default"/>
                      <w:color w:val="auto"/>
                      <w:lang w:val="en-US" w:eastAsia="zh-CN"/>
                    </w:rPr>
                  </w:pPr>
                  <w:r>
                    <w:rPr>
                      <w:rFonts w:hint="eastAsia"/>
                      <w:color w:val="auto"/>
                      <w:lang w:val="en-US" w:eastAsia="zh-CN"/>
                    </w:rPr>
                    <w:t>车间</w:t>
                  </w:r>
                </w:p>
              </w:tc>
              <w:tc>
                <w:tcPr>
                  <w:tcW w:w="657" w:type="pct"/>
                  <w:vMerge w:val="restart"/>
                  <w:noWrap w:val="0"/>
                  <w:tcMar>
                    <w:top w:w="28" w:type="dxa"/>
                    <w:left w:w="28" w:type="dxa"/>
                    <w:bottom w:w="28" w:type="dxa"/>
                    <w:right w:w="28" w:type="dxa"/>
                  </w:tcMar>
                  <w:vAlign w:val="center"/>
                </w:tcPr>
                <w:p w14:paraId="6AF2B800">
                  <w:pPr>
                    <w:pStyle w:val="71"/>
                    <w:bidi w:val="0"/>
                    <w:rPr>
                      <w:color w:val="auto"/>
                    </w:rPr>
                  </w:pPr>
                  <w:r>
                    <w:rPr>
                      <w:rFonts w:hint="eastAsia"/>
                      <w:color w:val="auto"/>
                    </w:rPr>
                    <w:t>120.485823</w:t>
                  </w:r>
                </w:p>
              </w:tc>
              <w:tc>
                <w:tcPr>
                  <w:tcW w:w="609" w:type="pct"/>
                  <w:vMerge w:val="restart"/>
                  <w:noWrap w:val="0"/>
                  <w:tcMar>
                    <w:top w:w="28" w:type="dxa"/>
                    <w:left w:w="28" w:type="dxa"/>
                    <w:bottom w:w="28" w:type="dxa"/>
                    <w:right w:w="28" w:type="dxa"/>
                  </w:tcMar>
                  <w:vAlign w:val="center"/>
                </w:tcPr>
                <w:p w14:paraId="48ECBC51">
                  <w:pPr>
                    <w:pStyle w:val="71"/>
                    <w:bidi w:val="0"/>
                    <w:rPr>
                      <w:color w:val="auto"/>
                    </w:rPr>
                  </w:pPr>
                  <w:r>
                    <w:rPr>
                      <w:rFonts w:hint="eastAsia"/>
                      <w:color w:val="auto"/>
                    </w:rPr>
                    <w:t>31.508097</w:t>
                  </w:r>
                </w:p>
              </w:tc>
              <w:tc>
                <w:tcPr>
                  <w:tcW w:w="423" w:type="pct"/>
                  <w:vMerge w:val="restart"/>
                  <w:noWrap w:val="0"/>
                  <w:tcMar>
                    <w:top w:w="28" w:type="dxa"/>
                    <w:left w:w="28" w:type="dxa"/>
                    <w:bottom w:w="28" w:type="dxa"/>
                    <w:right w:w="28" w:type="dxa"/>
                  </w:tcMar>
                  <w:vAlign w:val="center"/>
                </w:tcPr>
                <w:p w14:paraId="2AAE66BD">
                  <w:pPr>
                    <w:pStyle w:val="71"/>
                    <w:bidi w:val="0"/>
                    <w:rPr>
                      <w:rFonts w:hint="default"/>
                      <w:color w:val="auto"/>
                      <w:lang w:val="en-US" w:eastAsia="zh-CN"/>
                    </w:rPr>
                  </w:pPr>
                  <w:r>
                    <w:rPr>
                      <w:rFonts w:hint="eastAsia"/>
                      <w:color w:val="auto"/>
                      <w:lang w:val="en-US" w:eastAsia="zh-CN"/>
                    </w:rPr>
                    <w:t>15</w:t>
                  </w:r>
                </w:p>
              </w:tc>
              <w:tc>
                <w:tcPr>
                  <w:tcW w:w="330" w:type="pct"/>
                  <w:vMerge w:val="restart"/>
                  <w:noWrap w:val="0"/>
                  <w:tcMar>
                    <w:top w:w="28" w:type="dxa"/>
                    <w:left w:w="28" w:type="dxa"/>
                    <w:bottom w:w="28" w:type="dxa"/>
                    <w:right w:w="28" w:type="dxa"/>
                  </w:tcMar>
                  <w:vAlign w:val="center"/>
                </w:tcPr>
                <w:p w14:paraId="0FD0293E">
                  <w:pPr>
                    <w:pStyle w:val="71"/>
                    <w:bidi w:val="0"/>
                    <w:rPr>
                      <w:rFonts w:hint="default"/>
                      <w:color w:val="auto"/>
                      <w:lang w:val="en-US" w:eastAsia="zh-CN"/>
                    </w:rPr>
                  </w:pPr>
                  <w:r>
                    <w:rPr>
                      <w:rFonts w:hint="eastAsia"/>
                      <w:color w:val="auto"/>
                      <w:lang w:val="en-US" w:eastAsia="zh-CN"/>
                    </w:rPr>
                    <w:t>66</w:t>
                  </w:r>
                </w:p>
              </w:tc>
              <w:tc>
                <w:tcPr>
                  <w:tcW w:w="335" w:type="pct"/>
                  <w:vMerge w:val="restart"/>
                  <w:noWrap w:val="0"/>
                  <w:tcMar>
                    <w:top w:w="28" w:type="dxa"/>
                    <w:left w:w="28" w:type="dxa"/>
                    <w:bottom w:w="28" w:type="dxa"/>
                    <w:right w:w="28" w:type="dxa"/>
                  </w:tcMar>
                  <w:vAlign w:val="center"/>
                </w:tcPr>
                <w:p w14:paraId="77A4CD1F">
                  <w:pPr>
                    <w:pStyle w:val="71"/>
                    <w:bidi w:val="0"/>
                    <w:rPr>
                      <w:rFonts w:hint="default"/>
                      <w:color w:val="auto"/>
                      <w:lang w:val="en-US" w:eastAsia="zh-CN"/>
                    </w:rPr>
                  </w:pPr>
                  <w:r>
                    <w:rPr>
                      <w:rFonts w:hint="eastAsia"/>
                      <w:color w:val="auto"/>
                      <w:lang w:val="en-US" w:eastAsia="zh-CN"/>
                    </w:rPr>
                    <w:t>46.5</w:t>
                  </w:r>
                </w:p>
              </w:tc>
              <w:tc>
                <w:tcPr>
                  <w:tcW w:w="438" w:type="pct"/>
                  <w:vMerge w:val="restart"/>
                  <w:noWrap w:val="0"/>
                  <w:tcMar>
                    <w:top w:w="28" w:type="dxa"/>
                    <w:left w:w="28" w:type="dxa"/>
                    <w:bottom w:w="28" w:type="dxa"/>
                    <w:right w:w="28" w:type="dxa"/>
                  </w:tcMar>
                  <w:vAlign w:val="center"/>
                </w:tcPr>
                <w:p w14:paraId="70538212">
                  <w:pPr>
                    <w:pStyle w:val="71"/>
                    <w:bidi w:val="0"/>
                    <w:rPr>
                      <w:rFonts w:hint="default"/>
                      <w:color w:val="auto"/>
                      <w:lang w:val="en-US" w:eastAsia="zh-CN"/>
                    </w:rPr>
                  </w:pPr>
                  <w:r>
                    <w:rPr>
                      <w:rFonts w:hint="eastAsia"/>
                      <w:color w:val="auto"/>
                      <w:lang w:val="en-US" w:eastAsia="zh-CN"/>
                    </w:rPr>
                    <w:t>15</w:t>
                  </w:r>
                </w:p>
              </w:tc>
              <w:tc>
                <w:tcPr>
                  <w:tcW w:w="513" w:type="pct"/>
                  <w:noWrap w:val="0"/>
                  <w:tcMar>
                    <w:top w:w="28" w:type="dxa"/>
                    <w:left w:w="28" w:type="dxa"/>
                    <w:bottom w:w="28" w:type="dxa"/>
                    <w:right w:w="28" w:type="dxa"/>
                  </w:tcMar>
                  <w:vAlign w:val="center"/>
                </w:tcPr>
                <w:p w14:paraId="21270F0A">
                  <w:pPr>
                    <w:pStyle w:val="71"/>
                    <w:bidi w:val="0"/>
                    <w:rPr>
                      <w:rFonts w:hint="default"/>
                      <w:color w:val="auto"/>
                      <w:lang w:val="en-US" w:eastAsia="zh-CN"/>
                    </w:rPr>
                  </w:pPr>
                  <w:r>
                    <w:rPr>
                      <w:rFonts w:hint="eastAsia"/>
                      <w:color w:val="auto"/>
                      <w:lang w:val="en-US" w:eastAsia="zh-CN"/>
                    </w:rPr>
                    <w:t>1200</w:t>
                  </w:r>
                </w:p>
              </w:tc>
              <w:tc>
                <w:tcPr>
                  <w:tcW w:w="350" w:type="pct"/>
                  <w:vMerge w:val="restart"/>
                  <w:noWrap w:val="0"/>
                  <w:tcMar>
                    <w:top w:w="28" w:type="dxa"/>
                    <w:left w:w="28" w:type="dxa"/>
                    <w:bottom w:w="28" w:type="dxa"/>
                    <w:right w:w="28" w:type="dxa"/>
                  </w:tcMar>
                  <w:vAlign w:val="center"/>
                </w:tcPr>
                <w:p w14:paraId="787FA777">
                  <w:pPr>
                    <w:pStyle w:val="71"/>
                    <w:bidi w:val="0"/>
                    <w:rPr>
                      <w:color w:val="auto"/>
                    </w:rPr>
                  </w:pPr>
                  <w:r>
                    <w:rPr>
                      <w:rFonts w:hint="eastAsia"/>
                      <w:color w:val="auto"/>
                    </w:rPr>
                    <w:t>正常</w:t>
                  </w:r>
                </w:p>
              </w:tc>
              <w:tc>
                <w:tcPr>
                  <w:tcW w:w="545" w:type="pct"/>
                  <w:noWrap w:val="0"/>
                  <w:tcMar>
                    <w:top w:w="28" w:type="dxa"/>
                    <w:left w:w="28" w:type="dxa"/>
                    <w:bottom w:w="28" w:type="dxa"/>
                    <w:right w:w="28" w:type="dxa"/>
                  </w:tcMar>
                  <w:vAlign w:val="center"/>
                </w:tcPr>
                <w:p w14:paraId="03257697">
                  <w:pPr>
                    <w:pStyle w:val="71"/>
                    <w:bidi w:val="0"/>
                    <w:rPr>
                      <w:rFonts w:hint="eastAsia" w:eastAsia="宋体"/>
                      <w:color w:val="auto"/>
                      <w:lang w:eastAsia="zh-CN"/>
                    </w:rPr>
                  </w:pPr>
                  <w:r>
                    <w:rPr>
                      <w:rFonts w:hint="eastAsia"/>
                      <w:color w:val="auto"/>
                      <w:lang w:val="en-US" w:eastAsia="zh-CN"/>
                    </w:rPr>
                    <w:t>非甲烷总烃</w:t>
                  </w:r>
                </w:p>
              </w:tc>
              <w:tc>
                <w:tcPr>
                  <w:tcW w:w="544" w:type="pct"/>
                  <w:noWrap w:val="0"/>
                  <w:tcMar>
                    <w:top w:w="28" w:type="dxa"/>
                    <w:left w:w="28" w:type="dxa"/>
                    <w:bottom w:w="28" w:type="dxa"/>
                    <w:right w:w="28" w:type="dxa"/>
                  </w:tcMar>
                  <w:vAlign w:val="center"/>
                </w:tcPr>
                <w:p w14:paraId="76BFEFE7">
                  <w:pPr>
                    <w:pStyle w:val="71"/>
                    <w:bidi w:val="0"/>
                    <w:rPr>
                      <w:rFonts w:hint="default"/>
                      <w:color w:val="auto"/>
                      <w:lang w:val="en-US" w:eastAsia="zh-CN"/>
                    </w:rPr>
                  </w:pPr>
                  <w:r>
                    <w:rPr>
                      <w:rFonts w:hint="eastAsia"/>
                      <w:color w:val="auto"/>
                      <w:lang w:val="en-US" w:eastAsia="zh-CN"/>
                    </w:rPr>
                    <w:t>0.0159</w:t>
                  </w:r>
                </w:p>
              </w:tc>
            </w:tr>
            <w:tr w14:paraId="6FCFA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2" w:type="pct"/>
                  <w:vMerge w:val="continue"/>
                  <w:noWrap w:val="0"/>
                  <w:tcMar>
                    <w:top w:w="28" w:type="dxa"/>
                    <w:left w:w="28" w:type="dxa"/>
                    <w:bottom w:w="28" w:type="dxa"/>
                    <w:right w:w="28" w:type="dxa"/>
                  </w:tcMar>
                  <w:vAlign w:val="center"/>
                </w:tcPr>
                <w:p w14:paraId="76AC4052">
                  <w:pPr>
                    <w:pStyle w:val="71"/>
                    <w:bidi w:val="0"/>
                    <w:rPr>
                      <w:color w:val="auto"/>
                    </w:rPr>
                  </w:pPr>
                </w:p>
              </w:tc>
              <w:tc>
                <w:tcPr>
                  <w:tcW w:w="657" w:type="pct"/>
                  <w:vMerge w:val="continue"/>
                  <w:noWrap w:val="0"/>
                  <w:tcMar>
                    <w:top w:w="28" w:type="dxa"/>
                    <w:left w:w="28" w:type="dxa"/>
                    <w:bottom w:w="28" w:type="dxa"/>
                    <w:right w:w="28" w:type="dxa"/>
                  </w:tcMar>
                  <w:vAlign w:val="center"/>
                </w:tcPr>
                <w:p w14:paraId="4CF48D96">
                  <w:pPr>
                    <w:pStyle w:val="71"/>
                    <w:bidi w:val="0"/>
                    <w:rPr>
                      <w:color w:val="auto"/>
                    </w:rPr>
                  </w:pPr>
                </w:p>
              </w:tc>
              <w:tc>
                <w:tcPr>
                  <w:tcW w:w="609" w:type="pct"/>
                  <w:vMerge w:val="continue"/>
                  <w:noWrap w:val="0"/>
                  <w:tcMar>
                    <w:top w:w="28" w:type="dxa"/>
                    <w:left w:w="28" w:type="dxa"/>
                    <w:bottom w:w="28" w:type="dxa"/>
                    <w:right w:w="28" w:type="dxa"/>
                  </w:tcMar>
                  <w:vAlign w:val="center"/>
                </w:tcPr>
                <w:p w14:paraId="4A5276EE">
                  <w:pPr>
                    <w:pStyle w:val="71"/>
                    <w:bidi w:val="0"/>
                    <w:rPr>
                      <w:color w:val="auto"/>
                    </w:rPr>
                  </w:pPr>
                </w:p>
              </w:tc>
              <w:tc>
                <w:tcPr>
                  <w:tcW w:w="423" w:type="pct"/>
                  <w:vMerge w:val="continue"/>
                  <w:noWrap w:val="0"/>
                  <w:tcMar>
                    <w:top w:w="28" w:type="dxa"/>
                    <w:left w:w="28" w:type="dxa"/>
                    <w:bottom w:w="28" w:type="dxa"/>
                    <w:right w:w="28" w:type="dxa"/>
                  </w:tcMar>
                  <w:vAlign w:val="center"/>
                </w:tcPr>
                <w:p w14:paraId="3322F670">
                  <w:pPr>
                    <w:pStyle w:val="71"/>
                    <w:bidi w:val="0"/>
                    <w:rPr>
                      <w:color w:val="auto"/>
                    </w:rPr>
                  </w:pPr>
                </w:p>
              </w:tc>
              <w:tc>
                <w:tcPr>
                  <w:tcW w:w="330" w:type="pct"/>
                  <w:vMerge w:val="continue"/>
                  <w:noWrap w:val="0"/>
                  <w:tcMar>
                    <w:top w:w="28" w:type="dxa"/>
                    <w:left w:w="28" w:type="dxa"/>
                    <w:bottom w:w="28" w:type="dxa"/>
                    <w:right w:w="28" w:type="dxa"/>
                  </w:tcMar>
                  <w:vAlign w:val="center"/>
                </w:tcPr>
                <w:p w14:paraId="1FF88F4A">
                  <w:pPr>
                    <w:pStyle w:val="71"/>
                    <w:bidi w:val="0"/>
                    <w:rPr>
                      <w:color w:val="auto"/>
                    </w:rPr>
                  </w:pPr>
                </w:p>
              </w:tc>
              <w:tc>
                <w:tcPr>
                  <w:tcW w:w="335" w:type="pct"/>
                  <w:vMerge w:val="continue"/>
                  <w:noWrap w:val="0"/>
                  <w:tcMar>
                    <w:top w:w="28" w:type="dxa"/>
                    <w:left w:w="28" w:type="dxa"/>
                    <w:bottom w:w="28" w:type="dxa"/>
                    <w:right w:w="28" w:type="dxa"/>
                  </w:tcMar>
                  <w:vAlign w:val="center"/>
                </w:tcPr>
                <w:p w14:paraId="09DBF41D">
                  <w:pPr>
                    <w:pStyle w:val="71"/>
                    <w:bidi w:val="0"/>
                    <w:rPr>
                      <w:color w:val="auto"/>
                    </w:rPr>
                  </w:pPr>
                </w:p>
              </w:tc>
              <w:tc>
                <w:tcPr>
                  <w:tcW w:w="438" w:type="pct"/>
                  <w:vMerge w:val="continue"/>
                  <w:noWrap w:val="0"/>
                  <w:tcMar>
                    <w:top w:w="28" w:type="dxa"/>
                    <w:left w:w="28" w:type="dxa"/>
                    <w:bottom w:w="28" w:type="dxa"/>
                    <w:right w:w="28" w:type="dxa"/>
                  </w:tcMar>
                  <w:vAlign w:val="center"/>
                </w:tcPr>
                <w:p w14:paraId="5A06019F">
                  <w:pPr>
                    <w:pStyle w:val="71"/>
                    <w:bidi w:val="0"/>
                    <w:rPr>
                      <w:color w:val="auto"/>
                    </w:rPr>
                  </w:pPr>
                </w:p>
              </w:tc>
              <w:tc>
                <w:tcPr>
                  <w:tcW w:w="513" w:type="pct"/>
                  <w:noWrap w:val="0"/>
                  <w:tcMar>
                    <w:top w:w="28" w:type="dxa"/>
                    <w:left w:w="28" w:type="dxa"/>
                    <w:bottom w:w="28" w:type="dxa"/>
                    <w:right w:w="28" w:type="dxa"/>
                  </w:tcMar>
                  <w:vAlign w:val="center"/>
                </w:tcPr>
                <w:p w14:paraId="7555E6E2">
                  <w:pPr>
                    <w:pStyle w:val="71"/>
                    <w:bidi w:val="0"/>
                    <w:rPr>
                      <w:rFonts w:hint="default" w:eastAsia="宋体"/>
                      <w:color w:val="auto"/>
                      <w:lang w:val="en-US" w:eastAsia="zh-CN"/>
                    </w:rPr>
                  </w:pPr>
                  <w:r>
                    <w:rPr>
                      <w:rFonts w:hint="eastAsia"/>
                      <w:color w:val="auto"/>
                      <w:lang w:val="en-US" w:eastAsia="zh-CN"/>
                    </w:rPr>
                    <w:t>2400</w:t>
                  </w:r>
                </w:p>
              </w:tc>
              <w:tc>
                <w:tcPr>
                  <w:tcW w:w="350" w:type="pct"/>
                  <w:vMerge w:val="continue"/>
                  <w:noWrap w:val="0"/>
                  <w:tcMar>
                    <w:top w:w="28" w:type="dxa"/>
                    <w:left w:w="28" w:type="dxa"/>
                    <w:bottom w:w="28" w:type="dxa"/>
                    <w:right w:w="28" w:type="dxa"/>
                  </w:tcMar>
                  <w:vAlign w:val="center"/>
                </w:tcPr>
                <w:p w14:paraId="3CACEAEF">
                  <w:pPr>
                    <w:pStyle w:val="71"/>
                    <w:bidi w:val="0"/>
                    <w:rPr>
                      <w:color w:val="auto"/>
                    </w:rPr>
                  </w:pPr>
                </w:p>
              </w:tc>
              <w:tc>
                <w:tcPr>
                  <w:tcW w:w="545" w:type="pct"/>
                  <w:noWrap w:val="0"/>
                  <w:tcMar>
                    <w:top w:w="28" w:type="dxa"/>
                    <w:left w:w="28" w:type="dxa"/>
                    <w:bottom w:w="28" w:type="dxa"/>
                    <w:right w:w="28" w:type="dxa"/>
                  </w:tcMar>
                  <w:vAlign w:val="center"/>
                </w:tcPr>
                <w:p w14:paraId="228D3F35">
                  <w:pPr>
                    <w:pStyle w:val="71"/>
                    <w:bidi w:val="0"/>
                    <w:rPr>
                      <w:rFonts w:hint="eastAsia" w:eastAsia="宋体"/>
                      <w:color w:val="auto"/>
                      <w:lang w:eastAsia="zh-CN"/>
                    </w:rPr>
                  </w:pPr>
                  <w:r>
                    <w:rPr>
                      <w:rFonts w:hint="eastAsia"/>
                      <w:color w:val="auto"/>
                      <w:lang w:val="en-US" w:eastAsia="zh-CN"/>
                    </w:rPr>
                    <w:t>颗粒物</w:t>
                  </w:r>
                </w:p>
              </w:tc>
              <w:tc>
                <w:tcPr>
                  <w:tcW w:w="544" w:type="pct"/>
                  <w:noWrap w:val="0"/>
                  <w:tcMar>
                    <w:top w:w="28" w:type="dxa"/>
                    <w:left w:w="28" w:type="dxa"/>
                    <w:bottom w:w="28" w:type="dxa"/>
                    <w:right w:w="28" w:type="dxa"/>
                  </w:tcMar>
                  <w:vAlign w:val="center"/>
                </w:tcPr>
                <w:p w14:paraId="6D52A5AE">
                  <w:pPr>
                    <w:pStyle w:val="71"/>
                    <w:bidi w:val="0"/>
                    <w:rPr>
                      <w:rFonts w:hint="default"/>
                      <w:color w:val="auto"/>
                      <w:lang w:val="en-US" w:eastAsia="zh-CN"/>
                    </w:rPr>
                  </w:pPr>
                  <w:r>
                    <w:rPr>
                      <w:rFonts w:hint="eastAsia"/>
                      <w:color w:val="auto"/>
                      <w:lang w:val="en-US" w:eastAsia="zh-CN"/>
                    </w:rPr>
                    <w:t>0.0732</w:t>
                  </w:r>
                </w:p>
              </w:tc>
            </w:tr>
          </w:tbl>
          <w:p w14:paraId="147943A8">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240" w:lineRule="auto"/>
              <w:ind w:left="0" w:leftChars="0" w:firstLine="0" w:firstLineChars="0"/>
              <w:jc w:val="center"/>
              <w:textAlignment w:val="auto"/>
              <w:rPr>
                <w:b/>
                <w:bCs/>
                <w:color w:val="auto"/>
                <w:sz w:val="24"/>
                <w:szCs w:val="24"/>
              </w:rPr>
            </w:pPr>
            <w:r>
              <w:rPr>
                <w:rFonts w:hint="default" w:ascii="Times New Roman" w:hAnsi="Times New Roman" w:eastAsia="宋体" w:cs="宋体"/>
                <w:b/>
                <w:bCs/>
                <w:color w:val="auto"/>
                <w:kern w:val="2"/>
                <w:sz w:val="24"/>
                <w:szCs w:val="24"/>
                <w:lang w:val="en-US" w:eastAsia="zh-CN" w:bidi="ar-SA"/>
              </w:rPr>
              <w:t>表4-</w:t>
            </w:r>
            <w:r>
              <w:rPr>
                <w:rFonts w:hint="eastAsia" w:ascii="Times New Roman" w:hAnsi="Times New Roman" w:eastAsia="宋体" w:cs="宋体"/>
                <w:b/>
                <w:bCs/>
                <w:color w:val="auto"/>
                <w:kern w:val="2"/>
                <w:sz w:val="24"/>
                <w:szCs w:val="24"/>
                <w:lang w:val="en-US" w:eastAsia="zh-CN" w:bidi="ar-SA"/>
              </w:rPr>
              <w:t>13</w:t>
            </w:r>
            <w:r>
              <w:rPr>
                <w:rFonts w:hint="eastAsia" w:ascii="宋体" w:hAnsi="宋体"/>
                <w:b/>
                <w:bCs/>
                <w:color w:val="auto"/>
                <w:sz w:val="24"/>
                <w:szCs w:val="24"/>
              </w:rPr>
              <w:t>估算模式计算结果统计</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2"/>
              <w:gridCol w:w="2056"/>
              <w:gridCol w:w="2545"/>
              <w:gridCol w:w="2831"/>
            </w:tblGrid>
            <w:tr w14:paraId="3BB653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740" w:type="pct"/>
                  <w:noWrap w:val="0"/>
                  <w:vAlign w:val="center"/>
                </w:tcPr>
                <w:p w14:paraId="10CCC0F1">
                  <w:pPr>
                    <w:snapToGrid w:val="0"/>
                    <w:jc w:val="center"/>
                    <w:rPr>
                      <w:b/>
                      <w:color w:val="auto"/>
                      <w:szCs w:val="21"/>
                    </w:rPr>
                  </w:pPr>
                  <w:r>
                    <w:rPr>
                      <w:rFonts w:hint="eastAsia"/>
                      <w:b/>
                      <w:color w:val="auto"/>
                      <w:szCs w:val="21"/>
                    </w:rPr>
                    <w:t>污染源</w:t>
                  </w:r>
                </w:p>
              </w:tc>
              <w:tc>
                <w:tcPr>
                  <w:tcW w:w="1178" w:type="pct"/>
                  <w:noWrap w:val="0"/>
                  <w:vAlign w:val="center"/>
                </w:tcPr>
                <w:p w14:paraId="6F331FEA">
                  <w:pPr>
                    <w:snapToGrid w:val="0"/>
                    <w:jc w:val="center"/>
                    <w:rPr>
                      <w:b/>
                      <w:color w:val="auto"/>
                      <w:szCs w:val="21"/>
                    </w:rPr>
                  </w:pPr>
                  <w:r>
                    <w:rPr>
                      <w:rFonts w:hint="eastAsia"/>
                      <w:b/>
                      <w:color w:val="auto"/>
                      <w:szCs w:val="21"/>
                    </w:rPr>
                    <w:t>污染因子</w:t>
                  </w:r>
                </w:p>
              </w:tc>
              <w:tc>
                <w:tcPr>
                  <w:tcW w:w="1458" w:type="pct"/>
                  <w:noWrap w:val="0"/>
                  <w:vAlign w:val="center"/>
                </w:tcPr>
                <w:p w14:paraId="40A4E718">
                  <w:pPr>
                    <w:snapToGrid w:val="0"/>
                    <w:jc w:val="center"/>
                    <w:rPr>
                      <w:b/>
                      <w:color w:val="auto"/>
                      <w:szCs w:val="21"/>
                    </w:rPr>
                  </w:pPr>
                  <w:r>
                    <w:rPr>
                      <w:rFonts w:hint="eastAsia"/>
                      <w:b/>
                      <w:color w:val="auto"/>
                      <w:szCs w:val="21"/>
                    </w:rPr>
                    <w:t>厂界浓度</w:t>
                  </w:r>
                </w:p>
                <w:p w14:paraId="5C346BF0">
                  <w:pPr>
                    <w:snapToGrid w:val="0"/>
                    <w:jc w:val="center"/>
                    <w:rPr>
                      <w:b/>
                      <w:color w:val="auto"/>
                      <w:szCs w:val="21"/>
                    </w:rPr>
                  </w:pPr>
                  <w:r>
                    <w:rPr>
                      <w:rFonts w:hint="eastAsia"/>
                      <w:b/>
                      <w:color w:val="auto"/>
                      <w:szCs w:val="21"/>
                    </w:rPr>
                    <w:t>（mg/m</w:t>
                  </w:r>
                  <w:r>
                    <w:rPr>
                      <w:rFonts w:hint="eastAsia"/>
                      <w:b/>
                      <w:color w:val="auto"/>
                      <w:szCs w:val="21"/>
                      <w:vertAlign w:val="superscript"/>
                    </w:rPr>
                    <w:t>3</w:t>
                  </w:r>
                  <w:r>
                    <w:rPr>
                      <w:rFonts w:hint="eastAsia"/>
                      <w:b/>
                      <w:color w:val="auto"/>
                      <w:szCs w:val="21"/>
                    </w:rPr>
                    <w:t>）</w:t>
                  </w:r>
                </w:p>
              </w:tc>
              <w:tc>
                <w:tcPr>
                  <w:tcW w:w="1622" w:type="pct"/>
                  <w:noWrap w:val="0"/>
                  <w:vAlign w:val="center"/>
                </w:tcPr>
                <w:p w14:paraId="67523747">
                  <w:pPr>
                    <w:snapToGrid w:val="0"/>
                    <w:jc w:val="center"/>
                    <w:rPr>
                      <w:b/>
                      <w:color w:val="auto"/>
                      <w:szCs w:val="21"/>
                    </w:rPr>
                  </w:pPr>
                  <w:r>
                    <w:rPr>
                      <w:b/>
                      <w:color w:val="auto"/>
                      <w:szCs w:val="21"/>
                    </w:rPr>
                    <w:t>厂界浓度</w:t>
                  </w:r>
                  <w:r>
                    <w:rPr>
                      <w:rFonts w:hint="eastAsia"/>
                      <w:b/>
                      <w:color w:val="auto"/>
                      <w:szCs w:val="21"/>
                    </w:rPr>
                    <w:t>标准</w:t>
                  </w:r>
                  <w:r>
                    <w:rPr>
                      <w:b/>
                      <w:color w:val="auto"/>
                      <w:szCs w:val="21"/>
                    </w:rPr>
                    <w:t>限值</w:t>
                  </w:r>
                </w:p>
                <w:p w14:paraId="1AA704D0">
                  <w:pPr>
                    <w:snapToGrid w:val="0"/>
                    <w:jc w:val="center"/>
                    <w:rPr>
                      <w:b/>
                      <w:color w:val="auto"/>
                      <w:szCs w:val="21"/>
                    </w:rPr>
                  </w:pPr>
                  <w:r>
                    <w:rPr>
                      <w:b/>
                      <w:color w:val="auto"/>
                      <w:szCs w:val="21"/>
                    </w:rPr>
                    <w:t>（mg/m</w:t>
                  </w:r>
                  <w:r>
                    <w:rPr>
                      <w:b/>
                      <w:color w:val="auto"/>
                      <w:szCs w:val="21"/>
                      <w:vertAlign w:val="superscript"/>
                    </w:rPr>
                    <w:t>3</w:t>
                  </w:r>
                  <w:r>
                    <w:rPr>
                      <w:b/>
                      <w:color w:val="auto"/>
                      <w:szCs w:val="21"/>
                    </w:rPr>
                    <w:t>）</w:t>
                  </w:r>
                </w:p>
              </w:tc>
            </w:tr>
            <w:tr w14:paraId="2D0945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0" w:type="pct"/>
                  <w:vMerge w:val="restart"/>
                  <w:noWrap w:val="0"/>
                  <w:vAlign w:val="center"/>
                </w:tcPr>
                <w:p w14:paraId="39D646B1">
                  <w:pPr>
                    <w:snapToGrid w:val="0"/>
                    <w:jc w:val="center"/>
                    <w:rPr>
                      <w:rFonts w:hint="default" w:eastAsia="宋体"/>
                      <w:color w:val="auto"/>
                      <w:szCs w:val="21"/>
                      <w:lang w:val="en-US" w:eastAsia="zh-CN"/>
                    </w:rPr>
                  </w:pPr>
                  <w:r>
                    <w:rPr>
                      <w:rFonts w:hint="eastAsia"/>
                      <w:color w:val="auto"/>
                      <w:szCs w:val="21"/>
                      <w:lang w:val="en-US" w:eastAsia="zh-CN"/>
                    </w:rPr>
                    <w:t>生产车间</w:t>
                  </w:r>
                </w:p>
              </w:tc>
              <w:tc>
                <w:tcPr>
                  <w:tcW w:w="1178" w:type="pct"/>
                  <w:noWrap w:val="0"/>
                  <w:vAlign w:val="center"/>
                </w:tcPr>
                <w:p w14:paraId="595EF372">
                  <w:pPr>
                    <w:pStyle w:val="71"/>
                    <w:bidi w:val="0"/>
                    <w:ind w:firstLine="0" w:firstLineChars="0"/>
                    <w:rPr>
                      <w:color w:val="auto"/>
                      <w:szCs w:val="21"/>
                    </w:rPr>
                  </w:pPr>
                  <w:r>
                    <w:rPr>
                      <w:rFonts w:hint="eastAsia"/>
                      <w:color w:val="auto"/>
                      <w:lang w:val="en-US" w:eastAsia="zh-CN"/>
                    </w:rPr>
                    <w:t>颗粒物</w:t>
                  </w:r>
                </w:p>
              </w:tc>
              <w:tc>
                <w:tcPr>
                  <w:tcW w:w="1458" w:type="pct"/>
                  <w:noWrap w:val="0"/>
                  <w:vAlign w:val="center"/>
                </w:tcPr>
                <w:p w14:paraId="1FB69DCC">
                  <w:pPr>
                    <w:snapToGrid w:val="0"/>
                    <w:jc w:val="center"/>
                    <w:rPr>
                      <w:rFonts w:hint="default" w:eastAsia="宋体"/>
                      <w:color w:val="auto"/>
                      <w:szCs w:val="21"/>
                      <w:lang w:val="en-US" w:eastAsia="zh-CN"/>
                    </w:rPr>
                  </w:pPr>
                  <w:r>
                    <w:rPr>
                      <w:rFonts w:hint="eastAsia"/>
                      <w:color w:val="auto"/>
                      <w:szCs w:val="21"/>
                      <w:lang w:val="en-US" w:eastAsia="zh-CN"/>
                    </w:rPr>
                    <w:t>0.0059</w:t>
                  </w:r>
                </w:p>
              </w:tc>
              <w:tc>
                <w:tcPr>
                  <w:tcW w:w="1622" w:type="pct"/>
                  <w:noWrap w:val="0"/>
                  <w:vAlign w:val="center"/>
                </w:tcPr>
                <w:p w14:paraId="6C1298CF">
                  <w:pPr>
                    <w:adjustRightInd w:val="0"/>
                    <w:snapToGrid w:val="0"/>
                    <w:jc w:val="center"/>
                    <w:rPr>
                      <w:rFonts w:hint="default" w:eastAsia="宋体"/>
                      <w:bCs/>
                      <w:color w:val="auto"/>
                      <w:spacing w:val="-10"/>
                      <w:szCs w:val="21"/>
                      <w:lang w:val="en-US" w:eastAsia="zh-CN"/>
                    </w:rPr>
                  </w:pPr>
                  <w:r>
                    <w:rPr>
                      <w:rFonts w:hint="eastAsia"/>
                      <w:bCs/>
                      <w:color w:val="auto"/>
                      <w:spacing w:val="-10"/>
                      <w:szCs w:val="21"/>
                      <w:lang w:val="en-US" w:eastAsia="zh-CN"/>
                    </w:rPr>
                    <w:t>0.5</w:t>
                  </w:r>
                </w:p>
              </w:tc>
            </w:tr>
            <w:tr w14:paraId="134834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0" w:type="pct"/>
                  <w:vMerge w:val="continue"/>
                  <w:noWrap w:val="0"/>
                  <w:vAlign w:val="center"/>
                </w:tcPr>
                <w:p w14:paraId="66B13886">
                  <w:pPr>
                    <w:snapToGrid w:val="0"/>
                    <w:jc w:val="center"/>
                    <w:rPr>
                      <w:color w:val="auto"/>
                      <w:szCs w:val="21"/>
                    </w:rPr>
                  </w:pPr>
                </w:p>
              </w:tc>
              <w:tc>
                <w:tcPr>
                  <w:tcW w:w="1178" w:type="pct"/>
                  <w:noWrap w:val="0"/>
                  <w:vAlign w:val="center"/>
                </w:tcPr>
                <w:p w14:paraId="03A27717">
                  <w:pPr>
                    <w:pStyle w:val="71"/>
                    <w:bidi w:val="0"/>
                    <w:ind w:firstLine="0" w:firstLineChars="0"/>
                    <w:rPr>
                      <w:bCs/>
                      <w:color w:val="auto"/>
                      <w:spacing w:val="-10"/>
                      <w:szCs w:val="21"/>
                    </w:rPr>
                  </w:pPr>
                  <w:r>
                    <w:rPr>
                      <w:rFonts w:hint="eastAsia"/>
                      <w:color w:val="auto"/>
                      <w:lang w:val="en-US" w:eastAsia="zh-CN"/>
                    </w:rPr>
                    <w:t>非甲烷总烃</w:t>
                  </w:r>
                </w:p>
              </w:tc>
              <w:tc>
                <w:tcPr>
                  <w:tcW w:w="1458" w:type="pct"/>
                  <w:noWrap w:val="0"/>
                  <w:vAlign w:val="center"/>
                </w:tcPr>
                <w:p w14:paraId="0FE545C5">
                  <w:pPr>
                    <w:snapToGrid w:val="0"/>
                    <w:jc w:val="center"/>
                    <w:rPr>
                      <w:rFonts w:hint="default" w:eastAsia="宋体"/>
                      <w:color w:val="auto"/>
                      <w:szCs w:val="21"/>
                      <w:lang w:val="en-US" w:eastAsia="zh-CN"/>
                    </w:rPr>
                  </w:pPr>
                  <w:r>
                    <w:rPr>
                      <w:rFonts w:hint="eastAsia"/>
                      <w:color w:val="auto"/>
                      <w:szCs w:val="21"/>
                      <w:lang w:val="en-US" w:eastAsia="zh-CN"/>
                    </w:rPr>
                    <w:t>0.0013</w:t>
                  </w:r>
                </w:p>
              </w:tc>
              <w:tc>
                <w:tcPr>
                  <w:tcW w:w="1622" w:type="pct"/>
                  <w:noWrap w:val="0"/>
                  <w:vAlign w:val="center"/>
                </w:tcPr>
                <w:p w14:paraId="2D930EB9">
                  <w:pPr>
                    <w:adjustRightInd w:val="0"/>
                    <w:snapToGrid w:val="0"/>
                    <w:jc w:val="center"/>
                    <w:rPr>
                      <w:rFonts w:hint="eastAsia" w:eastAsia="宋体"/>
                      <w:bCs/>
                      <w:color w:val="auto"/>
                      <w:spacing w:val="-10"/>
                      <w:szCs w:val="21"/>
                      <w:lang w:eastAsia="zh-CN"/>
                    </w:rPr>
                  </w:pPr>
                  <w:r>
                    <w:rPr>
                      <w:rFonts w:hint="eastAsia"/>
                      <w:bCs/>
                      <w:color w:val="auto"/>
                      <w:spacing w:val="-10"/>
                      <w:szCs w:val="21"/>
                      <w:lang w:val="en-US" w:eastAsia="zh-CN"/>
                    </w:rPr>
                    <w:t>4</w:t>
                  </w:r>
                </w:p>
              </w:tc>
            </w:tr>
          </w:tbl>
          <w:p w14:paraId="5C9D6365">
            <w:pPr>
              <w:pStyle w:val="6"/>
              <w:bidi w:val="0"/>
              <w:rPr>
                <w:color w:val="auto"/>
              </w:rPr>
            </w:pPr>
            <w:r>
              <w:rPr>
                <w:rFonts w:hint="eastAsia"/>
                <w:color w:val="auto"/>
                <w:lang w:val="zh-CN"/>
              </w:rPr>
              <w:t>由上表可知，</w:t>
            </w:r>
            <w:r>
              <w:rPr>
                <w:color w:val="auto"/>
                <w:lang w:val="zh-CN"/>
              </w:rPr>
              <w:t>无组织排放</w:t>
            </w:r>
            <w:r>
              <w:rPr>
                <w:rFonts w:hint="eastAsia"/>
                <w:color w:val="auto"/>
                <w:lang w:val="zh-CN"/>
              </w:rPr>
              <w:t>非甲烷总烃、颗粒物达到江苏省《大气污染物综合排放标准》（DB32/4041-2021）表</w:t>
            </w:r>
            <w:r>
              <w:rPr>
                <w:rFonts w:hint="eastAsia"/>
                <w:color w:val="auto"/>
                <w:lang w:val="en-US" w:eastAsia="zh-CN"/>
              </w:rPr>
              <w:t>3</w:t>
            </w:r>
            <w:r>
              <w:rPr>
                <w:rFonts w:hint="eastAsia"/>
                <w:color w:val="auto"/>
                <w:lang w:val="zh-CN"/>
              </w:rPr>
              <w:t>中的相关标准。</w:t>
            </w:r>
          </w:p>
          <w:p w14:paraId="5F79A58F">
            <w:pPr>
              <w:pStyle w:val="6"/>
              <w:bidi w:val="0"/>
              <w:ind w:left="0" w:leftChars="0" w:firstLine="0" w:firstLineChars="0"/>
              <w:rPr>
                <w:b/>
                <w:bCs w:val="0"/>
                <w:color w:val="auto"/>
              </w:rPr>
            </w:pPr>
            <w:r>
              <w:rPr>
                <w:b/>
                <w:bCs w:val="0"/>
                <w:color w:val="auto"/>
                <w:spacing w:val="-10"/>
              </w:rPr>
              <w:t>（</w:t>
            </w:r>
            <w:r>
              <w:rPr>
                <w:rFonts w:hint="eastAsia"/>
                <w:b/>
                <w:bCs w:val="0"/>
                <w:color w:val="auto"/>
              </w:rPr>
              <w:t>4</w:t>
            </w:r>
            <w:r>
              <w:rPr>
                <w:b/>
                <w:bCs w:val="0"/>
                <w:color w:val="auto"/>
              </w:rPr>
              <w:t>）卫生防护距离</w:t>
            </w:r>
          </w:p>
          <w:p w14:paraId="1FAFFC8E">
            <w:pPr>
              <w:pStyle w:val="6"/>
              <w:bidi w:val="0"/>
              <w:rPr>
                <w:rFonts w:hint="eastAsia" w:eastAsia="宋体"/>
                <w:color w:val="auto"/>
                <w:lang w:val="en-US" w:eastAsia="zh-CN"/>
              </w:rPr>
            </w:pPr>
            <w:r>
              <w:rPr>
                <w:rFonts w:hint="eastAsia"/>
                <w:color w:val="auto"/>
                <w:lang w:val="zh-CN"/>
              </w:rPr>
              <w:t>根据《大气有害物质无组织排放卫生防护距离推导技术导则》（GB/T39499-2020）的有关规定，无组织排放的有害气体进入呼吸带大气层时，其浓度如超过GB3095规定的居住区容许浓度限值，则无组织排放源所在的生产单元（生产区、车间或工段）与居住区之间应设置卫生防护距离。首先根据单</w:t>
            </w:r>
            <w:r>
              <w:rPr>
                <w:rFonts w:hint="eastAsia"/>
                <w:color w:val="auto"/>
                <w:lang w:val="en-US" w:eastAsia="zh-CN"/>
              </w:rPr>
              <w:t>个大气有害物质的等标排放量（Qc/Cm）筛选特征大气有害物质，本项目污染物的等标排放量计算结果见下表。</w:t>
            </w:r>
          </w:p>
          <w:p w14:paraId="160E17B1">
            <w:pPr>
              <w:pStyle w:val="72"/>
              <w:bidi w:val="0"/>
              <w:rPr>
                <w:rFonts w:hint="eastAsia"/>
                <w:color w:val="auto"/>
                <w:lang w:val="en-US" w:eastAsia="zh-CN"/>
              </w:rPr>
            </w:pPr>
          </w:p>
          <w:p w14:paraId="58A02B23">
            <w:pPr>
              <w:pStyle w:val="72"/>
              <w:bidi w:val="0"/>
              <w:rPr>
                <w:rFonts w:hint="eastAsia"/>
                <w:color w:val="auto"/>
                <w:lang w:val="en-US" w:eastAsia="zh-CN"/>
              </w:rPr>
            </w:pPr>
          </w:p>
          <w:p w14:paraId="1A60D4B7">
            <w:pPr>
              <w:pStyle w:val="72"/>
              <w:bidi w:val="0"/>
              <w:rPr>
                <w:rFonts w:hint="default" w:eastAsia="宋体"/>
                <w:color w:val="auto"/>
                <w:lang w:val="en-US" w:eastAsia="zh-CN"/>
              </w:rPr>
            </w:pPr>
            <w:r>
              <w:rPr>
                <w:rFonts w:hint="eastAsia"/>
                <w:color w:val="auto"/>
                <w:lang w:val="en-US" w:eastAsia="zh-CN"/>
              </w:rPr>
              <w:t>表4-14  大气有害物质等标排放量计算结果表</w:t>
            </w:r>
          </w:p>
          <w:tbl>
            <w:tblPr>
              <w:tblStyle w:val="22"/>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3"/>
              <w:gridCol w:w="1743"/>
              <w:gridCol w:w="1743"/>
              <w:gridCol w:w="1744"/>
              <w:gridCol w:w="1744"/>
            </w:tblGrid>
            <w:tr w14:paraId="0CF4A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43" w:type="dxa"/>
                  <w:tcBorders>
                    <w:tl2br w:val="nil"/>
                    <w:tr2bl w:val="nil"/>
                  </w:tcBorders>
                  <w:noWrap w:val="0"/>
                  <w:vAlign w:val="center"/>
                </w:tcPr>
                <w:p w14:paraId="064BB2A4">
                  <w:pPr>
                    <w:pStyle w:val="71"/>
                    <w:bidi w:val="0"/>
                    <w:jc w:val="center"/>
                    <w:rPr>
                      <w:rFonts w:hint="eastAsia" w:eastAsia="宋体"/>
                      <w:b/>
                      <w:bCs/>
                      <w:color w:val="auto"/>
                      <w:lang w:val="en-US" w:eastAsia="zh-CN"/>
                    </w:rPr>
                  </w:pPr>
                  <w:r>
                    <w:rPr>
                      <w:rFonts w:hint="eastAsia"/>
                      <w:b/>
                      <w:bCs/>
                      <w:color w:val="auto"/>
                      <w:lang w:val="en-US" w:eastAsia="zh-CN"/>
                    </w:rPr>
                    <w:t>污染源</w:t>
                  </w:r>
                </w:p>
              </w:tc>
              <w:tc>
                <w:tcPr>
                  <w:tcW w:w="1743" w:type="dxa"/>
                  <w:tcBorders>
                    <w:tl2br w:val="nil"/>
                    <w:tr2bl w:val="nil"/>
                  </w:tcBorders>
                  <w:noWrap w:val="0"/>
                  <w:vAlign w:val="center"/>
                </w:tcPr>
                <w:p w14:paraId="6BBE62CB">
                  <w:pPr>
                    <w:pStyle w:val="71"/>
                    <w:bidi w:val="0"/>
                    <w:jc w:val="center"/>
                    <w:rPr>
                      <w:rFonts w:hint="eastAsia" w:eastAsia="宋体"/>
                      <w:b/>
                      <w:bCs/>
                      <w:color w:val="auto"/>
                      <w:lang w:val="en-US" w:eastAsia="zh-CN"/>
                    </w:rPr>
                  </w:pPr>
                  <w:r>
                    <w:rPr>
                      <w:rFonts w:hint="eastAsia"/>
                      <w:b/>
                      <w:bCs/>
                      <w:color w:val="auto"/>
                      <w:lang w:val="en-US" w:eastAsia="zh-CN"/>
                    </w:rPr>
                    <w:t>污染指标</w:t>
                  </w:r>
                </w:p>
              </w:tc>
              <w:tc>
                <w:tcPr>
                  <w:tcW w:w="1743" w:type="dxa"/>
                  <w:tcBorders>
                    <w:tl2br w:val="nil"/>
                    <w:tr2bl w:val="nil"/>
                  </w:tcBorders>
                  <w:noWrap w:val="0"/>
                  <w:vAlign w:val="center"/>
                </w:tcPr>
                <w:p w14:paraId="21AF588E">
                  <w:pPr>
                    <w:pStyle w:val="71"/>
                    <w:bidi w:val="0"/>
                    <w:jc w:val="center"/>
                    <w:rPr>
                      <w:rFonts w:hint="default" w:eastAsia="宋体"/>
                      <w:b/>
                      <w:bCs/>
                      <w:color w:val="auto"/>
                      <w:lang w:val="en-US" w:eastAsia="zh-CN"/>
                    </w:rPr>
                  </w:pPr>
                  <w:r>
                    <w:rPr>
                      <w:rFonts w:hint="eastAsia"/>
                      <w:b/>
                      <w:bCs/>
                      <w:color w:val="auto"/>
                      <w:lang w:val="en-US" w:eastAsia="zh-CN"/>
                    </w:rPr>
                    <w:t>Qc排放速率kg/h</w:t>
                  </w:r>
                </w:p>
              </w:tc>
              <w:tc>
                <w:tcPr>
                  <w:tcW w:w="1744" w:type="dxa"/>
                  <w:tcBorders>
                    <w:tl2br w:val="nil"/>
                    <w:tr2bl w:val="nil"/>
                  </w:tcBorders>
                  <w:noWrap w:val="0"/>
                  <w:vAlign w:val="center"/>
                </w:tcPr>
                <w:p w14:paraId="2996F90D">
                  <w:pPr>
                    <w:pStyle w:val="71"/>
                    <w:bidi w:val="0"/>
                    <w:jc w:val="center"/>
                    <w:rPr>
                      <w:rFonts w:hint="default" w:eastAsia="宋体"/>
                      <w:b/>
                      <w:bCs/>
                      <w:color w:val="auto"/>
                      <w:lang w:val="en-US" w:eastAsia="zh-CN"/>
                    </w:rPr>
                  </w:pPr>
                  <w:r>
                    <w:rPr>
                      <w:rFonts w:hint="eastAsia"/>
                      <w:b/>
                      <w:bCs/>
                      <w:color w:val="auto"/>
                      <w:lang w:val="en-US" w:eastAsia="zh-CN"/>
                    </w:rPr>
                    <w:t>Cm小时标准浓度mg/m</w:t>
                  </w:r>
                  <w:r>
                    <w:rPr>
                      <w:rFonts w:hint="eastAsia"/>
                      <w:b/>
                      <w:bCs/>
                      <w:color w:val="auto"/>
                      <w:vertAlign w:val="superscript"/>
                      <w:lang w:val="en-US" w:eastAsia="zh-CN"/>
                    </w:rPr>
                    <w:t>3</w:t>
                  </w:r>
                </w:p>
              </w:tc>
              <w:tc>
                <w:tcPr>
                  <w:tcW w:w="1744" w:type="dxa"/>
                  <w:tcBorders>
                    <w:tl2br w:val="nil"/>
                    <w:tr2bl w:val="nil"/>
                  </w:tcBorders>
                  <w:noWrap w:val="0"/>
                  <w:vAlign w:val="center"/>
                </w:tcPr>
                <w:p w14:paraId="1C61E09B">
                  <w:pPr>
                    <w:pStyle w:val="71"/>
                    <w:bidi w:val="0"/>
                    <w:jc w:val="center"/>
                    <w:rPr>
                      <w:rFonts w:hint="default"/>
                      <w:b/>
                      <w:bCs/>
                      <w:color w:val="auto"/>
                      <w:lang w:val="en-US"/>
                    </w:rPr>
                  </w:pPr>
                  <w:r>
                    <w:rPr>
                      <w:rFonts w:hint="eastAsia"/>
                      <w:b/>
                      <w:bCs/>
                      <w:color w:val="auto"/>
                      <w:lang w:val="en-US" w:eastAsia="zh-CN"/>
                    </w:rPr>
                    <w:t>Qc/Cm</w:t>
                  </w:r>
                </w:p>
              </w:tc>
            </w:tr>
            <w:tr w14:paraId="0B197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43" w:type="dxa"/>
                  <w:vMerge w:val="restart"/>
                  <w:tcBorders>
                    <w:tl2br w:val="nil"/>
                    <w:tr2bl w:val="nil"/>
                  </w:tcBorders>
                  <w:noWrap w:val="0"/>
                  <w:vAlign w:val="center"/>
                </w:tcPr>
                <w:p w14:paraId="0AD06FB7">
                  <w:pPr>
                    <w:pStyle w:val="71"/>
                    <w:bidi w:val="0"/>
                    <w:jc w:val="center"/>
                    <w:rPr>
                      <w:rFonts w:hint="default" w:eastAsia="宋体"/>
                      <w:color w:val="auto"/>
                      <w:lang w:val="en-US" w:eastAsia="zh-CN"/>
                    </w:rPr>
                  </w:pPr>
                  <w:r>
                    <w:rPr>
                      <w:rFonts w:hint="eastAsia"/>
                      <w:color w:val="auto"/>
                      <w:lang w:val="en-US" w:eastAsia="zh-CN"/>
                    </w:rPr>
                    <w:t>生产车间</w:t>
                  </w:r>
                </w:p>
              </w:tc>
              <w:tc>
                <w:tcPr>
                  <w:tcW w:w="1743" w:type="dxa"/>
                  <w:tcBorders>
                    <w:tl2br w:val="nil"/>
                    <w:tr2bl w:val="nil"/>
                  </w:tcBorders>
                  <w:noWrap w:val="0"/>
                  <w:vAlign w:val="center"/>
                </w:tcPr>
                <w:p w14:paraId="2C3EA0C4">
                  <w:pPr>
                    <w:pStyle w:val="71"/>
                    <w:bidi w:val="0"/>
                    <w:ind w:firstLine="0" w:firstLineChars="0"/>
                    <w:rPr>
                      <w:rFonts w:hint="eastAsia" w:eastAsia="宋体"/>
                      <w:color w:val="auto"/>
                      <w:lang w:val="en-US" w:eastAsia="zh-CN"/>
                    </w:rPr>
                  </w:pPr>
                  <w:r>
                    <w:rPr>
                      <w:rFonts w:hint="eastAsia"/>
                      <w:color w:val="auto"/>
                      <w:lang w:val="en-US" w:eastAsia="zh-CN"/>
                    </w:rPr>
                    <w:t>非甲烷总烃</w:t>
                  </w:r>
                </w:p>
              </w:tc>
              <w:tc>
                <w:tcPr>
                  <w:tcW w:w="1743" w:type="dxa"/>
                  <w:tcBorders>
                    <w:tl2br w:val="nil"/>
                    <w:tr2bl w:val="nil"/>
                  </w:tcBorders>
                  <w:noWrap w:val="0"/>
                  <w:vAlign w:val="center"/>
                </w:tcPr>
                <w:p w14:paraId="6A3C894E">
                  <w:pPr>
                    <w:pStyle w:val="71"/>
                    <w:bidi w:val="0"/>
                    <w:ind w:firstLine="0" w:firstLineChars="0"/>
                    <w:rPr>
                      <w:rFonts w:hint="default" w:eastAsia="宋体"/>
                      <w:color w:val="auto"/>
                      <w:lang w:val="en-US" w:eastAsia="zh-CN"/>
                    </w:rPr>
                  </w:pPr>
                  <w:r>
                    <w:rPr>
                      <w:rFonts w:hint="eastAsia"/>
                      <w:color w:val="auto"/>
                      <w:lang w:val="en-US" w:eastAsia="zh-CN"/>
                    </w:rPr>
                    <w:t>0.0159</w:t>
                  </w:r>
                </w:p>
              </w:tc>
              <w:tc>
                <w:tcPr>
                  <w:tcW w:w="1744" w:type="dxa"/>
                  <w:tcBorders>
                    <w:tl2br w:val="nil"/>
                    <w:tr2bl w:val="nil"/>
                  </w:tcBorders>
                  <w:noWrap w:val="0"/>
                  <w:vAlign w:val="center"/>
                </w:tcPr>
                <w:p w14:paraId="48930C5E">
                  <w:pPr>
                    <w:pStyle w:val="71"/>
                    <w:bidi w:val="0"/>
                    <w:jc w:val="center"/>
                    <w:rPr>
                      <w:rFonts w:hint="default" w:eastAsia="宋体"/>
                      <w:color w:val="auto"/>
                      <w:lang w:val="en-US" w:eastAsia="zh-CN"/>
                    </w:rPr>
                  </w:pPr>
                  <w:r>
                    <w:rPr>
                      <w:rFonts w:hint="eastAsia"/>
                      <w:color w:val="auto"/>
                      <w:lang w:val="en-US" w:eastAsia="zh-CN"/>
                    </w:rPr>
                    <w:t>2</w:t>
                  </w:r>
                </w:p>
              </w:tc>
              <w:tc>
                <w:tcPr>
                  <w:tcW w:w="1744" w:type="dxa"/>
                  <w:tcBorders>
                    <w:tl2br w:val="nil"/>
                    <w:tr2bl w:val="nil"/>
                  </w:tcBorders>
                  <w:noWrap w:val="0"/>
                  <w:vAlign w:val="center"/>
                </w:tcPr>
                <w:p w14:paraId="27AD2220">
                  <w:pPr>
                    <w:pStyle w:val="71"/>
                    <w:bidi w:val="0"/>
                    <w:jc w:val="center"/>
                    <w:rPr>
                      <w:rFonts w:hint="default" w:eastAsia="宋体"/>
                      <w:color w:val="auto"/>
                      <w:lang w:val="en-US" w:eastAsia="zh-CN"/>
                    </w:rPr>
                  </w:pPr>
                  <w:r>
                    <w:rPr>
                      <w:rFonts w:hint="eastAsia"/>
                      <w:color w:val="auto"/>
                      <w:lang w:val="en-US" w:eastAsia="zh-CN"/>
                    </w:rPr>
                    <w:t>0.008</w:t>
                  </w:r>
                </w:p>
              </w:tc>
            </w:tr>
            <w:tr w14:paraId="57CD8B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43" w:type="dxa"/>
                  <w:vMerge w:val="continue"/>
                  <w:tcBorders>
                    <w:tl2br w:val="nil"/>
                    <w:tr2bl w:val="nil"/>
                  </w:tcBorders>
                  <w:noWrap w:val="0"/>
                  <w:vAlign w:val="center"/>
                </w:tcPr>
                <w:p w14:paraId="50666EBA">
                  <w:pPr>
                    <w:pStyle w:val="71"/>
                    <w:bidi w:val="0"/>
                    <w:jc w:val="center"/>
                    <w:rPr>
                      <w:color w:val="auto"/>
                      <w:lang w:val="zh-CN"/>
                    </w:rPr>
                  </w:pPr>
                </w:p>
              </w:tc>
              <w:tc>
                <w:tcPr>
                  <w:tcW w:w="1743" w:type="dxa"/>
                  <w:tcBorders>
                    <w:tl2br w:val="nil"/>
                    <w:tr2bl w:val="nil"/>
                  </w:tcBorders>
                  <w:noWrap w:val="0"/>
                  <w:vAlign w:val="center"/>
                </w:tcPr>
                <w:p w14:paraId="47E6029E">
                  <w:pPr>
                    <w:pStyle w:val="71"/>
                    <w:bidi w:val="0"/>
                    <w:ind w:firstLine="0" w:firstLineChars="0"/>
                    <w:rPr>
                      <w:rFonts w:hint="eastAsia" w:eastAsia="宋体"/>
                      <w:color w:val="auto"/>
                      <w:lang w:val="en-US" w:eastAsia="zh-CN"/>
                    </w:rPr>
                  </w:pPr>
                  <w:r>
                    <w:rPr>
                      <w:rFonts w:hint="eastAsia"/>
                      <w:color w:val="auto"/>
                      <w:lang w:val="en-US" w:eastAsia="zh-CN"/>
                    </w:rPr>
                    <w:t>颗粒物</w:t>
                  </w:r>
                </w:p>
              </w:tc>
              <w:tc>
                <w:tcPr>
                  <w:tcW w:w="1743" w:type="dxa"/>
                  <w:tcBorders>
                    <w:tl2br w:val="nil"/>
                    <w:tr2bl w:val="nil"/>
                  </w:tcBorders>
                  <w:noWrap w:val="0"/>
                  <w:vAlign w:val="center"/>
                </w:tcPr>
                <w:p w14:paraId="642AE94F">
                  <w:pPr>
                    <w:pStyle w:val="71"/>
                    <w:bidi w:val="0"/>
                    <w:ind w:firstLine="0" w:firstLineChars="0"/>
                    <w:rPr>
                      <w:rFonts w:hint="default" w:eastAsia="宋体"/>
                      <w:color w:val="auto"/>
                      <w:lang w:val="en-US" w:eastAsia="zh-CN"/>
                    </w:rPr>
                  </w:pPr>
                  <w:r>
                    <w:rPr>
                      <w:rFonts w:hint="eastAsia"/>
                      <w:color w:val="auto"/>
                      <w:lang w:val="en-US" w:eastAsia="zh-CN"/>
                    </w:rPr>
                    <w:t>0.0732</w:t>
                  </w:r>
                </w:p>
              </w:tc>
              <w:tc>
                <w:tcPr>
                  <w:tcW w:w="1744" w:type="dxa"/>
                  <w:tcBorders>
                    <w:tl2br w:val="nil"/>
                    <w:tr2bl w:val="nil"/>
                  </w:tcBorders>
                  <w:noWrap w:val="0"/>
                  <w:vAlign w:val="center"/>
                </w:tcPr>
                <w:p w14:paraId="1D217C97">
                  <w:pPr>
                    <w:pStyle w:val="71"/>
                    <w:bidi w:val="0"/>
                    <w:jc w:val="center"/>
                    <w:rPr>
                      <w:rFonts w:hint="eastAsia" w:eastAsia="宋体"/>
                      <w:color w:val="auto"/>
                      <w:lang w:val="en-US" w:eastAsia="zh-CN"/>
                    </w:rPr>
                  </w:pPr>
                  <w:r>
                    <w:rPr>
                      <w:rFonts w:hint="eastAsia"/>
                      <w:color w:val="auto"/>
                      <w:lang w:val="en-US" w:eastAsia="zh-CN"/>
                    </w:rPr>
                    <w:t>0.45</w:t>
                  </w:r>
                </w:p>
              </w:tc>
              <w:tc>
                <w:tcPr>
                  <w:tcW w:w="1744" w:type="dxa"/>
                  <w:tcBorders>
                    <w:tl2br w:val="nil"/>
                    <w:tr2bl w:val="nil"/>
                  </w:tcBorders>
                  <w:noWrap w:val="0"/>
                  <w:vAlign w:val="center"/>
                </w:tcPr>
                <w:p w14:paraId="61A9B13B">
                  <w:pPr>
                    <w:pStyle w:val="71"/>
                    <w:bidi w:val="0"/>
                    <w:jc w:val="center"/>
                    <w:rPr>
                      <w:rFonts w:hint="default" w:eastAsia="宋体"/>
                      <w:color w:val="auto"/>
                      <w:lang w:val="en-US" w:eastAsia="zh-CN"/>
                    </w:rPr>
                  </w:pPr>
                  <w:r>
                    <w:rPr>
                      <w:rFonts w:hint="eastAsia"/>
                      <w:color w:val="auto"/>
                      <w:lang w:val="en-US" w:eastAsia="zh-CN"/>
                    </w:rPr>
                    <w:t>0.1627</w:t>
                  </w:r>
                </w:p>
              </w:tc>
            </w:tr>
          </w:tbl>
          <w:p w14:paraId="7B725C5B">
            <w:pPr>
              <w:pStyle w:val="6"/>
              <w:bidi w:val="0"/>
              <w:rPr>
                <w:color w:val="auto"/>
                <w:lang w:val="zh-CN"/>
              </w:rPr>
            </w:pPr>
            <w:r>
              <w:rPr>
                <w:rFonts w:hint="eastAsia"/>
                <w:color w:val="auto"/>
                <w:lang w:val="zh-CN"/>
              </w:rPr>
              <w:t>根据上表可知，生产车间相关的大气污染物为颗粒物和</w:t>
            </w:r>
            <w:r>
              <w:rPr>
                <w:rFonts w:hint="eastAsia"/>
                <w:color w:val="auto"/>
                <w:lang w:val="en-US" w:eastAsia="zh-CN"/>
              </w:rPr>
              <w:t>非甲烷总烃</w:t>
            </w:r>
            <w:r>
              <w:rPr>
                <w:rFonts w:hint="eastAsia"/>
                <w:color w:val="auto"/>
                <w:lang w:val="zh-CN"/>
              </w:rPr>
              <w:t>，且这两种污染物的等标排放量相差＞10%，因此生产车间优先选择</w:t>
            </w:r>
            <w:r>
              <w:rPr>
                <w:rFonts w:hint="eastAsia"/>
                <w:color w:val="auto"/>
                <w:lang w:val="en-US" w:eastAsia="zh-CN"/>
              </w:rPr>
              <w:t>颗粒物</w:t>
            </w:r>
            <w:r>
              <w:rPr>
                <w:rFonts w:hint="eastAsia"/>
                <w:color w:val="auto"/>
                <w:lang w:val="zh-CN"/>
              </w:rPr>
              <w:t>为主要特征大气有害物质计算卫生防护距离初值。计算公式如下：</w:t>
            </w:r>
          </w:p>
          <w:p w14:paraId="4B146D4B">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color w:val="auto"/>
                <w:sz w:val="24"/>
                <w:lang w:val="zh-CN"/>
              </w:rPr>
            </w:pPr>
            <w:r>
              <w:rPr>
                <w:color w:val="auto"/>
                <w:sz w:val="24"/>
                <w:lang w:val="zh-CN"/>
              </w:rPr>
              <w:object>
                <v:shape id="_x0000_i1026" o:spt="75" type="#_x0000_t75" style="height:35.25pt;width:155.3pt;" o:ole="t" filled="f" o:preferrelative="t" stroked="f" coordsize="21600,21600">
                  <v:path/>
                  <v:fill on="f" focussize="0,0"/>
                  <v:stroke on="f"/>
                  <v:imagedata r:id="rId19" o:title=""/>
                  <o:lock v:ext="edit" grouping="f" rotation="f" text="f" aspectratio="t"/>
                  <w10:wrap type="none"/>
                  <w10:anchorlock/>
                </v:shape>
                <o:OLEObject Type="Embed" ProgID="Equation.3" ShapeID="_x0000_i1026" DrawAspect="Content" ObjectID="_1468075726" r:id="rId18">
                  <o:LockedField>false</o:LockedField>
                </o:OLEObject>
              </w:object>
            </w:r>
          </w:p>
          <w:p w14:paraId="14061BC7">
            <w:pPr>
              <w:pStyle w:val="6"/>
              <w:bidi w:val="0"/>
              <w:rPr>
                <w:color w:val="auto"/>
                <w:lang w:val="zh-CN"/>
              </w:rPr>
            </w:pPr>
            <w:r>
              <w:rPr>
                <w:color w:val="auto"/>
                <w:lang w:val="zh-CN"/>
              </w:rPr>
              <w:t>式中：C</w:t>
            </w:r>
            <w:r>
              <w:rPr>
                <w:color w:val="auto"/>
                <w:vertAlign w:val="subscript"/>
                <w:lang w:val="zh-CN"/>
              </w:rPr>
              <w:t>m</w:t>
            </w:r>
            <w:r>
              <w:rPr>
                <w:color w:val="auto"/>
                <w:lang w:val="zh-CN"/>
              </w:rPr>
              <w:t>——标准浓度限值；</w:t>
            </w:r>
          </w:p>
          <w:p w14:paraId="7B533263">
            <w:pPr>
              <w:pStyle w:val="6"/>
              <w:bidi w:val="0"/>
              <w:ind w:firstLine="1200" w:firstLineChars="500"/>
              <w:rPr>
                <w:color w:val="auto"/>
                <w:lang w:val="zh-CN"/>
              </w:rPr>
            </w:pPr>
            <w:r>
              <w:rPr>
                <w:color w:val="auto"/>
                <w:lang w:val="zh-CN"/>
              </w:rPr>
              <w:t>L——工业企业所需卫生防护距离；</w:t>
            </w:r>
          </w:p>
          <w:p w14:paraId="5703582D">
            <w:pPr>
              <w:pStyle w:val="6"/>
              <w:bidi w:val="0"/>
              <w:ind w:firstLine="1200" w:firstLineChars="500"/>
              <w:rPr>
                <w:color w:val="auto"/>
                <w:lang w:val="zh-CN"/>
              </w:rPr>
            </w:pPr>
            <w:r>
              <w:rPr>
                <w:color w:val="auto"/>
                <w:lang w:val="zh-CN"/>
              </w:rPr>
              <w:t>r——有害气体无组织排放源所在生产单元等效半径</w:t>
            </w:r>
            <w:r>
              <w:rPr>
                <w:rFonts w:hint="eastAsia"/>
                <w:color w:val="auto"/>
                <w:lang w:val="zh-CN"/>
              </w:rPr>
              <w:t>，m，根据该生产单元面积S(m</w:t>
            </w:r>
            <w:r>
              <w:rPr>
                <w:rFonts w:hint="eastAsia"/>
                <w:color w:val="auto"/>
                <w:vertAlign w:val="superscript"/>
                <w:lang w:val="zh-CN"/>
              </w:rPr>
              <w:t>2</w:t>
            </w:r>
            <w:r>
              <w:rPr>
                <w:rFonts w:hint="eastAsia"/>
                <w:color w:val="auto"/>
                <w:lang w:val="zh-CN"/>
              </w:rPr>
              <w:t>)计算，r=(S/π)</w:t>
            </w:r>
            <w:r>
              <w:rPr>
                <w:rFonts w:hint="eastAsia"/>
                <w:color w:val="auto"/>
                <w:vertAlign w:val="superscript"/>
                <w:lang w:val="zh-CN"/>
              </w:rPr>
              <w:t>1/2</w:t>
            </w:r>
            <w:r>
              <w:rPr>
                <w:rFonts w:hint="eastAsia"/>
                <w:color w:val="auto"/>
                <w:lang w:val="zh-CN"/>
              </w:rPr>
              <w:t>；</w:t>
            </w:r>
            <w:r>
              <w:rPr>
                <w:color w:val="auto"/>
                <w:lang w:val="zh-CN"/>
              </w:rPr>
              <w:t>；</w:t>
            </w:r>
          </w:p>
          <w:p w14:paraId="6667914D">
            <w:pPr>
              <w:pStyle w:val="6"/>
              <w:bidi w:val="0"/>
              <w:ind w:firstLine="1200" w:firstLineChars="500"/>
              <w:rPr>
                <w:color w:val="auto"/>
                <w:lang w:val="zh-CN"/>
              </w:rPr>
            </w:pPr>
            <w:r>
              <w:rPr>
                <w:color w:val="auto"/>
                <w:lang w:val="zh-CN"/>
              </w:rPr>
              <w:t>A、B、C、D——卫生防护距离计算系数；</w:t>
            </w:r>
          </w:p>
          <w:p w14:paraId="4707DBCA">
            <w:pPr>
              <w:pStyle w:val="6"/>
              <w:bidi w:val="0"/>
              <w:ind w:firstLine="1200" w:firstLineChars="500"/>
              <w:rPr>
                <w:rFonts w:hint="eastAsia"/>
                <w:color w:val="auto"/>
                <w:lang w:val="zh-CN"/>
              </w:rPr>
            </w:pPr>
            <w:r>
              <w:rPr>
                <w:color w:val="auto"/>
                <w:lang w:val="zh-CN"/>
              </w:rPr>
              <w:t>Q</w:t>
            </w:r>
            <w:r>
              <w:rPr>
                <w:color w:val="auto"/>
                <w:vertAlign w:val="subscript"/>
                <w:lang w:val="zh-CN"/>
              </w:rPr>
              <w:t>c</w:t>
            </w:r>
            <w:r>
              <w:rPr>
                <w:color w:val="auto"/>
                <w:lang w:val="zh-CN"/>
              </w:rPr>
              <w:t>——污染物可达到控制水平时速率（kg/h）。</w:t>
            </w:r>
          </w:p>
          <w:p w14:paraId="1FAACE2E">
            <w:pPr>
              <w:pStyle w:val="72"/>
              <w:bidi w:val="0"/>
              <w:rPr>
                <w:color w:val="auto"/>
              </w:rPr>
            </w:pPr>
            <w:r>
              <w:rPr>
                <w:color w:val="auto"/>
              </w:rPr>
              <w:t>表4-</w:t>
            </w:r>
            <w:r>
              <w:rPr>
                <w:rFonts w:hint="eastAsia"/>
                <w:color w:val="auto"/>
                <w:lang w:val="en-US" w:eastAsia="zh-CN"/>
              </w:rPr>
              <w:t>15</w:t>
            </w:r>
            <w:r>
              <w:rPr>
                <w:rFonts w:hint="eastAsia"/>
                <w:color w:val="auto"/>
              </w:rPr>
              <w:t xml:space="preserve">  </w:t>
            </w:r>
            <w:r>
              <w:rPr>
                <w:color w:val="auto"/>
              </w:rPr>
              <w:t>卫生防护距离计算参数表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572"/>
              <w:gridCol w:w="573"/>
              <w:gridCol w:w="405"/>
              <w:gridCol w:w="581"/>
              <w:gridCol w:w="466"/>
              <w:gridCol w:w="464"/>
              <w:gridCol w:w="1350"/>
              <w:gridCol w:w="1016"/>
              <w:gridCol w:w="789"/>
              <w:gridCol w:w="969"/>
              <w:gridCol w:w="985"/>
              <w:gridCol w:w="557"/>
            </w:tblGrid>
            <w:tr w14:paraId="420404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0" w:hRule="atLeast"/>
                <w:jc w:val="center"/>
              </w:trPr>
              <w:tc>
                <w:tcPr>
                  <w:tcW w:w="328" w:type="pct"/>
                  <w:vMerge w:val="restart"/>
                  <w:noWrap w:val="0"/>
                  <w:tcMar>
                    <w:top w:w="28" w:type="dxa"/>
                    <w:left w:w="28" w:type="dxa"/>
                    <w:bottom w:w="28" w:type="dxa"/>
                    <w:right w:w="28" w:type="dxa"/>
                  </w:tcMar>
                  <w:vAlign w:val="center"/>
                </w:tcPr>
                <w:p w14:paraId="121C114B">
                  <w:pPr>
                    <w:pStyle w:val="71"/>
                    <w:bidi w:val="0"/>
                    <w:rPr>
                      <w:b/>
                      <w:bCs/>
                      <w:color w:val="auto"/>
                    </w:rPr>
                  </w:pPr>
                  <w:r>
                    <w:rPr>
                      <w:b/>
                      <w:bCs/>
                      <w:color w:val="auto"/>
                    </w:rPr>
                    <w:t>污染源名称</w:t>
                  </w:r>
                </w:p>
              </w:tc>
              <w:tc>
                <w:tcPr>
                  <w:tcW w:w="328" w:type="pct"/>
                  <w:vMerge w:val="restart"/>
                  <w:noWrap w:val="0"/>
                  <w:tcMar>
                    <w:top w:w="28" w:type="dxa"/>
                    <w:left w:w="28" w:type="dxa"/>
                    <w:bottom w:w="28" w:type="dxa"/>
                    <w:right w:w="28" w:type="dxa"/>
                  </w:tcMar>
                  <w:vAlign w:val="center"/>
                </w:tcPr>
                <w:p w14:paraId="10C884AF">
                  <w:pPr>
                    <w:pStyle w:val="71"/>
                    <w:bidi w:val="0"/>
                    <w:rPr>
                      <w:b/>
                      <w:bCs/>
                      <w:color w:val="auto"/>
                    </w:rPr>
                  </w:pPr>
                  <w:r>
                    <w:rPr>
                      <w:b/>
                      <w:bCs/>
                      <w:color w:val="auto"/>
                    </w:rPr>
                    <w:t>污染</w:t>
                  </w:r>
                </w:p>
                <w:p w14:paraId="3C954D60">
                  <w:pPr>
                    <w:pStyle w:val="71"/>
                    <w:bidi w:val="0"/>
                    <w:rPr>
                      <w:b/>
                      <w:bCs/>
                      <w:color w:val="auto"/>
                    </w:rPr>
                  </w:pPr>
                  <w:r>
                    <w:rPr>
                      <w:b/>
                      <w:bCs/>
                      <w:color w:val="auto"/>
                    </w:rPr>
                    <w:t>指标</w:t>
                  </w:r>
                </w:p>
              </w:tc>
              <w:tc>
                <w:tcPr>
                  <w:tcW w:w="1098" w:type="pct"/>
                  <w:gridSpan w:val="4"/>
                  <w:noWrap w:val="0"/>
                  <w:tcMar>
                    <w:top w:w="28" w:type="dxa"/>
                    <w:left w:w="28" w:type="dxa"/>
                    <w:bottom w:w="28" w:type="dxa"/>
                    <w:right w:w="28" w:type="dxa"/>
                  </w:tcMar>
                  <w:vAlign w:val="center"/>
                </w:tcPr>
                <w:p w14:paraId="44FCCB1E">
                  <w:pPr>
                    <w:pStyle w:val="71"/>
                    <w:bidi w:val="0"/>
                    <w:rPr>
                      <w:b/>
                      <w:bCs/>
                      <w:color w:val="auto"/>
                    </w:rPr>
                  </w:pPr>
                  <w:r>
                    <w:rPr>
                      <w:b/>
                      <w:bCs/>
                      <w:color w:val="auto"/>
                    </w:rPr>
                    <w:t>计算系数</w:t>
                  </w:r>
                </w:p>
              </w:tc>
              <w:tc>
                <w:tcPr>
                  <w:tcW w:w="773" w:type="pct"/>
                  <w:vMerge w:val="restart"/>
                  <w:noWrap w:val="0"/>
                  <w:tcMar>
                    <w:top w:w="28" w:type="dxa"/>
                    <w:left w:w="28" w:type="dxa"/>
                    <w:bottom w:w="28" w:type="dxa"/>
                    <w:right w:w="28" w:type="dxa"/>
                  </w:tcMar>
                  <w:vAlign w:val="center"/>
                </w:tcPr>
                <w:p w14:paraId="21EE209B">
                  <w:pPr>
                    <w:pStyle w:val="71"/>
                    <w:bidi w:val="0"/>
                    <w:rPr>
                      <w:b/>
                      <w:bCs/>
                      <w:color w:val="auto"/>
                    </w:rPr>
                  </w:pPr>
                  <w:r>
                    <w:rPr>
                      <w:b/>
                      <w:bCs/>
                      <w:color w:val="auto"/>
                    </w:rPr>
                    <w:t>污染物最大排放速率 (kg/h)</w:t>
                  </w:r>
                </w:p>
              </w:tc>
              <w:tc>
                <w:tcPr>
                  <w:tcW w:w="582" w:type="pct"/>
                  <w:vMerge w:val="restart"/>
                  <w:noWrap w:val="0"/>
                  <w:tcMar>
                    <w:top w:w="28" w:type="dxa"/>
                    <w:left w:w="28" w:type="dxa"/>
                    <w:bottom w:w="28" w:type="dxa"/>
                    <w:right w:w="28" w:type="dxa"/>
                  </w:tcMar>
                  <w:vAlign w:val="center"/>
                </w:tcPr>
                <w:p w14:paraId="06E59953">
                  <w:pPr>
                    <w:pStyle w:val="71"/>
                    <w:bidi w:val="0"/>
                    <w:rPr>
                      <w:b/>
                      <w:bCs/>
                      <w:color w:val="auto"/>
                    </w:rPr>
                  </w:pPr>
                  <w:r>
                    <w:rPr>
                      <w:b/>
                      <w:bCs/>
                      <w:color w:val="auto"/>
                    </w:rPr>
                    <w:t>Cm</w:t>
                  </w:r>
                </w:p>
                <w:p w14:paraId="027FE6A4">
                  <w:pPr>
                    <w:pStyle w:val="71"/>
                    <w:bidi w:val="0"/>
                    <w:rPr>
                      <w:b/>
                      <w:bCs/>
                      <w:color w:val="auto"/>
                    </w:rPr>
                  </w:pPr>
                  <w:r>
                    <w:rPr>
                      <w:b/>
                      <w:bCs/>
                      <w:color w:val="auto"/>
                    </w:rPr>
                    <w:t>(mg/Nm</w:t>
                  </w:r>
                  <w:r>
                    <w:rPr>
                      <w:b/>
                      <w:bCs/>
                      <w:color w:val="auto"/>
                      <w:vertAlign w:val="superscript"/>
                    </w:rPr>
                    <w:t>3</w:t>
                  </w:r>
                  <w:r>
                    <w:rPr>
                      <w:b/>
                      <w:bCs/>
                      <w:color w:val="auto"/>
                    </w:rPr>
                    <w:t>)</w:t>
                  </w:r>
                </w:p>
              </w:tc>
              <w:tc>
                <w:tcPr>
                  <w:tcW w:w="452" w:type="pct"/>
                  <w:vMerge w:val="restart"/>
                  <w:noWrap w:val="0"/>
                  <w:tcMar>
                    <w:top w:w="28" w:type="dxa"/>
                    <w:left w:w="28" w:type="dxa"/>
                    <w:bottom w:w="28" w:type="dxa"/>
                    <w:right w:w="28" w:type="dxa"/>
                  </w:tcMar>
                  <w:vAlign w:val="center"/>
                </w:tcPr>
                <w:p w14:paraId="1C538E63">
                  <w:pPr>
                    <w:pStyle w:val="71"/>
                    <w:bidi w:val="0"/>
                    <w:rPr>
                      <w:b/>
                      <w:bCs/>
                      <w:color w:val="auto"/>
                    </w:rPr>
                  </w:pPr>
                  <w:r>
                    <w:rPr>
                      <w:b/>
                      <w:bCs/>
                      <w:color w:val="auto"/>
                    </w:rPr>
                    <w:t>无组织</w:t>
                  </w:r>
                </w:p>
                <w:p w14:paraId="5051E530">
                  <w:pPr>
                    <w:pStyle w:val="71"/>
                    <w:bidi w:val="0"/>
                    <w:rPr>
                      <w:b/>
                      <w:bCs/>
                      <w:color w:val="auto"/>
                    </w:rPr>
                  </w:pPr>
                  <w:r>
                    <w:rPr>
                      <w:b/>
                      <w:bCs/>
                      <w:color w:val="auto"/>
                    </w:rPr>
                    <w:t>排放源</w:t>
                  </w:r>
                </w:p>
                <w:p w14:paraId="78DCD47D">
                  <w:pPr>
                    <w:pStyle w:val="71"/>
                    <w:bidi w:val="0"/>
                    <w:rPr>
                      <w:b/>
                      <w:bCs/>
                      <w:color w:val="auto"/>
                    </w:rPr>
                  </w:pPr>
                  <w:r>
                    <w:rPr>
                      <w:b/>
                      <w:bCs/>
                      <w:color w:val="auto"/>
                    </w:rPr>
                    <w:t>面积</w:t>
                  </w:r>
                </w:p>
                <w:p w14:paraId="44A3F0B7">
                  <w:pPr>
                    <w:pStyle w:val="71"/>
                    <w:bidi w:val="0"/>
                    <w:rPr>
                      <w:b/>
                      <w:bCs/>
                      <w:color w:val="auto"/>
                    </w:rPr>
                  </w:pPr>
                  <w:r>
                    <w:rPr>
                      <w:b/>
                      <w:bCs/>
                      <w:color w:val="auto"/>
                    </w:rPr>
                    <w:t>（m</w:t>
                  </w:r>
                  <w:r>
                    <w:rPr>
                      <w:b/>
                      <w:bCs/>
                      <w:color w:val="auto"/>
                      <w:vertAlign w:val="superscript"/>
                    </w:rPr>
                    <w:t>2</w:t>
                  </w:r>
                  <w:r>
                    <w:rPr>
                      <w:b/>
                      <w:bCs/>
                      <w:color w:val="auto"/>
                    </w:rPr>
                    <w:t>）</w:t>
                  </w:r>
                </w:p>
              </w:tc>
              <w:tc>
                <w:tcPr>
                  <w:tcW w:w="555" w:type="pct"/>
                  <w:vMerge w:val="restart"/>
                  <w:noWrap w:val="0"/>
                  <w:tcMar>
                    <w:top w:w="28" w:type="dxa"/>
                    <w:left w:w="28" w:type="dxa"/>
                    <w:bottom w:w="28" w:type="dxa"/>
                    <w:right w:w="28" w:type="dxa"/>
                  </w:tcMar>
                  <w:vAlign w:val="center"/>
                </w:tcPr>
                <w:p w14:paraId="156DE29A">
                  <w:pPr>
                    <w:pStyle w:val="71"/>
                    <w:bidi w:val="0"/>
                    <w:rPr>
                      <w:b/>
                      <w:bCs/>
                      <w:color w:val="auto"/>
                    </w:rPr>
                  </w:pPr>
                  <w:r>
                    <w:rPr>
                      <w:b/>
                      <w:bCs/>
                      <w:color w:val="auto"/>
                    </w:rPr>
                    <w:t>无组织排放源高度(m)</w:t>
                  </w:r>
                </w:p>
              </w:tc>
              <w:tc>
                <w:tcPr>
                  <w:tcW w:w="564" w:type="pct"/>
                  <w:vMerge w:val="restart"/>
                  <w:noWrap w:val="0"/>
                  <w:tcMar>
                    <w:top w:w="28" w:type="dxa"/>
                    <w:left w:w="28" w:type="dxa"/>
                    <w:bottom w:w="28" w:type="dxa"/>
                    <w:right w:w="28" w:type="dxa"/>
                  </w:tcMar>
                  <w:vAlign w:val="center"/>
                </w:tcPr>
                <w:p w14:paraId="7433A4D6">
                  <w:pPr>
                    <w:pStyle w:val="71"/>
                    <w:bidi w:val="0"/>
                    <w:rPr>
                      <w:b/>
                      <w:bCs/>
                      <w:color w:val="auto"/>
                    </w:rPr>
                  </w:pPr>
                  <w:r>
                    <w:rPr>
                      <w:b/>
                      <w:bCs/>
                      <w:color w:val="auto"/>
                    </w:rPr>
                    <w:t>计算卫生防护距离</w:t>
                  </w:r>
                </w:p>
                <w:p w14:paraId="2442E7C8">
                  <w:pPr>
                    <w:pStyle w:val="71"/>
                    <w:bidi w:val="0"/>
                    <w:rPr>
                      <w:b/>
                      <w:bCs/>
                      <w:color w:val="auto"/>
                    </w:rPr>
                  </w:pPr>
                  <w:r>
                    <w:rPr>
                      <w:b/>
                      <w:bCs/>
                      <w:color w:val="auto"/>
                    </w:rPr>
                    <w:t>L计(m)</w:t>
                  </w:r>
                </w:p>
              </w:tc>
              <w:tc>
                <w:tcPr>
                  <w:tcW w:w="319" w:type="pct"/>
                  <w:vMerge w:val="restart"/>
                  <w:noWrap w:val="0"/>
                  <w:tcMar>
                    <w:top w:w="28" w:type="dxa"/>
                    <w:left w:w="28" w:type="dxa"/>
                    <w:bottom w:w="28" w:type="dxa"/>
                    <w:right w:w="28" w:type="dxa"/>
                  </w:tcMar>
                  <w:vAlign w:val="center"/>
                </w:tcPr>
                <w:p w14:paraId="48A16B4A">
                  <w:pPr>
                    <w:pStyle w:val="71"/>
                    <w:bidi w:val="0"/>
                    <w:rPr>
                      <w:b/>
                      <w:bCs/>
                      <w:color w:val="auto"/>
                    </w:rPr>
                  </w:pPr>
                  <w:r>
                    <w:rPr>
                      <w:b/>
                      <w:bCs/>
                      <w:color w:val="auto"/>
                    </w:rPr>
                    <w:t>L</w:t>
                  </w:r>
                </w:p>
                <w:p w14:paraId="6131C83D">
                  <w:pPr>
                    <w:pStyle w:val="71"/>
                    <w:bidi w:val="0"/>
                    <w:rPr>
                      <w:b/>
                      <w:bCs/>
                      <w:color w:val="auto"/>
                    </w:rPr>
                  </w:pPr>
                  <w:r>
                    <w:rPr>
                      <w:b/>
                      <w:bCs/>
                      <w:color w:val="auto"/>
                    </w:rPr>
                    <w:t>(m)</w:t>
                  </w:r>
                </w:p>
              </w:tc>
            </w:tr>
            <w:tr w14:paraId="4013D4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328" w:type="pct"/>
                  <w:vMerge w:val="continue"/>
                  <w:noWrap w:val="0"/>
                  <w:tcMar>
                    <w:top w:w="28" w:type="dxa"/>
                    <w:left w:w="28" w:type="dxa"/>
                    <w:bottom w:w="28" w:type="dxa"/>
                    <w:right w:w="28" w:type="dxa"/>
                  </w:tcMar>
                  <w:vAlign w:val="center"/>
                </w:tcPr>
                <w:p w14:paraId="2EF0E6B9">
                  <w:pPr>
                    <w:pStyle w:val="71"/>
                    <w:bidi w:val="0"/>
                    <w:rPr>
                      <w:color w:val="auto"/>
                    </w:rPr>
                  </w:pPr>
                </w:p>
              </w:tc>
              <w:tc>
                <w:tcPr>
                  <w:tcW w:w="328" w:type="pct"/>
                  <w:vMerge w:val="continue"/>
                  <w:noWrap w:val="0"/>
                  <w:tcMar>
                    <w:top w:w="28" w:type="dxa"/>
                    <w:left w:w="28" w:type="dxa"/>
                    <w:bottom w:w="28" w:type="dxa"/>
                    <w:right w:w="28" w:type="dxa"/>
                  </w:tcMar>
                  <w:vAlign w:val="center"/>
                </w:tcPr>
                <w:p w14:paraId="557B4770">
                  <w:pPr>
                    <w:pStyle w:val="71"/>
                    <w:bidi w:val="0"/>
                    <w:rPr>
                      <w:color w:val="auto"/>
                    </w:rPr>
                  </w:pPr>
                </w:p>
              </w:tc>
              <w:tc>
                <w:tcPr>
                  <w:tcW w:w="232" w:type="pct"/>
                  <w:noWrap w:val="0"/>
                  <w:tcMar>
                    <w:top w:w="28" w:type="dxa"/>
                    <w:left w:w="28" w:type="dxa"/>
                    <w:bottom w:w="28" w:type="dxa"/>
                    <w:right w:w="28" w:type="dxa"/>
                  </w:tcMar>
                  <w:vAlign w:val="center"/>
                </w:tcPr>
                <w:p w14:paraId="6558F95B">
                  <w:pPr>
                    <w:pStyle w:val="71"/>
                    <w:bidi w:val="0"/>
                    <w:rPr>
                      <w:b/>
                      <w:bCs/>
                      <w:color w:val="auto"/>
                    </w:rPr>
                  </w:pPr>
                  <w:r>
                    <w:rPr>
                      <w:b/>
                      <w:bCs/>
                      <w:color w:val="auto"/>
                    </w:rPr>
                    <w:t>A</w:t>
                  </w:r>
                </w:p>
              </w:tc>
              <w:tc>
                <w:tcPr>
                  <w:tcW w:w="333" w:type="pct"/>
                  <w:noWrap w:val="0"/>
                  <w:tcMar>
                    <w:top w:w="28" w:type="dxa"/>
                    <w:left w:w="28" w:type="dxa"/>
                    <w:bottom w:w="28" w:type="dxa"/>
                    <w:right w:w="28" w:type="dxa"/>
                  </w:tcMar>
                  <w:vAlign w:val="center"/>
                </w:tcPr>
                <w:p w14:paraId="0DF63DF7">
                  <w:pPr>
                    <w:pStyle w:val="71"/>
                    <w:bidi w:val="0"/>
                    <w:rPr>
                      <w:b/>
                      <w:bCs/>
                      <w:color w:val="auto"/>
                    </w:rPr>
                  </w:pPr>
                  <w:r>
                    <w:rPr>
                      <w:b/>
                      <w:bCs/>
                      <w:color w:val="auto"/>
                    </w:rPr>
                    <w:t>B</w:t>
                  </w:r>
                </w:p>
              </w:tc>
              <w:tc>
                <w:tcPr>
                  <w:tcW w:w="267" w:type="pct"/>
                  <w:noWrap w:val="0"/>
                  <w:tcMar>
                    <w:top w:w="28" w:type="dxa"/>
                    <w:left w:w="28" w:type="dxa"/>
                    <w:bottom w:w="28" w:type="dxa"/>
                    <w:right w:w="28" w:type="dxa"/>
                  </w:tcMar>
                  <w:vAlign w:val="center"/>
                </w:tcPr>
                <w:p w14:paraId="71E7D317">
                  <w:pPr>
                    <w:pStyle w:val="71"/>
                    <w:bidi w:val="0"/>
                    <w:rPr>
                      <w:b/>
                      <w:bCs/>
                      <w:color w:val="auto"/>
                    </w:rPr>
                  </w:pPr>
                  <w:r>
                    <w:rPr>
                      <w:b/>
                      <w:bCs/>
                      <w:color w:val="auto"/>
                    </w:rPr>
                    <w:t>C</w:t>
                  </w:r>
                </w:p>
              </w:tc>
              <w:tc>
                <w:tcPr>
                  <w:tcW w:w="266" w:type="pct"/>
                  <w:noWrap w:val="0"/>
                  <w:tcMar>
                    <w:top w:w="28" w:type="dxa"/>
                    <w:left w:w="28" w:type="dxa"/>
                    <w:bottom w:w="28" w:type="dxa"/>
                    <w:right w:w="28" w:type="dxa"/>
                  </w:tcMar>
                  <w:vAlign w:val="center"/>
                </w:tcPr>
                <w:p w14:paraId="609D6F4E">
                  <w:pPr>
                    <w:pStyle w:val="71"/>
                    <w:bidi w:val="0"/>
                    <w:rPr>
                      <w:b/>
                      <w:bCs/>
                      <w:color w:val="auto"/>
                    </w:rPr>
                  </w:pPr>
                  <w:r>
                    <w:rPr>
                      <w:b/>
                      <w:bCs/>
                      <w:color w:val="auto"/>
                    </w:rPr>
                    <w:t>D</w:t>
                  </w:r>
                </w:p>
              </w:tc>
              <w:tc>
                <w:tcPr>
                  <w:tcW w:w="773" w:type="pct"/>
                  <w:vMerge w:val="continue"/>
                  <w:noWrap w:val="0"/>
                  <w:tcMar>
                    <w:top w:w="28" w:type="dxa"/>
                    <w:left w:w="28" w:type="dxa"/>
                    <w:bottom w:w="28" w:type="dxa"/>
                    <w:right w:w="28" w:type="dxa"/>
                  </w:tcMar>
                  <w:vAlign w:val="center"/>
                </w:tcPr>
                <w:p w14:paraId="4C8E9A9D">
                  <w:pPr>
                    <w:pStyle w:val="71"/>
                    <w:bidi w:val="0"/>
                    <w:rPr>
                      <w:color w:val="auto"/>
                    </w:rPr>
                  </w:pPr>
                </w:p>
              </w:tc>
              <w:tc>
                <w:tcPr>
                  <w:tcW w:w="582" w:type="pct"/>
                  <w:vMerge w:val="continue"/>
                  <w:noWrap w:val="0"/>
                  <w:tcMar>
                    <w:top w:w="28" w:type="dxa"/>
                    <w:left w:w="28" w:type="dxa"/>
                    <w:bottom w:w="28" w:type="dxa"/>
                    <w:right w:w="28" w:type="dxa"/>
                  </w:tcMar>
                  <w:vAlign w:val="center"/>
                </w:tcPr>
                <w:p w14:paraId="7DB4865E">
                  <w:pPr>
                    <w:pStyle w:val="71"/>
                    <w:bidi w:val="0"/>
                    <w:rPr>
                      <w:color w:val="auto"/>
                    </w:rPr>
                  </w:pPr>
                </w:p>
              </w:tc>
              <w:tc>
                <w:tcPr>
                  <w:tcW w:w="452" w:type="pct"/>
                  <w:vMerge w:val="continue"/>
                  <w:noWrap w:val="0"/>
                  <w:tcMar>
                    <w:top w:w="28" w:type="dxa"/>
                    <w:left w:w="28" w:type="dxa"/>
                    <w:bottom w:w="28" w:type="dxa"/>
                    <w:right w:w="28" w:type="dxa"/>
                  </w:tcMar>
                  <w:vAlign w:val="center"/>
                </w:tcPr>
                <w:p w14:paraId="6C4D647E">
                  <w:pPr>
                    <w:pStyle w:val="71"/>
                    <w:bidi w:val="0"/>
                    <w:rPr>
                      <w:color w:val="auto"/>
                    </w:rPr>
                  </w:pPr>
                </w:p>
              </w:tc>
              <w:tc>
                <w:tcPr>
                  <w:tcW w:w="555" w:type="pct"/>
                  <w:vMerge w:val="continue"/>
                  <w:noWrap w:val="0"/>
                  <w:tcMar>
                    <w:top w:w="28" w:type="dxa"/>
                    <w:left w:w="28" w:type="dxa"/>
                    <w:bottom w:w="28" w:type="dxa"/>
                    <w:right w:w="28" w:type="dxa"/>
                  </w:tcMar>
                  <w:vAlign w:val="center"/>
                </w:tcPr>
                <w:p w14:paraId="1EB113D9">
                  <w:pPr>
                    <w:pStyle w:val="71"/>
                    <w:bidi w:val="0"/>
                    <w:rPr>
                      <w:color w:val="auto"/>
                    </w:rPr>
                  </w:pPr>
                </w:p>
              </w:tc>
              <w:tc>
                <w:tcPr>
                  <w:tcW w:w="564" w:type="pct"/>
                  <w:vMerge w:val="continue"/>
                  <w:noWrap w:val="0"/>
                  <w:tcMar>
                    <w:top w:w="28" w:type="dxa"/>
                    <w:left w:w="28" w:type="dxa"/>
                    <w:bottom w:w="28" w:type="dxa"/>
                    <w:right w:w="28" w:type="dxa"/>
                  </w:tcMar>
                  <w:vAlign w:val="center"/>
                </w:tcPr>
                <w:p w14:paraId="58B994E2">
                  <w:pPr>
                    <w:pStyle w:val="71"/>
                    <w:bidi w:val="0"/>
                    <w:rPr>
                      <w:color w:val="auto"/>
                    </w:rPr>
                  </w:pPr>
                </w:p>
              </w:tc>
              <w:tc>
                <w:tcPr>
                  <w:tcW w:w="319" w:type="pct"/>
                  <w:vMerge w:val="continue"/>
                  <w:noWrap w:val="0"/>
                  <w:tcMar>
                    <w:top w:w="28" w:type="dxa"/>
                    <w:left w:w="28" w:type="dxa"/>
                    <w:bottom w:w="28" w:type="dxa"/>
                    <w:right w:w="28" w:type="dxa"/>
                  </w:tcMar>
                  <w:vAlign w:val="center"/>
                </w:tcPr>
                <w:p w14:paraId="71B4A3ED">
                  <w:pPr>
                    <w:pStyle w:val="71"/>
                    <w:bidi w:val="0"/>
                    <w:rPr>
                      <w:color w:val="auto"/>
                    </w:rPr>
                  </w:pPr>
                </w:p>
              </w:tc>
            </w:tr>
            <w:tr w14:paraId="5AEE1E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328" w:type="pct"/>
                  <w:noWrap w:val="0"/>
                  <w:tcMar>
                    <w:top w:w="28" w:type="dxa"/>
                    <w:left w:w="28" w:type="dxa"/>
                    <w:bottom w:w="28" w:type="dxa"/>
                    <w:right w:w="28" w:type="dxa"/>
                  </w:tcMar>
                  <w:vAlign w:val="center"/>
                </w:tcPr>
                <w:p w14:paraId="3EE0B9F6">
                  <w:pPr>
                    <w:pStyle w:val="71"/>
                    <w:bidi w:val="0"/>
                    <w:rPr>
                      <w:color w:val="auto"/>
                    </w:rPr>
                  </w:pPr>
                  <w:r>
                    <w:rPr>
                      <w:rFonts w:hint="eastAsia"/>
                      <w:color w:val="auto"/>
                    </w:rPr>
                    <w:t>生产车间</w:t>
                  </w:r>
                </w:p>
              </w:tc>
              <w:tc>
                <w:tcPr>
                  <w:tcW w:w="328" w:type="pct"/>
                  <w:noWrap w:val="0"/>
                  <w:tcMar>
                    <w:top w:w="28" w:type="dxa"/>
                    <w:left w:w="28" w:type="dxa"/>
                    <w:bottom w:w="28" w:type="dxa"/>
                    <w:right w:w="28" w:type="dxa"/>
                  </w:tcMar>
                  <w:vAlign w:val="center"/>
                </w:tcPr>
                <w:p w14:paraId="71BA52AD">
                  <w:pPr>
                    <w:pStyle w:val="71"/>
                    <w:bidi w:val="0"/>
                    <w:rPr>
                      <w:rFonts w:hint="eastAsia" w:eastAsia="宋体"/>
                      <w:color w:val="auto"/>
                      <w:lang w:eastAsia="zh-CN"/>
                    </w:rPr>
                  </w:pPr>
                  <w:r>
                    <w:rPr>
                      <w:rFonts w:hint="eastAsia"/>
                      <w:color w:val="auto"/>
                      <w:lang w:val="en-US" w:eastAsia="zh-CN"/>
                    </w:rPr>
                    <w:t>颗粒物</w:t>
                  </w:r>
                </w:p>
              </w:tc>
              <w:tc>
                <w:tcPr>
                  <w:tcW w:w="232" w:type="pct"/>
                  <w:noWrap w:val="0"/>
                  <w:tcMar>
                    <w:top w:w="28" w:type="dxa"/>
                    <w:left w:w="28" w:type="dxa"/>
                    <w:bottom w:w="28" w:type="dxa"/>
                    <w:right w:w="28" w:type="dxa"/>
                  </w:tcMar>
                  <w:vAlign w:val="center"/>
                </w:tcPr>
                <w:p w14:paraId="74C3A9BA">
                  <w:pPr>
                    <w:pStyle w:val="71"/>
                    <w:bidi w:val="0"/>
                    <w:rPr>
                      <w:color w:val="auto"/>
                    </w:rPr>
                  </w:pPr>
                  <w:r>
                    <w:rPr>
                      <w:rFonts w:hint="eastAsia"/>
                      <w:color w:val="auto"/>
                    </w:rPr>
                    <w:t>470</w:t>
                  </w:r>
                </w:p>
              </w:tc>
              <w:tc>
                <w:tcPr>
                  <w:tcW w:w="333" w:type="pct"/>
                  <w:noWrap w:val="0"/>
                  <w:tcMar>
                    <w:top w:w="28" w:type="dxa"/>
                    <w:left w:w="28" w:type="dxa"/>
                    <w:bottom w:w="28" w:type="dxa"/>
                    <w:right w:w="28" w:type="dxa"/>
                  </w:tcMar>
                  <w:vAlign w:val="center"/>
                </w:tcPr>
                <w:p w14:paraId="1D13C9E0">
                  <w:pPr>
                    <w:pStyle w:val="71"/>
                    <w:bidi w:val="0"/>
                    <w:rPr>
                      <w:color w:val="auto"/>
                    </w:rPr>
                  </w:pPr>
                  <w:r>
                    <w:rPr>
                      <w:rFonts w:hint="eastAsia"/>
                      <w:color w:val="auto"/>
                    </w:rPr>
                    <w:t>0.021</w:t>
                  </w:r>
                </w:p>
              </w:tc>
              <w:tc>
                <w:tcPr>
                  <w:tcW w:w="267" w:type="pct"/>
                  <w:noWrap w:val="0"/>
                  <w:tcMar>
                    <w:top w:w="28" w:type="dxa"/>
                    <w:left w:w="28" w:type="dxa"/>
                    <w:bottom w:w="28" w:type="dxa"/>
                    <w:right w:w="28" w:type="dxa"/>
                  </w:tcMar>
                  <w:vAlign w:val="center"/>
                </w:tcPr>
                <w:p w14:paraId="02CF569C">
                  <w:pPr>
                    <w:pStyle w:val="71"/>
                    <w:bidi w:val="0"/>
                    <w:rPr>
                      <w:color w:val="auto"/>
                    </w:rPr>
                  </w:pPr>
                  <w:r>
                    <w:rPr>
                      <w:rFonts w:hint="eastAsia"/>
                      <w:color w:val="auto"/>
                    </w:rPr>
                    <w:t>1.85</w:t>
                  </w:r>
                </w:p>
              </w:tc>
              <w:tc>
                <w:tcPr>
                  <w:tcW w:w="266" w:type="pct"/>
                  <w:noWrap w:val="0"/>
                  <w:tcMar>
                    <w:top w:w="28" w:type="dxa"/>
                    <w:left w:w="28" w:type="dxa"/>
                    <w:bottom w:w="28" w:type="dxa"/>
                    <w:right w:w="28" w:type="dxa"/>
                  </w:tcMar>
                  <w:vAlign w:val="center"/>
                </w:tcPr>
                <w:p w14:paraId="2B306179">
                  <w:pPr>
                    <w:pStyle w:val="71"/>
                    <w:bidi w:val="0"/>
                    <w:rPr>
                      <w:color w:val="auto"/>
                    </w:rPr>
                  </w:pPr>
                  <w:r>
                    <w:rPr>
                      <w:rFonts w:hint="eastAsia"/>
                      <w:color w:val="auto"/>
                    </w:rPr>
                    <w:t>0.84</w:t>
                  </w:r>
                </w:p>
              </w:tc>
              <w:tc>
                <w:tcPr>
                  <w:tcW w:w="773" w:type="pct"/>
                  <w:noWrap w:val="0"/>
                  <w:tcMar>
                    <w:top w:w="28" w:type="dxa"/>
                    <w:left w:w="28" w:type="dxa"/>
                    <w:bottom w:w="28" w:type="dxa"/>
                    <w:right w:w="28" w:type="dxa"/>
                  </w:tcMar>
                  <w:vAlign w:val="center"/>
                </w:tcPr>
                <w:p w14:paraId="38F88618">
                  <w:pPr>
                    <w:pStyle w:val="71"/>
                    <w:bidi w:val="0"/>
                    <w:rPr>
                      <w:rFonts w:hint="eastAsia"/>
                      <w:color w:val="auto"/>
                    </w:rPr>
                  </w:pPr>
                  <w:r>
                    <w:rPr>
                      <w:rFonts w:hint="eastAsia"/>
                      <w:color w:val="auto"/>
                      <w:lang w:val="en-US" w:eastAsia="zh-CN"/>
                    </w:rPr>
                    <w:t>0.0732</w:t>
                  </w:r>
                </w:p>
              </w:tc>
              <w:tc>
                <w:tcPr>
                  <w:tcW w:w="582" w:type="pct"/>
                  <w:noWrap w:val="0"/>
                  <w:tcMar>
                    <w:top w:w="28" w:type="dxa"/>
                    <w:left w:w="28" w:type="dxa"/>
                    <w:bottom w:w="28" w:type="dxa"/>
                    <w:right w:w="28" w:type="dxa"/>
                  </w:tcMar>
                  <w:vAlign w:val="center"/>
                </w:tcPr>
                <w:p w14:paraId="6288F63E">
                  <w:pPr>
                    <w:pStyle w:val="71"/>
                    <w:bidi w:val="0"/>
                    <w:rPr>
                      <w:rFonts w:hint="default" w:eastAsia="宋体"/>
                      <w:color w:val="auto"/>
                      <w:lang w:val="en-US" w:eastAsia="zh-CN"/>
                    </w:rPr>
                  </w:pPr>
                  <w:r>
                    <w:rPr>
                      <w:rFonts w:hint="eastAsia"/>
                      <w:color w:val="auto"/>
                      <w:lang w:val="en-US" w:eastAsia="zh-CN"/>
                    </w:rPr>
                    <w:t>0.45</w:t>
                  </w:r>
                </w:p>
              </w:tc>
              <w:tc>
                <w:tcPr>
                  <w:tcW w:w="452" w:type="pct"/>
                  <w:noWrap w:val="0"/>
                  <w:tcMar>
                    <w:top w:w="28" w:type="dxa"/>
                    <w:left w:w="28" w:type="dxa"/>
                    <w:bottom w:w="28" w:type="dxa"/>
                    <w:right w:w="28" w:type="dxa"/>
                  </w:tcMar>
                  <w:vAlign w:val="center"/>
                </w:tcPr>
                <w:p w14:paraId="2FA2921E">
                  <w:pPr>
                    <w:pStyle w:val="71"/>
                    <w:bidi w:val="0"/>
                    <w:rPr>
                      <w:rFonts w:hint="default" w:eastAsia="宋体"/>
                      <w:color w:val="auto"/>
                      <w:lang w:val="en-US" w:eastAsia="zh-CN"/>
                    </w:rPr>
                  </w:pPr>
                  <w:r>
                    <w:rPr>
                      <w:rFonts w:hint="eastAsia"/>
                      <w:color w:val="auto"/>
                      <w:lang w:val="en-US" w:eastAsia="zh-CN"/>
                    </w:rPr>
                    <w:t>3069</w:t>
                  </w:r>
                </w:p>
              </w:tc>
              <w:tc>
                <w:tcPr>
                  <w:tcW w:w="555" w:type="pct"/>
                  <w:noWrap w:val="0"/>
                  <w:tcMar>
                    <w:top w:w="28" w:type="dxa"/>
                    <w:left w:w="28" w:type="dxa"/>
                    <w:bottom w:w="28" w:type="dxa"/>
                    <w:right w:w="28" w:type="dxa"/>
                  </w:tcMar>
                  <w:vAlign w:val="center"/>
                </w:tcPr>
                <w:p w14:paraId="34A335EA">
                  <w:pPr>
                    <w:pStyle w:val="71"/>
                    <w:bidi w:val="0"/>
                    <w:rPr>
                      <w:rFonts w:hint="eastAsia"/>
                      <w:color w:val="auto"/>
                    </w:rPr>
                  </w:pPr>
                  <w:r>
                    <w:rPr>
                      <w:rFonts w:hint="eastAsia"/>
                      <w:color w:val="auto"/>
                    </w:rPr>
                    <w:t>10</w:t>
                  </w:r>
                </w:p>
              </w:tc>
              <w:tc>
                <w:tcPr>
                  <w:tcW w:w="564" w:type="pct"/>
                  <w:noWrap w:val="0"/>
                  <w:tcMar>
                    <w:top w:w="28" w:type="dxa"/>
                    <w:left w:w="28" w:type="dxa"/>
                    <w:bottom w:w="28" w:type="dxa"/>
                    <w:right w:w="28" w:type="dxa"/>
                  </w:tcMar>
                  <w:vAlign w:val="center"/>
                </w:tcPr>
                <w:p w14:paraId="139023EB">
                  <w:pPr>
                    <w:pStyle w:val="71"/>
                    <w:bidi w:val="0"/>
                    <w:rPr>
                      <w:rFonts w:hint="default" w:eastAsia="宋体"/>
                      <w:color w:val="auto"/>
                      <w:lang w:val="en-US" w:eastAsia="zh-CN"/>
                    </w:rPr>
                  </w:pPr>
                  <w:r>
                    <w:rPr>
                      <w:rFonts w:hint="eastAsia"/>
                      <w:color w:val="auto"/>
                      <w:lang w:val="en-US" w:eastAsia="zh-CN"/>
                    </w:rPr>
                    <w:t>6.609</w:t>
                  </w:r>
                </w:p>
              </w:tc>
              <w:tc>
                <w:tcPr>
                  <w:tcW w:w="319" w:type="pct"/>
                  <w:noWrap w:val="0"/>
                  <w:tcMar>
                    <w:top w:w="28" w:type="dxa"/>
                    <w:left w:w="28" w:type="dxa"/>
                    <w:bottom w:w="28" w:type="dxa"/>
                    <w:right w:w="28" w:type="dxa"/>
                  </w:tcMar>
                  <w:vAlign w:val="center"/>
                </w:tcPr>
                <w:p w14:paraId="2CCD14DB">
                  <w:pPr>
                    <w:pStyle w:val="71"/>
                    <w:bidi w:val="0"/>
                    <w:rPr>
                      <w:color w:val="auto"/>
                    </w:rPr>
                  </w:pPr>
                  <w:r>
                    <w:rPr>
                      <w:rFonts w:hint="eastAsia"/>
                      <w:color w:val="auto"/>
                    </w:rPr>
                    <w:t>50</w:t>
                  </w:r>
                </w:p>
              </w:tc>
            </w:tr>
          </w:tbl>
          <w:p w14:paraId="2C4D03CB">
            <w:pPr>
              <w:pStyle w:val="6"/>
              <w:bidi w:val="0"/>
              <w:rPr>
                <w:rFonts w:hint="eastAsia"/>
                <w:color w:val="auto"/>
              </w:rPr>
            </w:pPr>
            <w:r>
              <w:rPr>
                <w:color w:val="auto"/>
                <w:lang w:val="zh-CN"/>
              </w:rPr>
              <w:t>经上表计算，</w:t>
            </w:r>
            <w:r>
              <w:rPr>
                <w:color w:val="auto"/>
              </w:rPr>
              <w:t>本项目的卫生防护距离为生产车间外50米。</w:t>
            </w:r>
            <w:r>
              <w:rPr>
                <w:color w:val="auto"/>
                <w:lang w:val="zh-CN"/>
              </w:rPr>
              <w:t>经现场踏勘，在该卫生防护距离内无居民点、学校、医院等敏感环境保护目标，符合卫生防护距离设置要求</w:t>
            </w:r>
            <w:r>
              <w:rPr>
                <w:color w:val="auto"/>
              </w:rPr>
              <w:t>。</w:t>
            </w:r>
          </w:p>
          <w:p w14:paraId="127E0A70">
            <w:pPr>
              <w:pStyle w:val="6"/>
              <w:bidi w:val="0"/>
              <w:ind w:left="0" w:leftChars="0" w:firstLine="0" w:firstLineChars="0"/>
              <w:rPr>
                <w:b/>
                <w:bCs/>
                <w:color w:val="auto"/>
              </w:rPr>
            </w:pPr>
            <w:r>
              <w:rPr>
                <w:b/>
                <w:bCs/>
                <w:color w:val="auto"/>
              </w:rPr>
              <w:t>（</w:t>
            </w:r>
            <w:r>
              <w:rPr>
                <w:rFonts w:hint="eastAsia"/>
                <w:b/>
                <w:bCs/>
                <w:color w:val="auto"/>
              </w:rPr>
              <w:t>5</w:t>
            </w:r>
            <w:r>
              <w:rPr>
                <w:b/>
                <w:bCs/>
                <w:color w:val="auto"/>
              </w:rPr>
              <w:t>）非正常工况大气污染物产生及排放情况</w:t>
            </w:r>
          </w:p>
          <w:p w14:paraId="2F71DDC2">
            <w:pPr>
              <w:pStyle w:val="6"/>
              <w:bidi w:val="0"/>
              <w:rPr>
                <w:color w:val="auto"/>
              </w:rPr>
            </w:pPr>
            <w:r>
              <w:rPr>
                <w:rFonts w:hint="eastAsia"/>
                <w:color w:val="auto"/>
              </w:rPr>
              <w:t>本项目生产</w:t>
            </w:r>
            <w:r>
              <w:rPr>
                <w:color w:val="auto"/>
              </w:rPr>
              <w:t>废气污染物来源于</w:t>
            </w:r>
            <w:r>
              <w:rPr>
                <w:rFonts w:hint="eastAsia"/>
                <w:color w:val="auto"/>
              </w:rPr>
              <w:t>模压成型、热压复合</w:t>
            </w:r>
            <w:r>
              <w:rPr>
                <w:color w:val="auto"/>
              </w:rPr>
              <w:t>，</w:t>
            </w:r>
            <w:r>
              <w:rPr>
                <w:rFonts w:hint="eastAsia"/>
                <w:color w:val="auto"/>
              </w:rPr>
              <w:t>各</w:t>
            </w:r>
            <w:r>
              <w:rPr>
                <w:color w:val="auto"/>
              </w:rPr>
              <w:t>废气处理设施与生产设施同步启停</w:t>
            </w:r>
            <w:r>
              <w:rPr>
                <w:rFonts w:hint="eastAsia"/>
                <w:color w:val="auto"/>
              </w:rPr>
              <w:t>，</w:t>
            </w:r>
            <w:r>
              <w:rPr>
                <w:color w:val="auto"/>
              </w:rPr>
              <w:t>不存在明显的非正常启停</w:t>
            </w:r>
            <w:r>
              <w:rPr>
                <w:rFonts w:hint="eastAsia"/>
                <w:color w:val="auto"/>
              </w:rPr>
              <w:t>工况下的</w:t>
            </w:r>
            <w:r>
              <w:rPr>
                <w:color w:val="auto"/>
              </w:rPr>
              <w:t>污染排放情况</w:t>
            </w:r>
            <w:r>
              <w:rPr>
                <w:rFonts w:hint="eastAsia"/>
                <w:color w:val="auto"/>
              </w:rPr>
              <w:t>，</w:t>
            </w:r>
            <w:r>
              <w:rPr>
                <w:color w:val="auto"/>
              </w:rPr>
              <w:t>本报告考虑废气处理</w:t>
            </w:r>
            <w:r>
              <w:rPr>
                <w:rFonts w:hint="eastAsia"/>
                <w:color w:val="auto"/>
              </w:rPr>
              <w:t>设施维护</w:t>
            </w:r>
            <w:r>
              <w:rPr>
                <w:color w:val="auto"/>
              </w:rPr>
              <w:t>不当</w:t>
            </w:r>
            <w:r>
              <w:rPr>
                <w:rFonts w:hint="eastAsia"/>
                <w:color w:val="auto"/>
              </w:rPr>
              <w:t>而达不到设计</w:t>
            </w:r>
            <w:r>
              <w:rPr>
                <w:color w:val="auto"/>
              </w:rPr>
              <w:t>去除效率的情况，按照去除效率</w:t>
            </w:r>
            <w:r>
              <w:rPr>
                <w:rFonts w:hint="eastAsia"/>
                <w:color w:val="auto"/>
              </w:rPr>
              <w:t>50</w:t>
            </w:r>
            <w:r>
              <w:rPr>
                <w:color w:val="auto"/>
              </w:rPr>
              <w:t>%计，</w:t>
            </w:r>
            <w:r>
              <w:rPr>
                <w:rFonts w:hint="eastAsia"/>
                <w:color w:val="auto"/>
              </w:rPr>
              <w:t>排放</w:t>
            </w:r>
            <w:r>
              <w:rPr>
                <w:color w:val="auto"/>
              </w:rPr>
              <w:t>时间按照</w:t>
            </w:r>
            <w:r>
              <w:rPr>
                <w:rFonts w:hint="eastAsia"/>
                <w:color w:val="auto"/>
              </w:rPr>
              <w:t>1小时/次计</w:t>
            </w:r>
            <w:r>
              <w:rPr>
                <w:color w:val="auto"/>
              </w:rPr>
              <w:t>，则</w:t>
            </w:r>
            <w:r>
              <w:rPr>
                <w:rFonts w:hint="eastAsia"/>
                <w:color w:val="auto"/>
              </w:rPr>
              <w:t>非正常工况</w:t>
            </w:r>
            <w:r>
              <w:rPr>
                <w:color w:val="auto"/>
              </w:rPr>
              <w:t>下的污染物排放源强详见下表。</w:t>
            </w:r>
          </w:p>
          <w:p w14:paraId="50575EF9">
            <w:pPr>
              <w:pStyle w:val="6"/>
              <w:bidi w:val="0"/>
              <w:rPr>
                <w:rFonts w:hint="eastAsia"/>
                <w:color w:val="auto"/>
              </w:rPr>
            </w:pPr>
          </w:p>
          <w:p w14:paraId="09FE37E6">
            <w:pPr>
              <w:pStyle w:val="72"/>
              <w:bidi w:val="0"/>
              <w:rPr>
                <w:color w:val="auto"/>
              </w:rPr>
            </w:pPr>
            <w:r>
              <w:rPr>
                <w:rFonts w:hint="eastAsia"/>
                <w:color w:val="auto"/>
              </w:rPr>
              <w:t>表4-1</w:t>
            </w:r>
            <w:r>
              <w:rPr>
                <w:rFonts w:hint="eastAsia"/>
                <w:color w:val="auto"/>
                <w:lang w:val="en-US" w:eastAsia="zh-CN"/>
              </w:rPr>
              <w:t>6</w:t>
            </w:r>
            <w:r>
              <w:rPr>
                <w:rFonts w:hint="eastAsia"/>
                <w:color w:val="auto"/>
              </w:rPr>
              <w:t xml:space="preserve">  本项目</w:t>
            </w:r>
            <w:r>
              <w:rPr>
                <w:color w:val="auto"/>
              </w:rPr>
              <w:t>有组织废气</w:t>
            </w:r>
            <w:r>
              <w:rPr>
                <w:rFonts w:hint="eastAsia"/>
                <w:color w:val="auto"/>
              </w:rPr>
              <w:t>非正常</w:t>
            </w:r>
            <w:r>
              <w:rPr>
                <w:color w:val="auto"/>
              </w:rPr>
              <w:t>工况下排放</w:t>
            </w:r>
            <w:r>
              <w:rPr>
                <w:rFonts w:hint="eastAsia"/>
                <w:color w:val="auto"/>
              </w:rPr>
              <w:t>情况</w:t>
            </w:r>
            <w:r>
              <w:rPr>
                <w:color w:val="auto"/>
              </w:rPr>
              <w:t>一览表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823"/>
              <w:gridCol w:w="1251"/>
              <w:gridCol w:w="1081"/>
              <w:gridCol w:w="1238"/>
              <w:gridCol w:w="1282"/>
              <w:gridCol w:w="983"/>
              <w:gridCol w:w="1024"/>
              <w:gridCol w:w="1045"/>
            </w:tblGrid>
            <w:tr w14:paraId="03E3D6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471" w:type="pct"/>
                  <w:vMerge w:val="restart"/>
                  <w:noWrap w:val="0"/>
                  <w:vAlign w:val="center"/>
                </w:tcPr>
                <w:p w14:paraId="58954F05">
                  <w:pPr>
                    <w:pStyle w:val="71"/>
                    <w:bidi w:val="0"/>
                    <w:rPr>
                      <w:b/>
                      <w:bCs/>
                      <w:color w:val="auto"/>
                    </w:rPr>
                  </w:pPr>
                  <w:r>
                    <w:rPr>
                      <w:rFonts w:hint="eastAsia"/>
                      <w:b/>
                      <w:bCs/>
                      <w:color w:val="auto"/>
                    </w:rPr>
                    <w:t>污染物</w:t>
                  </w:r>
                  <w:r>
                    <w:rPr>
                      <w:b/>
                      <w:bCs/>
                      <w:color w:val="auto"/>
                    </w:rPr>
                    <w:t>排放源</w:t>
                  </w:r>
                </w:p>
              </w:tc>
              <w:tc>
                <w:tcPr>
                  <w:tcW w:w="716" w:type="pct"/>
                  <w:vMerge w:val="restart"/>
                  <w:noWrap w:val="0"/>
                  <w:vAlign w:val="center"/>
                </w:tcPr>
                <w:p w14:paraId="25A5EE5F">
                  <w:pPr>
                    <w:pStyle w:val="71"/>
                    <w:bidi w:val="0"/>
                    <w:rPr>
                      <w:b/>
                      <w:bCs/>
                      <w:color w:val="auto"/>
                    </w:rPr>
                  </w:pPr>
                  <w:r>
                    <w:rPr>
                      <w:rFonts w:hint="eastAsia"/>
                      <w:b/>
                      <w:bCs/>
                      <w:color w:val="auto"/>
                    </w:rPr>
                    <w:t>污染物</w:t>
                  </w:r>
                </w:p>
              </w:tc>
              <w:tc>
                <w:tcPr>
                  <w:tcW w:w="619" w:type="pct"/>
                  <w:vMerge w:val="restart"/>
                  <w:noWrap w:val="0"/>
                  <w:vAlign w:val="center"/>
                </w:tcPr>
                <w:p w14:paraId="0DEABF41">
                  <w:pPr>
                    <w:pStyle w:val="71"/>
                    <w:bidi w:val="0"/>
                    <w:rPr>
                      <w:b/>
                      <w:bCs/>
                      <w:color w:val="auto"/>
                    </w:rPr>
                  </w:pPr>
                  <w:r>
                    <w:rPr>
                      <w:rFonts w:hint="eastAsia"/>
                      <w:b/>
                      <w:bCs/>
                      <w:color w:val="auto"/>
                    </w:rPr>
                    <w:t>事故</w:t>
                  </w:r>
                  <w:r>
                    <w:rPr>
                      <w:b/>
                      <w:bCs/>
                      <w:color w:val="auto"/>
                    </w:rPr>
                    <w:t>原因</w:t>
                  </w:r>
                </w:p>
              </w:tc>
              <w:tc>
                <w:tcPr>
                  <w:tcW w:w="709" w:type="pct"/>
                  <w:vMerge w:val="restart"/>
                  <w:noWrap w:val="0"/>
                  <w:vAlign w:val="center"/>
                </w:tcPr>
                <w:p w14:paraId="5E4A58CD">
                  <w:pPr>
                    <w:pStyle w:val="71"/>
                    <w:bidi w:val="0"/>
                    <w:rPr>
                      <w:b/>
                      <w:bCs/>
                      <w:color w:val="auto"/>
                    </w:rPr>
                  </w:pPr>
                  <w:r>
                    <w:rPr>
                      <w:rFonts w:hint="eastAsia"/>
                      <w:b/>
                      <w:bCs/>
                      <w:color w:val="auto"/>
                    </w:rPr>
                    <w:t>排放浓度</w:t>
                  </w:r>
                </w:p>
                <w:p w14:paraId="4FB69C9F">
                  <w:pPr>
                    <w:pStyle w:val="71"/>
                    <w:bidi w:val="0"/>
                    <w:rPr>
                      <w:b/>
                      <w:bCs/>
                      <w:color w:val="auto"/>
                    </w:rPr>
                  </w:pPr>
                  <w:r>
                    <w:rPr>
                      <w:b/>
                      <w:bCs/>
                      <w:color w:val="auto"/>
                    </w:rPr>
                    <w:t>（mg/m</w:t>
                  </w:r>
                  <w:r>
                    <w:rPr>
                      <w:b/>
                      <w:bCs/>
                      <w:color w:val="auto"/>
                      <w:vertAlign w:val="superscript"/>
                    </w:rPr>
                    <w:t>3</w:t>
                  </w:r>
                  <w:r>
                    <w:rPr>
                      <w:b/>
                      <w:bCs/>
                      <w:color w:val="auto"/>
                    </w:rPr>
                    <w:t>）</w:t>
                  </w:r>
                </w:p>
              </w:tc>
              <w:tc>
                <w:tcPr>
                  <w:tcW w:w="734" w:type="pct"/>
                  <w:vMerge w:val="restart"/>
                  <w:noWrap w:val="0"/>
                  <w:vAlign w:val="center"/>
                </w:tcPr>
                <w:p w14:paraId="0844F6E4">
                  <w:pPr>
                    <w:pStyle w:val="71"/>
                    <w:bidi w:val="0"/>
                    <w:rPr>
                      <w:b/>
                      <w:bCs/>
                      <w:color w:val="auto"/>
                    </w:rPr>
                  </w:pPr>
                  <w:r>
                    <w:rPr>
                      <w:rFonts w:hint="eastAsia"/>
                      <w:b/>
                      <w:bCs/>
                      <w:color w:val="auto"/>
                    </w:rPr>
                    <w:t>排放速率（kg/h）</w:t>
                  </w:r>
                </w:p>
              </w:tc>
              <w:tc>
                <w:tcPr>
                  <w:tcW w:w="563" w:type="pct"/>
                  <w:vMerge w:val="restart"/>
                  <w:noWrap w:val="0"/>
                  <w:vAlign w:val="center"/>
                </w:tcPr>
                <w:p w14:paraId="69AB798A">
                  <w:pPr>
                    <w:pStyle w:val="71"/>
                    <w:bidi w:val="0"/>
                    <w:rPr>
                      <w:b/>
                      <w:bCs/>
                      <w:color w:val="auto"/>
                    </w:rPr>
                  </w:pPr>
                  <w:r>
                    <w:rPr>
                      <w:rFonts w:hint="eastAsia"/>
                      <w:b/>
                      <w:bCs/>
                      <w:color w:val="auto"/>
                    </w:rPr>
                    <w:t>持续</w:t>
                  </w:r>
                  <w:r>
                    <w:rPr>
                      <w:b/>
                      <w:bCs/>
                      <w:color w:val="auto"/>
                    </w:rPr>
                    <w:t>时间</w:t>
                  </w:r>
                </w:p>
                <w:p w14:paraId="2E0E5F8D">
                  <w:pPr>
                    <w:pStyle w:val="71"/>
                    <w:bidi w:val="0"/>
                    <w:rPr>
                      <w:b/>
                      <w:bCs/>
                      <w:color w:val="auto"/>
                    </w:rPr>
                  </w:pPr>
                  <w:r>
                    <w:rPr>
                      <w:b/>
                      <w:bCs/>
                      <w:color w:val="auto"/>
                    </w:rPr>
                    <w:t>（</w:t>
                  </w:r>
                  <w:r>
                    <w:rPr>
                      <w:rFonts w:hint="eastAsia"/>
                      <w:b/>
                      <w:bCs/>
                      <w:color w:val="auto"/>
                    </w:rPr>
                    <w:t>h/次</w:t>
                  </w:r>
                  <w:r>
                    <w:rPr>
                      <w:b/>
                      <w:bCs/>
                      <w:color w:val="auto"/>
                    </w:rPr>
                    <w:t>）</w:t>
                  </w:r>
                </w:p>
              </w:tc>
              <w:tc>
                <w:tcPr>
                  <w:tcW w:w="1184" w:type="pct"/>
                  <w:gridSpan w:val="2"/>
                  <w:noWrap w:val="0"/>
                  <w:vAlign w:val="center"/>
                </w:tcPr>
                <w:p w14:paraId="0CA512E4">
                  <w:pPr>
                    <w:pStyle w:val="71"/>
                    <w:bidi w:val="0"/>
                    <w:rPr>
                      <w:b/>
                      <w:bCs/>
                      <w:color w:val="auto"/>
                    </w:rPr>
                  </w:pPr>
                  <w:r>
                    <w:rPr>
                      <w:rFonts w:hint="eastAsia"/>
                      <w:b/>
                      <w:bCs/>
                      <w:color w:val="auto"/>
                    </w:rPr>
                    <w:t>执行</w:t>
                  </w:r>
                  <w:r>
                    <w:rPr>
                      <w:b/>
                      <w:bCs/>
                      <w:color w:val="auto"/>
                    </w:rPr>
                    <w:t>标准</w:t>
                  </w:r>
                </w:p>
              </w:tc>
            </w:tr>
            <w:tr w14:paraId="4A7C60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471" w:type="pct"/>
                  <w:vMerge w:val="continue"/>
                  <w:noWrap w:val="0"/>
                  <w:vAlign w:val="center"/>
                </w:tcPr>
                <w:p w14:paraId="0514A494">
                  <w:pPr>
                    <w:pStyle w:val="71"/>
                    <w:bidi w:val="0"/>
                    <w:rPr>
                      <w:b/>
                      <w:bCs/>
                      <w:color w:val="auto"/>
                    </w:rPr>
                  </w:pPr>
                </w:p>
              </w:tc>
              <w:tc>
                <w:tcPr>
                  <w:tcW w:w="716" w:type="pct"/>
                  <w:vMerge w:val="continue"/>
                  <w:noWrap w:val="0"/>
                  <w:vAlign w:val="center"/>
                </w:tcPr>
                <w:p w14:paraId="61016789">
                  <w:pPr>
                    <w:pStyle w:val="71"/>
                    <w:bidi w:val="0"/>
                    <w:rPr>
                      <w:b/>
                      <w:bCs/>
                      <w:color w:val="auto"/>
                    </w:rPr>
                  </w:pPr>
                </w:p>
              </w:tc>
              <w:tc>
                <w:tcPr>
                  <w:tcW w:w="619" w:type="pct"/>
                  <w:vMerge w:val="continue"/>
                  <w:noWrap w:val="0"/>
                  <w:vAlign w:val="center"/>
                </w:tcPr>
                <w:p w14:paraId="11A95DB1">
                  <w:pPr>
                    <w:pStyle w:val="71"/>
                    <w:bidi w:val="0"/>
                    <w:rPr>
                      <w:b/>
                      <w:bCs/>
                      <w:color w:val="auto"/>
                    </w:rPr>
                  </w:pPr>
                </w:p>
              </w:tc>
              <w:tc>
                <w:tcPr>
                  <w:tcW w:w="709" w:type="pct"/>
                  <w:vMerge w:val="continue"/>
                  <w:noWrap w:val="0"/>
                  <w:vAlign w:val="center"/>
                </w:tcPr>
                <w:p w14:paraId="713AE85D">
                  <w:pPr>
                    <w:pStyle w:val="71"/>
                    <w:bidi w:val="0"/>
                    <w:rPr>
                      <w:b/>
                      <w:bCs/>
                      <w:color w:val="auto"/>
                    </w:rPr>
                  </w:pPr>
                </w:p>
              </w:tc>
              <w:tc>
                <w:tcPr>
                  <w:tcW w:w="734" w:type="pct"/>
                  <w:vMerge w:val="continue"/>
                  <w:noWrap w:val="0"/>
                  <w:vAlign w:val="center"/>
                </w:tcPr>
                <w:p w14:paraId="3F15C51B">
                  <w:pPr>
                    <w:pStyle w:val="71"/>
                    <w:bidi w:val="0"/>
                    <w:rPr>
                      <w:b/>
                      <w:bCs/>
                      <w:color w:val="auto"/>
                    </w:rPr>
                  </w:pPr>
                </w:p>
              </w:tc>
              <w:tc>
                <w:tcPr>
                  <w:tcW w:w="563" w:type="pct"/>
                  <w:vMerge w:val="continue"/>
                  <w:noWrap w:val="0"/>
                  <w:vAlign w:val="center"/>
                </w:tcPr>
                <w:p w14:paraId="45C20086">
                  <w:pPr>
                    <w:pStyle w:val="71"/>
                    <w:bidi w:val="0"/>
                    <w:rPr>
                      <w:b/>
                      <w:bCs/>
                      <w:color w:val="auto"/>
                    </w:rPr>
                  </w:pPr>
                </w:p>
              </w:tc>
              <w:tc>
                <w:tcPr>
                  <w:tcW w:w="586" w:type="pct"/>
                  <w:noWrap w:val="0"/>
                  <w:vAlign w:val="center"/>
                </w:tcPr>
                <w:p w14:paraId="41A69292">
                  <w:pPr>
                    <w:pStyle w:val="71"/>
                    <w:bidi w:val="0"/>
                    <w:rPr>
                      <w:b/>
                      <w:bCs/>
                      <w:color w:val="auto"/>
                    </w:rPr>
                  </w:pPr>
                  <w:r>
                    <w:rPr>
                      <w:b/>
                      <w:bCs/>
                      <w:color w:val="auto"/>
                    </w:rPr>
                    <w:t>浓度</w:t>
                  </w:r>
                </w:p>
                <w:p w14:paraId="30007383">
                  <w:pPr>
                    <w:pStyle w:val="71"/>
                    <w:bidi w:val="0"/>
                    <w:rPr>
                      <w:b/>
                      <w:bCs/>
                      <w:color w:val="auto"/>
                    </w:rPr>
                  </w:pPr>
                  <w:r>
                    <w:rPr>
                      <w:b/>
                      <w:bCs/>
                      <w:color w:val="auto"/>
                    </w:rPr>
                    <w:t>（mg/m</w:t>
                  </w:r>
                  <w:r>
                    <w:rPr>
                      <w:b/>
                      <w:bCs/>
                      <w:color w:val="auto"/>
                      <w:vertAlign w:val="superscript"/>
                    </w:rPr>
                    <w:t>3</w:t>
                  </w:r>
                  <w:r>
                    <w:rPr>
                      <w:b/>
                      <w:bCs/>
                      <w:color w:val="auto"/>
                    </w:rPr>
                    <w:t>）</w:t>
                  </w:r>
                </w:p>
              </w:tc>
              <w:tc>
                <w:tcPr>
                  <w:tcW w:w="598" w:type="pct"/>
                  <w:noWrap w:val="0"/>
                  <w:vAlign w:val="center"/>
                </w:tcPr>
                <w:p w14:paraId="53D10E07">
                  <w:pPr>
                    <w:pStyle w:val="71"/>
                    <w:bidi w:val="0"/>
                    <w:rPr>
                      <w:b/>
                      <w:bCs/>
                      <w:color w:val="auto"/>
                    </w:rPr>
                  </w:pPr>
                  <w:r>
                    <w:rPr>
                      <w:b/>
                      <w:bCs/>
                      <w:color w:val="auto"/>
                    </w:rPr>
                    <w:t>速率</w:t>
                  </w:r>
                </w:p>
                <w:p w14:paraId="6DF081AE">
                  <w:pPr>
                    <w:pStyle w:val="71"/>
                    <w:bidi w:val="0"/>
                    <w:rPr>
                      <w:b/>
                      <w:bCs/>
                      <w:color w:val="auto"/>
                    </w:rPr>
                  </w:pPr>
                  <w:r>
                    <w:rPr>
                      <w:b/>
                      <w:bCs/>
                      <w:color w:val="auto"/>
                    </w:rPr>
                    <w:t>（kg/h）</w:t>
                  </w:r>
                </w:p>
              </w:tc>
            </w:tr>
            <w:tr w14:paraId="69C076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471" w:type="pct"/>
                  <w:noWrap w:val="0"/>
                  <w:vAlign w:val="center"/>
                </w:tcPr>
                <w:p w14:paraId="00CADE92">
                  <w:pPr>
                    <w:pStyle w:val="71"/>
                    <w:bidi w:val="0"/>
                    <w:rPr>
                      <w:color w:val="auto"/>
                    </w:rPr>
                  </w:pPr>
                  <w:r>
                    <w:rPr>
                      <w:rFonts w:hint="eastAsia"/>
                      <w:color w:val="auto"/>
                    </w:rPr>
                    <w:t>FQ-01</w:t>
                  </w:r>
                </w:p>
              </w:tc>
              <w:tc>
                <w:tcPr>
                  <w:tcW w:w="716" w:type="pct"/>
                  <w:noWrap w:val="0"/>
                  <w:vAlign w:val="center"/>
                </w:tcPr>
                <w:p w14:paraId="42F2FF27">
                  <w:pPr>
                    <w:pStyle w:val="71"/>
                    <w:bidi w:val="0"/>
                    <w:rPr>
                      <w:rFonts w:hint="eastAsia" w:eastAsia="宋体"/>
                      <w:color w:val="auto"/>
                      <w:lang w:eastAsia="zh-CN"/>
                    </w:rPr>
                  </w:pPr>
                  <w:r>
                    <w:rPr>
                      <w:rFonts w:hint="eastAsia"/>
                      <w:color w:val="auto"/>
                    </w:rPr>
                    <w:t>非甲烷总烃</w:t>
                  </w:r>
                </w:p>
              </w:tc>
              <w:tc>
                <w:tcPr>
                  <w:tcW w:w="619" w:type="pct"/>
                  <w:noWrap w:val="0"/>
                  <w:vAlign w:val="center"/>
                </w:tcPr>
                <w:p w14:paraId="05F5806A">
                  <w:pPr>
                    <w:pStyle w:val="71"/>
                    <w:bidi w:val="0"/>
                    <w:rPr>
                      <w:color w:val="auto"/>
                    </w:rPr>
                  </w:pPr>
                  <w:r>
                    <w:rPr>
                      <w:rFonts w:hint="eastAsia"/>
                      <w:color w:val="auto"/>
                    </w:rPr>
                    <w:t>废气</w:t>
                  </w:r>
                  <w:r>
                    <w:rPr>
                      <w:color w:val="auto"/>
                    </w:rPr>
                    <w:t>处理</w:t>
                  </w:r>
                  <w:r>
                    <w:rPr>
                      <w:rFonts w:hint="eastAsia"/>
                      <w:color w:val="auto"/>
                    </w:rPr>
                    <w:t>效率50</w:t>
                  </w:r>
                  <w:r>
                    <w:rPr>
                      <w:color w:val="auto"/>
                    </w:rPr>
                    <w:t>%</w:t>
                  </w:r>
                </w:p>
              </w:tc>
              <w:tc>
                <w:tcPr>
                  <w:tcW w:w="709" w:type="pct"/>
                  <w:noWrap w:val="0"/>
                  <w:vAlign w:val="center"/>
                </w:tcPr>
                <w:p w14:paraId="690768D3">
                  <w:pPr>
                    <w:pStyle w:val="71"/>
                    <w:bidi w:val="0"/>
                    <w:rPr>
                      <w:rFonts w:hint="default" w:eastAsia="宋体"/>
                      <w:color w:val="auto"/>
                      <w:lang w:val="en-US" w:eastAsia="zh-CN"/>
                    </w:rPr>
                  </w:pPr>
                  <w:r>
                    <w:rPr>
                      <w:rFonts w:hint="eastAsia"/>
                      <w:color w:val="auto"/>
                      <w:lang w:val="en-US" w:eastAsia="zh-CN"/>
                    </w:rPr>
                    <w:t>5.97</w:t>
                  </w:r>
                </w:p>
              </w:tc>
              <w:tc>
                <w:tcPr>
                  <w:tcW w:w="734" w:type="pct"/>
                  <w:noWrap w:val="0"/>
                  <w:vAlign w:val="center"/>
                </w:tcPr>
                <w:p w14:paraId="1457CB86">
                  <w:pPr>
                    <w:pStyle w:val="71"/>
                    <w:bidi w:val="0"/>
                    <w:rPr>
                      <w:rFonts w:hint="default" w:eastAsia="宋体"/>
                      <w:color w:val="auto"/>
                      <w:lang w:val="en-US" w:eastAsia="zh-CN"/>
                    </w:rPr>
                  </w:pPr>
                  <w:r>
                    <w:rPr>
                      <w:rFonts w:hint="eastAsia"/>
                      <w:color w:val="auto"/>
                      <w:lang w:val="en-US" w:eastAsia="zh-CN"/>
                    </w:rPr>
                    <w:t>0.0716</w:t>
                  </w:r>
                </w:p>
              </w:tc>
              <w:tc>
                <w:tcPr>
                  <w:tcW w:w="563" w:type="pct"/>
                  <w:noWrap w:val="0"/>
                  <w:vAlign w:val="center"/>
                </w:tcPr>
                <w:p w14:paraId="10B1EA8B">
                  <w:pPr>
                    <w:pStyle w:val="71"/>
                    <w:bidi w:val="0"/>
                    <w:rPr>
                      <w:color w:val="auto"/>
                    </w:rPr>
                  </w:pPr>
                  <w:r>
                    <w:rPr>
                      <w:color w:val="auto"/>
                    </w:rPr>
                    <w:t>1</w:t>
                  </w:r>
                </w:p>
              </w:tc>
              <w:tc>
                <w:tcPr>
                  <w:tcW w:w="586" w:type="pct"/>
                  <w:noWrap w:val="0"/>
                  <w:vAlign w:val="center"/>
                </w:tcPr>
                <w:p w14:paraId="7A346B02">
                  <w:pPr>
                    <w:pStyle w:val="71"/>
                    <w:bidi w:val="0"/>
                    <w:rPr>
                      <w:rFonts w:hint="default" w:eastAsia="宋体"/>
                      <w:color w:val="auto"/>
                      <w:lang w:val="en-US" w:eastAsia="zh-CN"/>
                    </w:rPr>
                  </w:pPr>
                  <w:r>
                    <w:rPr>
                      <w:rFonts w:hint="eastAsia"/>
                      <w:color w:val="auto"/>
                      <w:lang w:val="en-US" w:eastAsia="zh-CN"/>
                    </w:rPr>
                    <w:t>60</w:t>
                  </w:r>
                </w:p>
              </w:tc>
              <w:tc>
                <w:tcPr>
                  <w:tcW w:w="598" w:type="pct"/>
                  <w:noWrap w:val="0"/>
                  <w:vAlign w:val="center"/>
                </w:tcPr>
                <w:p w14:paraId="0B80BBF0">
                  <w:pPr>
                    <w:pStyle w:val="71"/>
                    <w:bidi w:val="0"/>
                    <w:rPr>
                      <w:rFonts w:hint="eastAsia" w:eastAsia="宋体"/>
                      <w:color w:val="auto"/>
                      <w:lang w:eastAsia="zh-CN"/>
                    </w:rPr>
                  </w:pPr>
                  <w:r>
                    <w:rPr>
                      <w:rFonts w:hint="eastAsia"/>
                      <w:color w:val="auto"/>
                      <w:lang w:val="en-US" w:eastAsia="zh-CN"/>
                    </w:rPr>
                    <w:t>3</w:t>
                  </w:r>
                </w:p>
              </w:tc>
            </w:tr>
            <w:tr w14:paraId="05E9EED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471" w:type="pct"/>
                  <w:noWrap w:val="0"/>
                  <w:vAlign w:val="center"/>
                </w:tcPr>
                <w:p w14:paraId="08C18BA1">
                  <w:pPr>
                    <w:pStyle w:val="71"/>
                    <w:bidi w:val="0"/>
                    <w:rPr>
                      <w:rFonts w:hint="eastAsia" w:eastAsia="宋体"/>
                      <w:color w:val="auto"/>
                      <w:lang w:val="en-US" w:eastAsia="zh-CN"/>
                    </w:rPr>
                  </w:pPr>
                  <w:r>
                    <w:rPr>
                      <w:rFonts w:hint="eastAsia"/>
                      <w:color w:val="auto"/>
                    </w:rPr>
                    <w:t>FQ-0</w:t>
                  </w:r>
                  <w:r>
                    <w:rPr>
                      <w:rFonts w:hint="eastAsia"/>
                      <w:color w:val="auto"/>
                      <w:lang w:val="en-US" w:eastAsia="zh-CN"/>
                    </w:rPr>
                    <w:t>2</w:t>
                  </w:r>
                </w:p>
              </w:tc>
              <w:tc>
                <w:tcPr>
                  <w:tcW w:w="716" w:type="pct"/>
                  <w:noWrap w:val="0"/>
                  <w:vAlign w:val="center"/>
                </w:tcPr>
                <w:p w14:paraId="7F7D6371">
                  <w:pPr>
                    <w:pStyle w:val="71"/>
                    <w:bidi w:val="0"/>
                    <w:rPr>
                      <w:rFonts w:hint="eastAsia"/>
                      <w:color w:val="auto"/>
                    </w:rPr>
                  </w:pPr>
                  <w:r>
                    <w:rPr>
                      <w:rFonts w:hint="eastAsia"/>
                      <w:color w:val="auto"/>
                      <w:lang w:val="en-US" w:eastAsia="zh-CN"/>
                    </w:rPr>
                    <w:t>颗粒物</w:t>
                  </w:r>
                </w:p>
              </w:tc>
              <w:tc>
                <w:tcPr>
                  <w:tcW w:w="619" w:type="pct"/>
                  <w:noWrap w:val="0"/>
                  <w:vAlign w:val="center"/>
                </w:tcPr>
                <w:p w14:paraId="7E03ABCD">
                  <w:pPr>
                    <w:pStyle w:val="71"/>
                    <w:bidi w:val="0"/>
                    <w:rPr>
                      <w:rFonts w:hint="eastAsia"/>
                      <w:color w:val="auto"/>
                    </w:rPr>
                  </w:pPr>
                  <w:r>
                    <w:rPr>
                      <w:rFonts w:hint="eastAsia"/>
                      <w:color w:val="auto"/>
                    </w:rPr>
                    <w:t>废气</w:t>
                  </w:r>
                  <w:r>
                    <w:rPr>
                      <w:color w:val="auto"/>
                    </w:rPr>
                    <w:t>处理</w:t>
                  </w:r>
                  <w:r>
                    <w:rPr>
                      <w:rFonts w:hint="eastAsia"/>
                      <w:color w:val="auto"/>
                    </w:rPr>
                    <w:t>效率50</w:t>
                  </w:r>
                  <w:r>
                    <w:rPr>
                      <w:color w:val="auto"/>
                    </w:rPr>
                    <w:t>%</w:t>
                  </w:r>
                </w:p>
              </w:tc>
              <w:tc>
                <w:tcPr>
                  <w:tcW w:w="709" w:type="pct"/>
                  <w:noWrap w:val="0"/>
                  <w:vAlign w:val="center"/>
                </w:tcPr>
                <w:p w14:paraId="7E6329C4">
                  <w:pPr>
                    <w:pStyle w:val="71"/>
                    <w:bidi w:val="0"/>
                    <w:rPr>
                      <w:rFonts w:hint="default" w:eastAsia="宋体"/>
                      <w:color w:val="auto"/>
                      <w:lang w:val="en-US" w:eastAsia="zh-CN"/>
                    </w:rPr>
                  </w:pPr>
                  <w:r>
                    <w:rPr>
                      <w:rFonts w:hint="eastAsia"/>
                      <w:color w:val="auto"/>
                      <w:lang w:val="en-US" w:eastAsia="zh-CN"/>
                    </w:rPr>
                    <w:t>19.11</w:t>
                  </w:r>
                </w:p>
              </w:tc>
              <w:tc>
                <w:tcPr>
                  <w:tcW w:w="734" w:type="pct"/>
                  <w:noWrap w:val="0"/>
                  <w:vAlign w:val="center"/>
                </w:tcPr>
                <w:p w14:paraId="10879265">
                  <w:pPr>
                    <w:pStyle w:val="71"/>
                    <w:bidi w:val="0"/>
                    <w:rPr>
                      <w:rFonts w:hint="default" w:eastAsia="宋体"/>
                      <w:color w:val="auto"/>
                      <w:lang w:val="en-US" w:eastAsia="zh-CN"/>
                    </w:rPr>
                  </w:pPr>
                  <w:r>
                    <w:rPr>
                      <w:rFonts w:hint="eastAsia"/>
                      <w:color w:val="auto"/>
                      <w:lang w:val="en-US" w:eastAsia="zh-CN"/>
                    </w:rPr>
                    <w:t>0.3439</w:t>
                  </w:r>
                </w:p>
              </w:tc>
              <w:tc>
                <w:tcPr>
                  <w:tcW w:w="563" w:type="pct"/>
                  <w:noWrap w:val="0"/>
                  <w:vAlign w:val="center"/>
                </w:tcPr>
                <w:p w14:paraId="703F08A4">
                  <w:pPr>
                    <w:pStyle w:val="71"/>
                    <w:bidi w:val="0"/>
                    <w:rPr>
                      <w:color w:val="auto"/>
                    </w:rPr>
                  </w:pPr>
                  <w:r>
                    <w:rPr>
                      <w:color w:val="auto"/>
                    </w:rPr>
                    <w:t>1</w:t>
                  </w:r>
                </w:p>
              </w:tc>
              <w:tc>
                <w:tcPr>
                  <w:tcW w:w="586" w:type="pct"/>
                  <w:noWrap w:val="0"/>
                  <w:vAlign w:val="center"/>
                </w:tcPr>
                <w:p w14:paraId="711D434C">
                  <w:pPr>
                    <w:pStyle w:val="71"/>
                    <w:bidi w:val="0"/>
                    <w:rPr>
                      <w:rFonts w:hint="default" w:eastAsia="宋体"/>
                      <w:color w:val="auto"/>
                      <w:lang w:val="en-US" w:eastAsia="zh-CN"/>
                    </w:rPr>
                  </w:pPr>
                  <w:r>
                    <w:rPr>
                      <w:rFonts w:hint="eastAsia"/>
                      <w:color w:val="auto"/>
                      <w:lang w:val="en-US" w:eastAsia="zh-CN"/>
                    </w:rPr>
                    <w:t>20</w:t>
                  </w:r>
                </w:p>
              </w:tc>
              <w:tc>
                <w:tcPr>
                  <w:tcW w:w="598" w:type="pct"/>
                  <w:noWrap w:val="0"/>
                  <w:vAlign w:val="center"/>
                </w:tcPr>
                <w:p w14:paraId="1A218459">
                  <w:pPr>
                    <w:pStyle w:val="71"/>
                    <w:bidi w:val="0"/>
                    <w:rPr>
                      <w:rFonts w:hint="eastAsia" w:eastAsia="宋体"/>
                      <w:color w:val="auto"/>
                      <w:lang w:val="en-US" w:eastAsia="zh-CN"/>
                    </w:rPr>
                  </w:pPr>
                  <w:r>
                    <w:rPr>
                      <w:rFonts w:hint="eastAsia"/>
                      <w:color w:val="auto"/>
                      <w:lang w:val="en-US" w:eastAsia="zh-CN"/>
                    </w:rPr>
                    <w:t>1</w:t>
                  </w:r>
                </w:p>
              </w:tc>
            </w:tr>
          </w:tbl>
          <w:p w14:paraId="5D4539F1">
            <w:pPr>
              <w:pStyle w:val="6"/>
              <w:bidi w:val="0"/>
              <w:rPr>
                <w:color w:val="auto"/>
              </w:rPr>
            </w:pPr>
            <w:r>
              <w:rPr>
                <w:rFonts w:hint="eastAsia"/>
                <w:color w:val="auto"/>
              </w:rPr>
              <w:t>由上表可知：本项目非正常工况下有组织排放的非甲烷总烃</w:t>
            </w:r>
            <w:r>
              <w:rPr>
                <w:rFonts w:hint="eastAsia"/>
                <w:color w:val="auto"/>
                <w:lang w:eastAsia="zh-CN"/>
              </w:rPr>
              <w:t>、</w:t>
            </w:r>
            <w:r>
              <w:rPr>
                <w:rFonts w:hint="eastAsia"/>
                <w:color w:val="auto"/>
                <w:lang w:val="en-US" w:eastAsia="zh-CN"/>
              </w:rPr>
              <w:t>颗粒物</w:t>
            </w:r>
            <w:r>
              <w:rPr>
                <w:rFonts w:hint="eastAsia"/>
                <w:color w:val="auto"/>
              </w:rPr>
              <w:t>能够达到</w:t>
            </w:r>
            <w:r>
              <w:rPr>
                <w:rFonts w:hint="eastAsia"/>
                <w:color w:val="auto"/>
                <w:lang w:val="en-US" w:eastAsia="zh-CN"/>
              </w:rPr>
              <w:t>江苏省地方标准</w:t>
            </w:r>
            <w:r>
              <w:rPr>
                <w:rFonts w:hint="eastAsia"/>
                <w:color w:val="auto"/>
              </w:rPr>
              <w:t>《</w:t>
            </w:r>
            <w:r>
              <w:rPr>
                <w:rFonts w:hint="eastAsia"/>
                <w:color w:val="auto"/>
                <w:lang w:val="en-US" w:eastAsia="zh-CN"/>
              </w:rPr>
              <w:t>大气污染物综合排放标准</w:t>
            </w:r>
            <w:r>
              <w:rPr>
                <w:rFonts w:hint="eastAsia"/>
                <w:color w:val="auto"/>
              </w:rPr>
              <w:t>》（</w:t>
            </w:r>
            <w:r>
              <w:rPr>
                <w:rFonts w:hint="eastAsia"/>
                <w:color w:val="auto"/>
                <w:lang w:val="en-US" w:eastAsia="zh-CN"/>
              </w:rPr>
              <w:t>DB32/4041-2021</w:t>
            </w:r>
            <w:r>
              <w:rPr>
                <w:rFonts w:hint="eastAsia"/>
                <w:color w:val="auto"/>
              </w:rPr>
              <w:t>）表</w:t>
            </w:r>
            <w:r>
              <w:rPr>
                <w:rFonts w:hint="eastAsia"/>
                <w:color w:val="auto"/>
                <w:lang w:val="en-US" w:eastAsia="zh-CN"/>
              </w:rPr>
              <w:t>1</w:t>
            </w:r>
            <w:r>
              <w:rPr>
                <w:rFonts w:hint="eastAsia"/>
                <w:color w:val="auto"/>
              </w:rPr>
              <w:t>中标准。建设单位需要严格管理和维护废气污染治理设施，杜绝非正常工况的产生、降低或避免非正常工况的污染物排放影响。</w:t>
            </w:r>
          </w:p>
          <w:p w14:paraId="09F8825F">
            <w:pPr>
              <w:pStyle w:val="6"/>
              <w:bidi w:val="0"/>
              <w:ind w:left="0" w:leftChars="0" w:firstLine="0" w:firstLineChars="0"/>
              <w:rPr>
                <w:b/>
                <w:bCs/>
                <w:color w:val="auto"/>
              </w:rPr>
            </w:pPr>
            <w:r>
              <w:rPr>
                <w:b/>
                <w:bCs/>
                <w:color w:val="auto"/>
              </w:rPr>
              <w:t>（</w:t>
            </w:r>
            <w:r>
              <w:rPr>
                <w:rFonts w:hint="eastAsia"/>
                <w:b/>
                <w:bCs/>
                <w:color w:val="auto"/>
              </w:rPr>
              <w:t>6</w:t>
            </w:r>
            <w:r>
              <w:rPr>
                <w:b/>
                <w:bCs/>
                <w:color w:val="auto"/>
              </w:rPr>
              <w:t>）本项目大气污染</w:t>
            </w:r>
            <w:r>
              <w:rPr>
                <w:rFonts w:hint="eastAsia"/>
                <w:b/>
                <w:bCs/>
                <w:color w:val="auto"/>
              </w:rPr>
              <w:t>源监测计划</w:t>
            </w:r>
          </w:p>
          <w:p w14:paraId="0552C115">
            <w:pPr>
              <w:pStyle w:val="6"/>
              <w:bidi w:val="0"/>
              <w:rPr>
                <w:rFonts w:hint="eastAsia"/>
                <w:color w:val="auto"/>
                <w:lang w:val="zh-CN"/>
              </w:rPr>
            </w:pPr>
            <w:r>
              <w:rPr>
                <w:rFonts w:hint="eastAsia"/>
                <w:color w:val="auto"/>
                <w:lang w:val="zh-CN"/>
              </w:rPr>
              <w:t xml:space="preserve">根据《排污单位自行监测技术指南 </w:t>
            </w:r>
            <w:r>
              <w:rPr>
                <w:rFonts w:hint="eastAsia"/>
                <w:color w:val="auto"/>
                <w:lang w:val="en-US" w:eastAsia="zh-CN"/>
              </w:rPr>
              <w:t>总则</w:t>
            </w:r>
            <w:r>
              <w:rPr>
                <w:rFonts w:hint="eastAsia"/>
                <w:color w:val="auto"/>
                <w:lang w:val="zh-CN"/>
              </w:rPr>
              <w:t>》（HJ</w:t>
            </w:r>
            <w:r>
              <w:rPr>
                <w:rFonts w:hint="eastAsia"/>
                <w:color w:val="auto"/>
                <w:lang w:val="en-US" w:eastAsia="zh-CN"/>
              </w:rPr>
              <w:t>819-2017</w:t>
            </w:r>
            <w:r>
              <w:rPr>
                <w:rFonts w:hint="eastAsia"/>
                <w:color w:val="auto"/>
                <w:lang w:val="zh-CN"/>
              </w:rPr>
              <w:t>）</w:t>
            </w:r>
            <w:r>
              <w:rPr>
                <w:rFonts w:hint="eastAsia"/>
                <w:color w:val="auto"/>
              </w:rPr>
              <w:t>要求</w:t>
            </w:r>
            <w:r>
              <w:rPr>
                <w:rFonts w:hint="eastAsia"/>
                <w:color w:val="auto"/>
                <w:lang w:val="zh-CN"/>
              </w:rPr>
              <w:t>，需定期对各废气排放口、厂界等各污染物浓度进行监测，建议监测内容和频次如下表所示。</w:t>
            </w:r>
          </w:p>
          <w:p w14:paraId="01E432B8">
            <w:pPr>
              <w:pStyle w:val="72"/>
              <w:bidi w:val="0"/>
              <w:rPr>
                <w:color w:val="auto"/>
              </w:rPr>
            </w:pPr>
            <w:r>
              <w:rPr>
                <w:rFonts w:hint="eastAsia"/>
                <w:color w:val="auto"/>
              </w:rPr>
              <w:t>表4-1</w:t>
            </w:r>
            <w:r>
              <w:rPr>
                <w:rFonts w:hint="eastAsia"/>
                <w:color w:val="auto"/>
                <w:lang w:val="en-US" w:eastAsia="zh-CN"/>
              </w:rPr>
              <w:t>7</w:t>
            </w:r>
            <w:r>
              <w:rPr>
                <w:rFonts w:hint="eastAsia"/>
                <w:color w:val="auto"/>
              </w:rPr>
              <w:t xml:space="preserve"> 废气监测计划表</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3482"/>
              <w:gridCol w:w="2158"/>
              <w:gridCol w:w="1575"/>
            </w:tblGrid>
            <w:tr w14:paraId="0E7D7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66" w:type="pct"/>
                  <w:noWrap w:val="0"/>
                  <w:vAlign w:val="center"/>
                </w:tcPr>
                <w:p w14:paraId="058BBEF7">
                  <w:pPr>
                    <w:pStyle w:val="71"/>
                    <w:bidi w:val="0"/>
                    <w:rPr>
                      <w:b/>
                      <w:bCs/>
                      <w:color w:val="auto"/>
                    </w:rPr>
                  </w:pPr>
                  <w:r>
                    <w:rPr>
                      <w:rFonts w:hint="eastAsia"/>
                      <w:b/>
                      <w:bCs/>
                      <w:color w:val="auto"/>
                    </w:rPr>
                    <w:t>监测项目</w:t>
                  </w:r>
                </w:p>
              </w:tc>
              <w:tc>
                <w:tcPr>
                  <w:tcW w:w="1994" w:type="pct"/>
                  <w:noWrap w:val="0"/>
                  <w:vAlign w:val="center"/>
                </w:tcPr>
                <w:p w14:paraId="62F955E3">
                  <w:pPr>
                    <w:pStyle w:val="71"/>
                    <w:bidi w:val="0"/>
                    <w:rPr>
                      <w:b/>
                      <w:bCs/>
                      <w:color w:val="auto"/>
                    </w:rPr>
                  </w:pPr>
                  <w:r>
                    <w:rPr>
                      <w:rFonts w:hint="eastAsia"/>
                      <w:b/>
                      <w:bCs/>
                      <w:color w:val="auto"/>
                    </w:rPr>
                    <w:t>点位</w:t>
                  </w:r>
                </w:p>
              </w:tc>
              <w:tc>
                <w:tcPr>
                  <w:tcW w:w="1236" w:type="pct"/>
                  <w:noWrap w:val="0"/>
                  <w:vAlign w:val="center"/>
                </w:tcPr>
                <w:p w14:paraId="61AFC559">
                  <w:pPr>
                    <w:pStyle w:val="71"/>
                    <w:bidi w:val="0"/>
                    <w:rPr>
                      <w:b/>
                      <w:bCs/>
                      <w:color w:val="auto"/>
                    </w:rPr>
                  </w:pPr>
                  <w:r>
                    <w:rPr>
                      <w:rFonts w:hint="eastAsia"/>
                      <w:b/>
                      <w:bCs/>
                      <w:color w:val="auto"/>
                    </w:rPr>
                    <w:t>监测指标</w:t>
                  </w:r>
                </w:p>
              </w:tc>
              <w:tc>
                <w:tcPr>
                  <w:tcW w:w="902" w:type="pct"/>
                  <w:noWrap w:val="0"/>
                  <w:vAlign w:val="center"/>
                </w:tcPr>
                <w:p w14:paraId="5D946139">
                  <w:pPr>
                    <w:pStyle w:val="71"/>
                    <w:bidi w:val="0"/>
                    <w:rPr>
                      <w:b/>
                      <w:bCs/>
                      <w:color w:val="auto"/>
                    </w:rPr>
                  </w:pPr>
                  <w:r>
                    <w:rPr>
                      <w:rFonts w:hint="eastAsia"/>
                      <w:b/>
                      <w:bCs/>
                      <w:color w:val="auto"/>
                    </w:rPr>
                    <w:t>监测频次</w:t>
                  </w:r>
                </w:p>
              </w:tc>
            </w:tr>
            <w:tr w14:paraId="3AC32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66" w:type="pct"/>
                  <w:vMerge w:val="restart"/>
                  <w:noWrap w:val="0"/>
                  <w:vAlign w:val="center"/>
                </w:tcPr>
                <w:p w14:paraId="2E6EFDE4">
                  <w:pPr>
                    <w:pStyle w:val="71"/>
                    <w:bidi w:val="0"/>
                    <w:rPr>
                      <w:color w:val="auto"/>
                    </w:rPr>
                  </w:pPr>
                  <w:r>
                    <w:rPr>
                      <w:rFonts w:hint="eastAsia"/>
                      <w:color w:val="auto"/>
                    </w:rPr>
                    <w:t>废气</w:t>
                  </w:r>
                </w:p>
              </w:tc>
              <w:tc>
                <w:tcPr>
                  <w:tcW w:w="1994" w:type="pct"/>
                  <w:noWrap w:val="0"/>
                  <w:vAlign w:val="center"/>
                </w:tcPr>
                <w:p w14:paraId="52CABE4B">
                  <w:pPr>
                    <w:pStyle w:val="71"/>
                    <w:bidi w:val="0"/>
                    <w:rPr>
                      <w:color w:val="auto"/>
                    </w:rPr>
                  </w:pPr>
                  <w:r>
                    <w:rPr>
                      <w:rFonts w:hint="eastAsia"/>
                      <w:color w:val="auto"/>
                    </w:rPr>
                    <w:t>FQ-01</w:t>
                  </w:r>
                </w:p>
              </w:tc>
              <w:tc>
                <w:tcPr>
                  <w:tcW w:w="1236" w:type="pct"/>
                  <w:noWrap w:val="0"/>
                  <w:vAlign w:val="center"/>
                </w:tcPr>
                <w:p w14:paraId="2175B14C">
                  <w:pPr>
                    <w:pStyle w:val="71"/>
                    <w:bidi w:val="0"/>
                    <w:rPr>
                      <w:rFonts w:hint="default" w:eastAsia="宋体"/>
                      <w:color w:val="auto"/>
                      <w:lang w:val="en-US" w:eastAsia="zh-CN"/>
                    </w:rPr>
                  </w:pPr>
                  <w:r>
                    <w:rPr>
                      <w:rFonts w:hint="eastAsia"/>
                      <w:color w:val="auto"/>
                    </w:rPr>
                    <w:t>非甲烷总烃</w:t>
                  </w:r>
                </w:p>
              </w:tc>
              <w:tc>
                <w:tcPr>
                  <w:tcW w:w="902" w:type="pct"/>
                  <w:noWrap w:val="0"/>
                  <w:vAlign w:val="center"/>
                </w:tcPr>
                <w:p w14:paraId="530D2AC1">
                  <w:pPr>
                    <w:pStyle w:val="71"/>
                    <w:bidi w:val="0"/>
                    <w:rPr>
                      <w:color w:val="auto"/>
                    </w:rPr>
                  </w:pPr>
                  <w:r>
                    <w:rPr>
                      <w:rFonts w:hint="eastAsia"/>
                      <w:color w:val="auto"/>
                    </w:rPr>
                    <w:t>1年1次</w:t>
                  </w:r>
                </w:p>
              </w:tc>
            </w:tr>
            <w:tr w14:paraId="4173D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66" w:type="pct"/>
                  <w:vMerge w:val="continue"/>
                  <w:noWrap w:val="0"/>
                  <w:vAlign w:val="center"/>
                </w:tcPr>
                <w:p w14:paraId="53BB7C5D">
                  <w:pPr>
                    <w:pStyle w:val="71"/>
                    <w:bidi w:val="0"/>
                    <w:rPr>
                      <w:rFonts w:hint="eastAsia"/>
                      <w:color w:val="auto"/>
                    </w:rPr>
                  </w:pPr>
                </w:p>
              </w:tc>
              <w:tc>
                <w:tcPr>
                  <w:tcW w:w="1994" w:type="pct"/>
                  <w:noWrap w:val="0"/>
                  <w:vAlign w:val="center"/>
                </w:tcPr>
                <w:p w14:paraId="395ECFE9">
                  <w:pPr>
                    <w:pStyle w:val="71"/>
                    <w:bidi w:val="0"/>
                    <w:rPr>
                      <w:rFonts w:hint="eastAsia" w:eastAsia="宋体"/>
                      <w:color w:val="auto"/>
                      <w:lang w:eastAsia="zh-CN"/>
                    </w:rPr>
                  </w:pPr>
                  <w:r>
                    <w:rPr>
                      <w:rFonts w:hint="eastAsia"/>
                      <w:color w:val="auto"/>
                    </w:rPr>
                    <w:t>FQ-0</w:t>
                  </w:r>
                  <w:r>
                    <w:rPr>
                      <w:rFonts w:hint="eastAsia"/>
                      <w:color w:val="auto"/>
                      <w:lang w:val="en-US" w:eastAsia="zh-CN"/>
                    </w:rPr>
                    <w:t>2</w:t>
                  </w:r>
                </w:p>
              </w:tc>
              <w:tc>
                <w:tcPr>
                  <w:tcW w:w="1236" w:type="pct"/>
                  <w:noWrap w:val="0"/>
                  <w:vAlign w:val="center"/>
                </w:tcPr>
                <w:p w14:paraId="01A0A157">
                  <w:pPr>
                    <w:pStyle w:val="71"/>
                    <w:bidi w:val="0"/>
                    <w:rPr>
                      <w:rFonts w:hint="eastAsia"/>
                      <w:color w:val="auto"/>
                    </w:rPr>
                  </w:pPr>
                  <w:r>
                    <w:rPr>
                      <w:rFonts w:hint="eastAsia"/>
                      <w:color w:val="auto"/>
                      <w:lang w:val="en-US" w:eastAsia="zh-CN"/>
                    </w:rPr>
                    <w:t>颗粒物</w:t>
                  </w:r>
                </w:p>
              </w:tc>
              <w:tc>
                <w:tcPr>
                  <w:tcW w:w="902" w:type="pct"/>
                  <w:noWrap w:val="0"/>
                  <w:vAlign w:val="center"/>
                </w:tcPr>
                <w:p w14:paraId="09A679C4">
                  <w:pPr>
                    <w:pStyle w:val="71"/>
                    <w:bidi w:val="0"/>
                    <w:rPr>
                      <w:rFonts w:hint="eastAsia"/>
                      <w:color w:val="auto"/>
                    </w:rPr>
                  </w:pPr>
                  <w:r>
                    <w:rPr>
                      <w:rFonts w:hint="eastAsia"/>
                      <w:color w:val="auto"/>
                    </w:rPr>
                    <w:t>1年1次</w:t>
                  </w:r>
                </w:p>
              </w:tc>
            </w:tr>
            <w:tr w14:paraId="09D406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66" w:type="pct"/>
                  <w:vMerge w:val="continue"/>
                  <w:noWrap w:val="0"/>
                  <w:vAlign w:val="center"/>
                </w:tcPr>
                <w:p w14:paraId="35A7FDAD">
                  <w:pPr>
                    <w:pStyle w:val="71"/>
                    <w:bidi w:val="0"/>
                    <w:rPr>
                      <w:color w:val="auto"/>
                    </w:rPr>
                  </w:pPr>
                </w:p>
              </w:tc>
              <w:tc>
                <w:tcPr>
                  <w:tcW w:w="1994" w:type="pct"/>
                  <w:noWrap w:val="0"/>
                  <w:vAlign w:val="center"/>
                </w:tcPr>
                <w:p w14:paraId="2F4FEF73">
                  <w:pPr>
                    <w:pStyle w:val="71"/>
                    <w:bidi w:val="0"/>
                    <w:rPr>
                      <w:color w:val="auto"/>
                    </w:rPr>
                  </w:pPr>
                  <w:r>
                    <w:rPr>
                      <w:rFonts w:hint="eastAsia"/>
                      <w:color w:val="auto"/>
                    </w:rPr>
                    <w:t>厂界</w:t>
                  </w:r>
                </w:p>
              </w:tc>
              <w:tc>
                <w:tcPr>
                  <w:tcW w:w="1236" w:type="pct"/>
                  <w:noWrap w:val="0"/>
                  <w:vAlign w:val="center"/>
                </w:tcPr>
                <w:p w14:paraId="76BFABFB">
                  <w:pPr>
                    <w:pStyle w:val="71"/>
                    <w:bidi w:val="0"/>
                    <w:rPr>
                      <w:color w:val="auto"/>
                    </w:rPr>
                  </w:pPr>
                  <w:r>
                    <w:rPr>
                      <w:rFonts w:hint="eastAsia"/>
                      <w:color w:val="auto"/>
                    </w:rPr>
                    <w:t>非甲烷总烃</w:t>
                  </w:r>
                  <w:r>
                    <w:rPr>
                      <w:rFonts w:hint="eastAsia"/>
                      <w:color w:val="auto"/>
                      <w:lang w:eastAsia="zh-CN"/>
                    </w:rPr>
                    <w:t>、</w:t>
                  </w:r>
                  <w:r>
                    <w:rPr>
                      <w:rFonts w:hint="eastAsia"/>
                      <w:color w:val="auto"/>
                      <w:lang w:val="en-US" w:eastAsia="zh-CN"/>
                    </w:rPr>
                    <w:t>颗粒物</w:t>
                  </w:r>
                </w:p>
              </w:tc>
              <w:tc>
                <w:tcPr>
                  <w:tcW w:w="902" w:type="pct"/>
                  <w:vMerge w:val="restart"/>
                  <w:noWrap w:val="0"/>
                  <w:vAlign w:val="center"/>
                </w:tcPr>
                <w:p w14:paraId="7CF37521">
                  <w:pPr>
                    <w:pStyle w:val="71"/>
                    <w:bidi w:val="0"/>
                    <w:rPr>
                      <w:color w:val="auto"/>
                    </w:rPr>
                  </w:pPr>
                  <w:r>
                    <w:rPr>
                      <w:rFonts w:hint="eastAsia"/>
                      <w:color w:val="auto"/>
                    </w:rPr>
                    <w:t>1年1次</w:t>
                  </w:r>
                </w:p>
              </w:tc>
            </w:tr>
            <w:tr w14:paraId="236187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66" w:type="pct"/>
                  <w:vMerge w:val="continue"/>
                  <w:noWrap w:val="0"/>
                  <w:vAlign w:val="center"/>
                </w:tcPr>
                <w:p w14:paraId="46620CEA">
                  <w:pPr>
                    <w:pStyle w:val="71"/>
                    <w:bidi w:val="0"/>
                    <w:rPr>
                      <w:color w:val="auto"/>
                    </w:rPr>
                  </w:pPr>
                </w:p>
              </w:tc>
              <w:tc>
                <w:tcPr>
                  <w:tcW w:w="1994" w:type="pct"/>
                  <w:noWrap w:val="0"/>
                  <w:vAlign w:val="center"/>
                </w:tcPr>
                <w:p w14:paraId="78F8634B">
                  <w:pPr>
                    <w:pStyle w:val="71"/>
                    <w:bidi w:val="0"/>
                    <w:rPr>
                      <w:color w:val="auto"/>
                    </w:rPr>
                  </w:pPr>
                  <w:r>
                    <w:rPr>
                      <w:rFonts w:hint="eastAsia"/>
                      <w:color w:val="auto"/>
                    </w:rPr>
                    <w:t>厂房门窗或通风口、其他开口（孔）等排放口外1m</w:t>
                  </w:r>
                </w:p>
              </w:tc>
              <w:tc>
                <w:tcPr>
                  <w:tcW w:w="1236" w:type="pct"/>
                  <w:noWrap w:val="0"/>
                  <w:vAlign w:val="center"/>
                </w:tcPr>
                <w:p w14:paraId="5BCBED75">
                  <w:pPr>
                    <w:pStyle w:val="71"/>
                    <w:bidi w:val="0"/>
                    <w:rPr>
                      <w:color w:val="auto"/>
                    </w:rPr>
                  </w:pPr>
                  <w:r>
                    <w:rPr>
                      <w:rFonts w:hint="eastAsia"/>
                      <w:color w:val="auto"/>
                    </w:rPr>
                    <w:t>非甲烷总烃</w:t>
                  </w:r>
                </w:p>
              </w:tc>
              <w:tc>
                <w:tcPr>
                  <w:tcW w:w="902" w:type="pct"/>
                  <w:vMerge w:val="continue"/>
                  <w:noWrap w:val="0"/>
                  <w:vAlign w:val="center"/>
                </w:tcPr>
                <w:p w14:paraId="15C6803C">
                  <w:pPr>
                    <w:pStyle w:val="71"/>
                    <w:bidi w:val="0"/>
                    <w:rPr>
                      <w:color w:val="auto"/>
                    </w:rPr>
                  </w:pPr>
                </w:p>
              </w:tc>
            </w:tr>
          </w:tbl>
          <w:p w14:paraId="0980221F">
            <w:pPr>
              <w:spacing w:line="500" w:lineRule="exact"/>
              <w:ind w:firstLine="480" w:firstLineChars="200"/>
              <w:jc w:val="left"/>
              <w:rPr>
                <w:rFonts w:hint="eastAsia"/>
                <w:color w:val="auto"/>
                <w:sz w:val="24"/>
              </w:rPr>
            </w:pPr>
          </w:p>
        </w:tc>
      </w:tr>
    </w:tbl>
    <w:p w14:paraId="6DEC19BD">
      <w:pPr>
        <w:adjustRightInd w:val="0"/>
        <w:snapToGrid w:val="0"/>
        <w:rPr>
          <w:rFonts w:hint="eastAsia"/>
          <w:bCs/>
          <w:color w:val="auto"/>
          <w:szCs w:val="21"/>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21"/>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01"/>
        <w:gridCol w:w="13821"/>
      </w:tblGrid>
      <w:tr w14:paraId="31C88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05" w:hRule="atLeast"/>
          <w:jc w:val="center"/>
        </w:trPr>
        <w:tc>
          <w:tcPr>
            <w:tcW w:w="141" w:type="pct"/>
            <w:noWrap w:val="0"/>
            <w:tcMar>
              <w:left w:w="28" w:type="dxa"/>
              <w:right w:w="28" w:type="dxa"/>
            </w:tcMar>
            <w:vAlign w:val="center"/>
          </w:tcPr>
          <w:p w14:paraId="2DCF9257">
            <w:pPr>
              <w:adjustRightInd w:val="0"/>
              <w:snapToGrid w:val="0"/>
              <w:jc w:val="center"/>
              <w:rPr>
                <w:rFonts w:hint="eastAsia" w:ascii="宋体" w:hAnsi="宋体" w:cs="宋体"/>
                <w:bCs/>
                <w:color w:val="auto"/>
                <w:sz w:val="24"/>
              </w:rPr>
            </w:pPr>
            <w:r>
              <w:rPr>
                <w:rFonts w:hint="eastAsia" w:ascii="宋体" w:hAnsi="宋体" w:cs="宋体"/>
                <w:bCs/>
                <w:color w:val="auto"/>
                <w:sz w:val="24"/>
              </w:rPr>
              <w:t>运营</w:t>
            </w:r>
          </w:p>
          <w:p w14:paraId="1B71D80A">
            <w:pPr>
              <w:adjustRightInd w:val="0"/>
              <w:snapToGrid w:val="0"/>
              <w:jc w:val="center"/>
              <w:rPr>
                <w:rFonts w:hint="eastAsia" w:ascii="宋体" w:hAnsi="宋体" w:cs="宋体"/>
                <w:bCs/>
                <w:color w:val="auto"/>
                <w:sz w:val="24"/>
              </w:rPr>
            </w:pPr>
            <w:r>
              <w:rPr>
                <w:rFonts w:hint="eastAsia" w:ascii="宋体" w:hAnsi="宋体" w:cs="宋体"/>
                <w:bCs/>
                <w:color w:val="auto"/>
                <w:sz w:val="24"/>
              </w:rPr>
              <w:t>期环</w:t>
            </w:r>
          </w:p>
          <w:p w14:paraId="32ECC746">
            <w:pPr>
              <w:adjustRightInd w:val="0"/>
              <w:snapToGrid w:val="0"/>
              <w:jc w:val="center"/>
              <w:rPr>
                <w:rFonts w:hint="eastAsia" w:ascii="宋体" w:hAnsi="宋体" w:cs="宋体"/>
                <w:bCs/>
                <w:color w:val="auto"/>
                <w:sz w:val="24"/>
              </w:rPr>
            </w:pPr>
            <w:r>
              <w:rPr>
                <w:rFonts w:hint="eastAsia" w:ascii="宋体" w:hAnsi="宋体" w:cs="宋体"/>
                <w:bCs/>
                <w:color w:val="auto"/>
                <w:sz w:val="24"/>
              </w:rPr>
              <w:t>境影</w:t>
            </w:r>
          </w:p>
          <w:p w14:paraId="7E6634FA">
            <w:pPr>
              <w:adjustRightInd w:val="0"/>
              <w:snapToGrid w:val="0"/>
              <w:jc w:val="center"/>
              <w:rPr>
                <w:rFonts w:hint="eastAsia" w:ascii="宋体" w:hAnsi="宋体" w:cs="宋体"/>
                <w:bCs/>
                <w:color w:val="auto"/>
                <w:sz w:val="24"/>
              </w:rPr>
            </w:pPr>
            <w:r>
              <w:rPr>
                <w:rFonts w:hint="eastAsia" w:ascii="宋体" w:hAnsi="宋体" w:cs="宋体"/>
                <w:bCs/>
                <w:color w:val="auto"/>
                <w:sz w:val="24"/>
              </w:rPr>
              <w:t>响和</w:t>
            </w:r>
          </w:p>
          <w:p w14:paraId="2ACE1BD3">
            <w:pPr>
              <w:adjustRightInd w:val="0"/>
              <w:snapToGrid w:val="0"/>
              <w:jc w:val="center"/>
              <w:rPr>
                <w:rFonts w:hint="eastAsia" w:ascii="宋体" w:hAnsi="宋体" w:cs="宋体"/>
                <w:bCs/>
                <w:color w:val="auto"/>
                <w:sz w:val="24"/>
              </w:rPr>
            </w:pPr>
            <w:r>
              <w:rPr>
                <w:rFonts w:hint="eastAsia" w:ascii="宋体" w:hAnsi="宋体" w:cs="宋体"/>
                <w:bCs/>
                <w:color w:val="auto"/>
                <w:sz w:val="24"/>
              </w:rPr>
              <w:t>保护</w:t>
            </w:r>
          </w:p>
          <w:p w14:paraId="216C8AAD">
            <w:pPr>
              <w:adjustRightInd w:val="0"/>
              <w:snapToGrid w:val="0"/>
              <w:jc w:val="center"/>
              <w:rPr>
                <w:rFonts w:ascii="宋体" w:hAnsi="宋体" w:cs="宋体"/>
                <w:bCs/>
                <w:color w:val="auto"/>
                <w:sz w:val="24"/>
              </w:rPr>
            </w:pPr>
            <w:r>
              <w:rPr>
                <w:rFonts w:hint="eastAsia" w:ascii="宋体" w:hAnsi="宋体" w:cs="宋体"/>
                <w:bCs/>
                <w:color w:val="auto"/>
                <w:sz w:val="24"/>
              </w:rPr>
              <w:t>措施</w:t>
            </w:r>
          </w:p>
        </w:tc>
        <w:tc>
          <w:tcPr>
            <w:tcW w:w="4859" w:type="pct"/>
            <w:noWrap w:val="0"/>
            <w:vAlign w:val="top"/>
          </w:tcPr>
          <w:p w14:paraId="51F70918">
            <w:pPr>
              <w:spacing w:line="500" w:lineRule="exact"/>
              <w:rPr>
                <w:rFonts w:ascii="宋体" w:cs="宋体"/>
                <w:b/>
                <w:color w:val="auto"/>
                <w:kern w:val="0"/>
                <w:sz w:val="24"/>
                <w:szCs w:val="28"/>
              </w:rPr>
            </w:pPr>
            <w:r>
              <w:rPr>
                <w:rFonts w:hint="eastAsia"/>
                <w:b/>
                <w:color w:val="auto"/>
                <w:sz w:val="24"/>
              </w:rPr>
              <w:t>3.噪声</w:t>
            </w:r>
          </w:p>
          <w:p w14:paraId="2B411398">
            <w:pPr>
              <w:spacing w:line="500" w:lineRule="exact"/>
              <w:rPr>
                <w:rFonts w:hint="eastAsia"/>
                <w:b/>
                <w:color w:val="auto"/>
                <w:sz w:val="24"/>
              </w:rPr>
            </w:pPr>
            <w:r>
              <w:rPr>
                <w:rFonts w:hint="eastAsia"/>
                <w:b/>
                <w:color w:val="auto"/>
                <w:sz w:val="24"/>
              </w:rPr>
              <w:t>（1）本项目噪声污染物产生及治理情况</w:t>
            </w:r>
          </w:p>
          <w:p w14:paraId="3F4D7D3E">
            <w:pPr>
              <w:snapToGrid w:val="0"/>
              <w:spacing w:line="500" w:lineRule="exact"/>
              <w:ind w:firstLine="480" w:firstLineChars="200"/>
              <w:jc w:val="left"/>
              <w:rPr>
                <w:bCs/>
                <w:color w:val="auto"/>
                <w:sz w:val="24"/>
              </w:rPr>
            </w:pPr>
            <w:r>
              <w:rPr>
                <w:rFonts w:hint="eastAsia"/>
                <w:color w:val="auto"/>
                <w:sz w:val="24"/>
              </w:rPr>
              <w:t>项目生产过程产生噪声的设备主要有焊机、抛光机、磨床、风机等，</w:t>
            </w:r>
            <w:r>
              <w:rPr>
                <w:bCs/>
                <w:color w:val="auto"/>
                <w:spacing w:val="-10"/>
                <w:sz w:val="24"/>
              </w:rPr>
              <w:t>选择生产车间东、南、西、北厂界各噪声预测点及作为关心点，进行噪声影</w:t>
            </w:r>
            <w:r>
              <w:rPr>
                <w:color w:val="auto"/>
                <w:sz w:val="24"/>
              </w:rPr>
              <w:t>响预测。</w:t>
            </w:r>
          </w:p>
          <w:p w14:paraId="2B37E176">
            <w:pPr>
              <w:snapToGrid w:val="0"/>
              <w:spacing w:line="500" w:lineRule="exact"/>
              <w:ind w:firstLine="480" w:firstLineChars="200"/>
              <w:jc w:val="left"/>
              <w:rPr>
                <w:bCs/>
                <w:color w:val="auto"/>
                <w:sz w:val="24"/>
              </w:rPr>
            </w:pPr>
            <w:r>
              <w:rPr>
                <w:bCs/>
                <w:color w:val="auto"/>
                <w:sz w:val="24"/>
              </w:rPr>
              <w:t>根据《环境影响评价技术导则 声环境》（HJ2.4-2021），室内声源和室外声源按照导则附录B和附录A分别计算：</w:t>
            </w:r>
          </w:p>
          <w:p w14:paraId="1142BC7A">
            <w:pPr>
              <w:snapToGrid w:val="0"/>
              <w:spacing w:line="500" w:lineRule="exact"/>
              <w:ind w:firstLine="480" w:firstLineChars="200"/>
              <w:jc w:val="left"/>
              <w:rPr>
                <w:bCs/>
                <w:color w:val="auto"/>
                <w:sz w:val="24"/>
              </w:rPr>
            </w:pPr>
            <w:r>
              <w:rPr>
                <w:bCs/>
                <w:color w:val="auto"/>
                <w:sz w:val="24"/>
              </w:rPr>
              <w:t>①室内声源</w:t>
            </w:r>
          </w:p>
          <w:p w14:paraId="7D75D170">
            <w:pPr>
              <w:snapToGrid w:val="0"/>
              <w:spacing w:line="500" w:lineRule="exact"/>
              <w:ind w:firstLine="480" w:firstLineChars="200"/>
              <w:jc w:val="left"/>
              <w:rPr>
                <w:bCs/>
                <w:color w:val="auto"/>
                <w:sz w:val="24"/>
              </w:rPr>
            </w:pPr>
            <w:r>
              <w:rPr>
                <w:bCs/>
                <w:color w:val="auto"/>
                <w:sz w:val="24"/>
              </w:rPr>
              <w:t>A.计算某一室内声源靠近围护结构处产生的倍频带声压级。计算公式如下：</w:t>
            </w:r>
          </w:p>
          <w:p w14:paraId="0C792DA4">
            <w:pPr>
              <w:snapToGrid w:val="0"/>
              <w:spacing w:line="360" w:lineRule="auto"/>
              <w:jc w:val="center"/>
              <w:rPr>
                <w:color w:val="auto"/>
                <w:sz w:val="24"/>
              </w:rPr>
            </w:pPr>
            <w:r>
              <w:rPr>
                <w:color w:val="auto"/>
                <w:position w:val="-24"/>
                <w:sz w:val="24"/>
              </w:rPr>
              <w:object>
                <v:shape id="_x0000_i1027" o:spt="75" type="#_x0000_t75" style="height:31.25pt;width:143.3pt;" o:ole="t" filled="f" stroked="f" coordsize="21600,21600">
                  <v:path/>
                  <v:fill on="f" focussize="0,0"/>
                  <v:stroke on="f"/>
                  <v:imagedata r:id="rId21" o:title=""/>
                  <o:lock v:ext="edit" aspectratio="t"/>
                  <w10:wrap type="none"/>
                  <w10:anchorlock/>
                </v:shape>
                <o:OLEObject Type="Embed" ProgID="Equation.3" ShapeID="_x0000_i1027" DrawAspect="Content" ObjectID="_1468075727" r:id="rId20">
                  <o:LockedField>false</o:LockedField>
                </o:OLEObject>
              </w:object>
            </w:r>
          </w:p>
          <w:p w14:paraId="5149E587">
            <w:pPr>
              <w:snapToGrid w:val="0"/>
              <w:spacing w:line="360" w:lineRule="auto"/>
              <w:jc w:val="left"/>
              <w:rPr>
                <w:color w:val="auto"/>
                <w:sz w:val="24"/>
              </w:rPr>
            </w:pPr>
            <w:r>
              <w:rPr>
                <w:color w:val="auto"/>
                <w:sz w:val="24"/>
              </w:rPr>
              <w:t xml:space="preserve">式中：Lp1—靠近开口处（或窗户）室内某倍频带的声压级或 A 声级，dB； </w:t>
            </w:r>
          </w:p>
          <w:p w14:paraId="6084F58A">
            <w:pPr>
              <w:snapToGrid w:val="0"/>
              <w:spacing w:line="360" w:lineRule="auto"/>
              <w:ind w:firstLine="720" w:firstLineChars="300"/>
              <w:jc w:val="left"/>
              <w:rPr>
                <w:color w:val="auto"/>
                <w:sz w:val="24"/>
              </w:rPr>
            </w:pPr>
            <w:r>
              <w:rPr>
                <w:color w:val="auto"/>
                <w:sz w:val="24"/>
              </w:rPr>
              <w:t xml:space="preserve">Lw—点声源声功率级（A 计权或倍频带）； </w:t>
            </w:r>
          </w:p>
          <w:p w14:paraId="26740396">
            <w:pPr>
              <w:snapToGrid w:val="0"/>
              <w:spacing w:line="360" w:lineRule="auto"/>
              <w:ind w:firstLine="720" w:firstLineChars="300"/>
              <w:jc w:val="left"/>
              <w:rPr>
                <w:color w:val="auto"/>
                <w:sz w:val="24"/>
              </w:rPr>
            </w:pPr>
            <w:r>
              <w:rPr>
                <w:color w:val="auto"/>
                <w:sz w:val="24"/>
              </w:rPr>
              <w:t xml:space="preserve">Q—指向性因数，通常对无指向性声源，当声源放在房间中心时，Q=1，当放在 一面墙的中心时，Q=2；当放在两面墙夹角处时，Q=4，当放在三面墙夹角处时，Q=8； </w:t>
            </w:r>
          </w:p>
          <w:p w14:paraId="60FEB891">
            <w:pPr>
              <w:snapToGrid w:val="0"/>
              <w:spacing w:line="360" w:lineRule="auto"/>
              <w:ind w:firstLine="720" w:firstLineChars="300"/>
              <w:jc w:val="left"/>
              <w:rPr>
                <w:color w:val="auto"/>
                <w:sz w:val="24"/>
              </w:rPr>
            </w:pPr>
            <w:r>
              <w:rPr>
                <w:color w:val="auto"/>
                <w:sz w:val="24"/>
              </w:rPr>
              <w:t xml:space="preserve">R—房间常数，R=Sα/(1 −α) ，S 为房间内表面面积，m2，α为平均吸声系数； </w:t>
            </w:r>
          </w:p>
          <w:p w14:paraId="724707B5">
            <w:pPr>
              <w:snapToGrid w:val="0"/>
              <w:spacing w:line="360" w:lineRule="auto"/>
              <w:ind w:firstLine="720" w:firstLineChars="300"/>
              <w:jc w:val="left"/>
              <w:rPr>
                <w:color w:val="auto"/>
                <w:sz w:val="24"/>
              </w:rPr>
            </w:pPr>
            <w:r>
              <w:rPr>
                <w:color w:val="auto"/>
                <w:sz w:val="24"/>
              </w:rPr>
              <w:t>r—声源到靠近围护结构某点处的距离，m。</w:t>
            </w:r>
          </w:p>
          <w:p w14:paraId="170B1FB6">
            <w:pPr>
              <w:snapToGrid w:val="0"/>
              <w:spacing w:line="500" w:lineRule="exact"/>
              <w:ind w:firstLine="480" w:firstLineChars="200"/>
              <w:jc w:val="left"/>
              <w:rPr>
                <w:b/>
                <w:color w:val="auto"/>
                <w:sz w:val="24"/>
              </w:rPr>
            </w:pPr>
            <w:r>
              <w:rPr>
                <w:color w:val="auto"/>
                <w:sz w:val="24"/>
              </w:rPr>
              <w:t>B.计算出所有室内声源在围护结构处产生的 i 倍频带叠加声压级。计算公式如下：</w:t>
            </w:r>
          </w:p>
          <w:p w14:paraId="4CA21960">
            <w:pPr>
              <w:snapToGrid w:val="0"/>
              <w:spacing w:line="500" w:lineRule="exact"/>
              <w:jc w:val="center"/>
              <w:rPr>
                <w:b/>
                <w:color w:val="auto"/>
                <w:sz w:val="24"/>
              </w:rPr>
            </w:pPr>
            <w:r>
              <w:rPr>
                <w:rFonts w:hint="eastAsia"/>
                <w:b/>
                <w:color w:val="auto"/>
                <w:position w:val="-30"/>
                <w:sz w:val="24"/>
              </w:rPr>
              <w:object>
                <v:shape id="_x0000_i1028" o:spt="75" type="#_x0000_t75" style="height:35.3pt;width:135.15pt;" o:ole="t" filled="f" stroked="f" coordsize="21600,21600">
                  <v:path/>
                  <v:fill on="f" focussize="0,0"/>
                  <v:stroke on="f"/>
                  <v:imagedata r:id="rId23" o:title=""/>
                  <o:lock v:ext="edit" aspectratio="t"/>
                  <w10:wrap type="none"/>
                  <w10:anchorlock/>
                </v:shape>
                <o:OLEObject Type="Embed" ProgID="Equation.3" ShapeID="_x0000_i1028" DrawAspect="Content" ObjectID="_1468075728" r:id="rId22">
                  <o:LockedField>false</o:LockedField>
                </o:OLEObject>
              </w:object>
            </w:r>
          </w:p>
          <w:p w14:paraId="4C91F032">
            <w:pPr>
              <w:snapToGrid w:val="0"/>
              <w:spacing w:line="360" w:lineRule="auto"/>
              <w:jc w:val="left"/>
              <w:rPr>
                <w:color w:val="auto"/>
                <w:sz w:val="24"/>
              </w:rPr>
            </w:pPr>
            <w:r>
              <w:rPr>
                <w:color w:val="auto"/>
                <w:sz w:val="24"/>
              </w:rPr>
              <w:t>式中：Lpli(T)——靠近围护结构处室内N个声源i倍频带的叠加声压级，dB；</w:t>
            </w:r>
          </w:p>
          <w:p w14:paraId="2912687A">
            <w:pPr>
              <w:snapToGrid w:val="0"/>
              <w:spacing w:line="360" w:lineRule="auto"/>
              <w:ind w:firstLine="720" w:firstLineChars="300"/>
              <w:jc w:val="left"/>
              <w:rPr>
                <w:color w:val="auto"/>
                <w:sz w:val="24"/>
              </w:rPr>
            </w:pPr>
            <w:r>
              <w:rPr>
                <w:color w:val="auto"/>
                <w:sz w:val="24"/>
              </w:rPr>
              <w:t xml:space="preserve">Lplij ——室内j声源i倍频带的声压级，dB；1pij L </w:t>
            </w:r>
          </w:p>
          <w:p w14:paraId="2F4E9673">
            <w:pPr>
              <w:snapToGrid w:val="0"/>
              <w:spacing w:line="360" w:lineRule="auto"/>
              <w:ind w:firstLine="720" w:firstLineChars="300"/>
              <w:jc w:val="left"/>
              <w:rPr>
                <w:color w:val="auto"/>
                <w:sz w:val="24"/>
              </w:rPr>
            </w:pPr>
            <w:r>
              <w:rPr>
                <w:color w:val="auto"/>
                <w:sz w:val="24"/>
              </w:rPr>
              <w:t>N—室内声源总数。</w:t>
            </w:r>
          </w:p>
          <w:p w14:paraId="2E648D70">
            <w:pPr>
              <w:numPr>
                <w:ilvl w:val="0"/>
                <w:numId w:val="5"/>
              </w:numPr>
              <w:tabs>
                <w:tab w:val="left" w:pos="312"/>
              </w:tabs>
              <w:snapToGrid w:val="0"/>
              <w:spacing w:line="500" w:lineRule="exact"/>
              <w:ind w:firstLine="480" w:firstLineChars="200"/>
              <w:jc w:val="left"/>
              <w:rPr>
                <w:color w:val="auto"/>
                <w:sz w:val="24"/>
              </w:rPr>
            </w:pPr>
            <w:r>
              <w:rPr>
                <w:color w:val="auto"/>
                <w:sz w:val="24"/>
              </w:rPr>
              <w:t>计算出靠近室外维护结构处的声压级。计算公式如下：</w:t>
            </w:r>
          </w:p>
          <w:p w14:paraId="2997A78B">
            <w:pPr>
              <w:snapToGrid w:val="0"/>
              <w:spacing w:line="500" w:lineRule="exact"/>
              <w:jc w:val="center"/>
              <w:rPr>
                <w:color w:val="auto"/>
                <w:sz w:val="24"/>
              </w:rPr>
            </w:pPr>
            <w:r>
              <w:rPr>
                <w:color w:val="auto"/>
                <w:position w:val="-14"/>
                <w:sz w:val="24"/>
              </w:rPr>
              <w:object>
                <v:shape id="_x0000_i1029" o:spt="75" type="#_x0000_t75" style="height:19pt;width:135.15pt;" o:ole="t" filled="f" stroked="f" coordsize="21600,21600">
                  <v:path/>
                  <v:fill on="f" focussize="0,0"/>
                  <v:stroke on="f"/>
                  <v:imagedata r:id="rId25" o:title=""/>
                  <o:lock v:ext="edit" aspectratio="t"/>
                  <w10:wrap type="none"/>
                  <w10:anchorlock/>
                </v:shape>
                <o:OLEObject Type="Embed" ProgID="Equation.3" ShapeID="_x0000_i1029" DrawAspect="Content" ObjectID="_1468075729" r:id="rId24">
                  <o:LockedField>false</o:LockedField>
                </o:OLEObject>
              </w:object>
            </w:r>
          </w:p>
          <w:p w14:paraId="4C7C734C">
            <w:pPr>
              <w:snapToGrid w:val="0"/>
              <w:spacing w:line="500" w:lineRule="exact"/>
              <w:ind w:left="720" w:hanging="720" w:hangingChars="300"/>
              <w:jc w:val="left"/>
              <w:rPr>
                <w:color w:val="auto"/>
                <w:sz w:val="24"/>
              </w:rPr>
            </w:pPr>
            <w:r>
              <w:rPr>
                <w:color w:val="auto"/>
                <w:sz w:val="24"/>
              </w:rPr>
              <w:t>式中：Lp2i(T)—靠近围护结构处室外 N 个声源 i 倍频带的叠加声压级，dB； Lp1i(T)—靠近围护结构处室内 N 个声源 i 倍频带的叠加声压级，dB； TLi—围护结构 i 倍频带的的隔声量，dB；</w:t>
            </w:r>
          </w:p>
          <w:p w14:paraId="646264E1">
            <w:pPr>
              <w:snapToGrid w:val="0"/>
              <w:spacing w:line="500" w:lineRule="exact"/>
              <w:jc w:val="left"/>
              <w:rPr>
                <w:color w:val="auto"/>
                <w:sz w:val="24"/>
              </w:rPr>
            </w:pPr>
            <w:r>
              <w:rPr>
                <w:rFonts w:ascii="宋体" w:hAnsi="宋体" w:cs="宋体"/>
                <w:color w:val="auto"/>
                <w:sz w:val="24"/>
              </w:rPr>
              <w:t>D</w:t>
            </w:r>
            <w:r>
              <w:rPr>
                <w:color w:val="auto"/>
                <w:sz w:val="24"/>
              </w:rPr>
              <w:t>. 将室外声源的声压级和透过面积换算成等效的室外声源，计算出中心位置位于透声面积（S）处的等效生源的倍频带声功率级。计算公式如下：</w:t>
            </w:r>
          </w:p>
          <w:p w14:paraId="79D3E9DF">
            <w:pPr>
              <w:snapToGrid w:val="0"/>
              <w:spacing w:line="500" w:lineRule="exact"/>
              <w:jc w:val="center"/>
              <w:rPr>
                <w:b/>
                <w:color w:val="auto"/>
                <w:sz w:val="24"/>
              </w:rPr>
            </w:pPr>
            <w:r>
              <w:rPr>
                <w:rFonts w:hint="eastAsia"/>
                <w:b/>
                <w:color w:val="auto"/>
                <w:position w:val="-14"/>
                <w:sz w:val="24"/>
              </w:rPr>
              <w:object>
                <v:shape id="_x0000_i1030" o:spt="75" type="#_x0000_t75" style="height:19pt;width:99.2pt;" o:ole="t" filled="f" stroked="f" coordsize="21600,21600">
                  <v:path/>
                  <v:fill on="f" focussize="0,0"/>
                  <v:stroke on="f"/>
                  <v:imagedata r:id="rId27" o:title=""/>
                  <o:lock v:ext="edit" aspectratio="t"/>
                  <w10:wrap type="none"/>
                  <w10:anchorlock/>
                </v:shape>
                <o:OLEObject Type="Embed" ProgID="Equation.3" ShapeID="_x0000_i1030" DrawAspect="Content" ObjectID="_1468075730" r:id="rId26">
                  <o:LockedField>false</o:LockedField>
                </o:OLEObject>
              </w:object>
            </w:r>
          </w:p>
          <w:p w14:paraId="00D267A8">
            <w:pPr>
              <w:snapToGrid w:val="0"/>
              <w:spacing w:line="500" w:lineRule="exact"/>
              <w:ind w:left="720" w:hanging="720" w:hangingChars="300"/>
              <w:jc w:val="left"/>
              <w:rPr>
                <w:color w:val="auto"/>
                <w:sz w:val="24"/>
              </w:rPr>
            </w:pPr>
            <w:r>
              <w:rPr>
                <w:color w:val="auto"/>
                <w:sz w:val="24"/>
              </w:rPr>
              <w:t>式中：Lw ——中心位置位于透声面积（S）处的等效声源的倍频带声功率级，dB；</w:t>
            </w:r>
          </w:p>
          <w:p w14:paraId="49DF36A3">
            <w:pPr>
              <w:snapToGrid w:val="0"/>
              <w:spacing w:line="500" w:lineRule="exact"/>
              <w:ind w:left="718" w:leftChars="342"/>
              <w:jc w:val="left"/>
              <w:rPr>
                <w:color w:val="auto"/>
                <w:sz w:val="24"/>
              </w:rPr>
            </w:pPr>
            <w:r>
              <w:rPr>
                <w:color w:val="auto"/>
                <w:sz w:val="24"/>
              </w:rPr>
              <w:t xml:space="preserve">Lp2(T)——靠近围护结构处室外声源的声压级，dB； </w:t>
            </w:r>
          </w:p>
          <w:p w14:paraId="44139C9E">
            <w:pPr>
              <w:snapToGrid w:val="0"/>
              <w:spacing w:line="500" w:lineRule="exact"/>
              <w:ind w:left="718" w:leftChars="342"/>
              <w:jc w:val="left"/>
              <w:rPr>
                <w:color w:val="auto"/>
                <w:sz w:val="24"/>
              </w:rPr>
            </w:pPr>
            <w:r>
              <w:rPr>
                <w:color w:val="auto"/>
                <w:sz w:val="24"/>
              </w:rPr>
              <w:t>S——透声面积，m</w:t>
            </w:r>
            <w:r>
              <w:rPr>
                <w:color w:val="auto"/>
                <w:sz w:val="24"/>
                <w:vertAlign w:val="superscript"/>
              </w:rPr>
              <w:t>2</w:t>
            </w:r>
            <w:r>
              <w:rPr>
                <w:color w:val="auto"/>
                <w:sz w:val="24"/>
              </w:rPr>
              <w:t>。</w:t>
            </w:r>
          </w:p>
          <w:p w14:paraId="4011BCDD">
            <w:pPr>
              <w:snapToGrid w:val="0"/>
              <w:spacing w:line="500" w:lineRule="exact"/>
              <w:ind w:firstLine="480" w:firstLineChars="200"/>
              <w:jc w:val="left"/>
              <w:rPr>
                <w:color w:val="auto"/>
                <w:sz w:val="24"/>
              </w:rPr>
            </w:pPr>
            <w:r>
              <w:rPr>
                <w:color w:val="auto"/>
                <w:sz w:val="24"/>
              </w:rPr>
              <w:t>然后按室外声源预测方法计算预测点处的A声级。</w:t>
            </w:r>
          </w:p>
          <w:p w14:paraId="7E00F953">
            <w:pPr>
              <w:snapToGrid w:val="0"/>
              <w:spacing w:line="500" w:lineRule="exact"/>
              <w:jc w:val="left"/>
              <w:rPr>
                <w:rFonts w:ascii="宋体" w:hAnsi="宋体" w:cs="宋体"/>
                <w:color w:val="auto"/>
                <w:sz w:val="24"/>
              </w:rPr>
            </w:pPr>
            <w:r>
              <w:rPr>
                <w:rFonts w:ascii="宋体" w:hAnsi="宋体" w:cs="宋体"/>
                <w:color w:val="auto"/>
                <w:sz w:val="24"/>
              </w:rPr>
              <w:t>②室外声源</w:t>
            </w:r>
          </w:p>
          <w:p w14:paraId="05C32A00">
            <w:pPr>
              <w:snapToGrid w:val="0"/>
              <w:spacing w:line="500" w:lineRule="exact"/>
              <w:ind w:firstLine="480" w:firstLineChars="200"/>
              <w:jc w:val="left"/>
              <w:rPr>
                <w:rFonts w:ascii="宋体" w:hAnsi="宋体" w:cs="宋体"/>
                <w:color w:val="auto"/>
                <w:sz w:val="24"/>
              </w:rPr>
            </w:pPr>
            <w:r>
              <w:rPr>
                <w:rFonts w:ascii="宋体" w:hAnsi="宋体" w:cs="宋体"/>
                <w:color w:val="auto"/>
                <w:sz w:val="24"/>
              </w:rPr>
              <w:t>室外声源在预测点产生的声级计算模型见附录 A。项目各噪声源都按点声源处理，根据声长特点，其预测模式为：</w:t>
            </w:r>
          </w:p>
          <w:p w14:paraId="63316FB7">
            <w:pPr>
              <w:snapToGrid w:val="0"/>
              <w:spacing w:line="500" w:lineRule="exact"/>
              <w:ind w:firstLine="480" w:firstLineChars="200"/>
              <w:jc w:val="center"/>
              <w:rPr>
                <w:rFonts w:ascii="宋体" w:hAnsi="宋体" w:cs="宋体"/>
                <w:color w:val="auto"/>
                <w:sz w:val="24"/>
              </w:rPr>
            </w:pPr>
            <w:r>
              <w:rPr>
                <w:rFonts w:hint="eastAsia" w:ascii="宋体" w:hAnsi="宋体" w:cs="宋体"/>
                <w:color w:val="auto"/>
                <w:position w:val="-14"/>
                <w:sz w:val="24"/>
              </w:rPr>
              <w:object>
                <v:shape id="_x0000_i1031" o:spt="75" type="#_x0000_t75" style="height:19pt;width:224.2pt;" o:ole="t" filled="f" stroked="f" coordsize="21600,21600">
                  <v:path/>
                  <v:fill on="f" focussize="0,0"/>
                  <v:stroke on="f"/>
                  <v:imagedata r:id="rId29" o:title=""/>
                  <o:lock v:ext="edit" aspectratio="t"/>
                  <w10:wrap type="none"/>
                  <w10:anchorlock/>
                </v:shape>
                <o:OLEObject Type="Embed" ProgID="Equation.3" ShapeID="_x0000_i1031" DrawAspect="Content" ObjectID="_1468075731" r:id="rId28">
                  <o:LockedField>false</o:LockedField>
                </o:OLEObject>
              </w:object>
            </w:r>
          </w:p>
          <w:p w14:paraId="3F693C7D">
            <w:pPr>
              <w:snapToGrid w:val="0"/>
              <w:spacing w:line="500" w:lineRule="exact"/>
              <w:jc w:val="left"/>
              <w:rPr>
                <w:color w:val="auto"/>
                <w:sz w:val="24"/>
              </w:rPr>
            </w:pPr>
            <w:r>
              <w:rPr>
                <w:color w:val="auto"/>
                <w:sz w:val="24"/>
              </w:rPr>
              <w:t xml:space="preserve">式中：Lp(r) ——预测点处声压级，dB； </w:t>
            </w:r>
          </w:p>
          <w:p w14:paraId="74AFD296">
            <w:pPr>
              <w:snapToGrid w:val="0"/>
              <w:spacing w:line="500" w:lineRule="exact"/>
              <w:ind w:firstLine="720" w:firstLineChars="300"/>
              <w:jc w:val="left"/>
              <w:rPr>
                <w:color w:val="auto"/>
                <w:sz w:val="24"/>
              </w:rPr>
            </w:pPr>
            <w:r>
              <w:rPr>
                <w:color w:val="auto"/>
                <w:sz w:val="24"/>
              </w:rPr>
              <w:t xml:space="preserve">Lp(r0) ——参考位置 r0 处的声压级，dB； </w:t>
            </w:r>
          </w:p>
          <w:p w14:paraId="69352E4C">
            <w:pPr>
              <w:snapToGrid w:val="0"/>
              <w:spacing w:line="500" w:lineRule="exact"/>
              <w:ind w:firstLine="720" w:firstLineChars="300"/>
              <w:jc w:val="left"/>
              <w:rPr>
                <w:color w:val="auto"/>
                <w:sz w:val="24"/>
              </w:rPr>
            </w:pPr>
            <w:r>
              <w:rPr>
                <w:color w:val="auto"/>
                <w:sz w:val="24"/>
              </w:rPr>
              <w:t xml:space="preserve">DC ——指向性校正，它描述点声源的等效连续声压级与产生声功率级 Lw 的全向点声源在规定方向的声级的偏差程度，dB； </w:t>
            </w:r>
          </w:p>
          <w:p w14:paraId="5E3CB672">
            <w:pPr>
              <w:snapToGrid w:val="0"/>
              <w:spacing w:line="500" w:lineRule="exact"/>
              <w:ind w:firstLine="720" w:firstLineChars="300"/>
              <w:jc w:val="left"/>
              <w:rPr>
                <w:color w:val="auto"/>
                <w:sz w:val="24"/>
              </w:rPr>
            </w:pPr>
            <w:r>
              <w:rPr>
                <w:color w:val="auto"/>
                <w:sz w:val="24"/>
              </w:rPr>
              <w:t xml:space="preserve">Adiv——几何发散引起的衰减，dB； </w:t>
            </w:r>
          </w:p>
          <w:p w14:paraId="31A01B67">
            <w:pPr>
              <w:snapToGrid w:val="0"/>
              <w:spacing w:line="500" w:lineRule="exact"/>
              <w:ind w:firstLine="720" w:firstLineChars="300"/>
              <w:jc w:val="left"/>
              <w:rPr>
                <w:color w:val="auto"/>
                <w:sz w:val="24"/>
              </w:rPr>
            </w:pPr>
            <w:r>
              <w:rPr>
                <w:color w:val="auto"/>
                <w:sz w:val="24"/>
              </w:rPr>
              <w:t xml:space="preserve">Aatm——大气吸收引起的衰减，dB； </w:t>
            </w:r>
          </w:p>
          <w:p w14:paraId="03344014">
            <w:pPr>
              <w:snapToGrid w:val="0"/>
              <w:spacing w:line="500" w:lineRule="exact"/>
              <w:ind w:firstLine="720" w:firstLineChars="300"/>
              <w:jc w:val="left"/>
              <w:rPr>
                <w:color w:val="auto"/>
                <w:sz w:val="24"/>
              </w:rPr>
            </w:pPr>
            <w:r>
              <w:rPr>
                <w:color w:val="auto"/>
                <w:sz w:val="24"/>
              </w:rPr>
              <w:t xml:space="preserve">Agr——地面效应引起的衰减，dB； </w:t>
            </w:r>
          </w:p>
          <w:p w14:paraId="575BB12B">
            <w:pPr>
              <w:snapToGrid w:val="0"/>
              <w:spacing w:line="500" w:lineRule="exact"/>
              <w:ind w:firstLine="720" w:firstLineChars="300"/>
              <w:jc w:val="left"/>
              <w:rPr>
                <w:color w:val="auto"/>
                <w:sz w:val="24"/>
              </w:rPr>
            </w:pPr>
            <w:r>
              <w:rPr>
                <w:color w:val="auto"/>
                <w:sz w:val="24"/>
              </w:rPr>
              <w:t xml:space="preserve">Abar——障碍物屏蔽引起的衰减，dB； </w:t>
            </w:r>
          </w:p>
          <w:p w14:paraId="6AF0659F">
            <w:pPr>
              <w:snapToGrid w:val="0"/>
              <w:spacing w:line="500" w:lineRule="exact"/>
              <w:ind w:firstLine="720" w:firstLineChars="300"/>
              <w:jc w:val="left"/>
              <w:rPr>
                <w:color w:val="auto"/>
                <w:sz w:val="24"/>
              </w:rPr>
            </w:pPr>
            <w:r>
              <w:rPr>
                <w:color w:val="auto"/>
                <w:sz w:val="24"/>
              </w:rPr>
              <w:t xml:space="preserve">Amisc——其他多方面效应引起的衰减，dB。 </w:t>
            </w:r>
          </w:p>
          <w:p w14:paraId="627127CA">
            <w:pPr>
              <w:snapToGrid w:val="0"/>
              <w:spacing w:line="500" w:lineRule="exact"/>
              <w:ind w:firstLine="720" w:firstLineChars="300"/>
              <w:jc w:val="left"/>
              <w:rPr>
                <w:color w:val="auto"/>
                <w:sz w:val="24"/>
              </w:rPr>
            </w:pPr>
            <w:r>
              <w:rPr>
                <w:color w:val="auto"/>
                <w:sz w:val="24"/>
              </w:rPr>
              <w:t>项目中噪声源都按点声源处理，无指向性点声源几何</w:t>
            </w:r>
            <w:r>
              <w:rPr>
                <w:rFonts w:hint="eastAsia"/>
                <w:color w:val="auto"/>
                <w:sz w:val="24"/>
              </w:rPr>
              <w:t>发撒衰减的基本公式是：</w:t>
            </w:r>
          </w:p>
          <w:p w14:paraId="684A7481">
            <w:pPr>
              <w:snapToGrid w:val="0"/>
              <w:spacing w:line="500" w:lineRule="exact"/>
              <w:ind w:firstLine="720" w:firstLineChars="300"/>
              <w:jc w:val="center"/>
              <w:rPr>
                <w:color w:val="auto"/>
                <w:sz w:val="24"/>
              </w:rPr>
            </w:pPr>
            <w:r>
              <w:rPr>
                <w:rFonts w:hint="eastAsia"/>
                <w:color w:val="auto"/>
                <w:position w:val="-14"/>
                <w:sz w:val="24"/>
              </w:rPr>
              <w:object>
                <v:shape id="_x0000_i1032" o:spt="75" type="#_x0000_t75" style="height:19pt;width:131.75pt;" o:ole="t" filled="f" stroked="f" coordsize="21600,21600">
                  <v:path/>
                  <v:fill on="f" focussize="0,0"/>
                  <v:stroke on="f"/>
                  <v:imagedata r:id="rId31" o:title=""/>
                  <o:lock v:ext="edit" aspectratio="t"/>
                  <w10:wrap type="none"/>
                  <w10:anchorlock/>
                </v:shape>
                <o:OLEObject Type="Embed" ProgID="Equation.3" ShapeID="_x0000_i1032" DrawAspect="Content" ObjectID="_1468075732" r:id="rId30">
                  <o:LockedField>false</o:LockedField>
                </o:OLEObject>
              </w:object>
            </w:r>
          </w:p>
          <w:p w14:paraId="2BDE48BE">
            <w:pPr>
              <w:snapToGrid w:val="0"/>
              <w:spacing w:line="500" w:lineRule="exact"/>
              <w:rPr>
                <w:color w:val="auto"/>
                <w:sz w:val="24"/>
              </w:rPr>
            </w:pPr>
            <w:r>
              <w:rPr>
                <w:color w:val="auto"/>
                <w:sz w:val="24"/>
              </w:rPr>
              <w:t xml:space="preserve">式中：Lp(r) ——预测点处声压级，dB； </w:t>
            </w:r>
          </w:p>
          <w:p w14:paraId="40F7B3F8">
            <w:pPr>
              <w:snapToGrid w:val="0"/>
              <w:spacing w:line="500" w:lineRule="exact"/>
              <w:ind w:firstLine="720" w:firstLineChars="300"/>
              <w:rPr>
                <w:color w:val="auto"/>
                <w:sz w:val="24"/>
              </w:rPr>
            </w:pPr>
            <w:r>
              <w:rPr>
                <w:color w:val="auto"/>
                <w:sz w:val="24"/>
              </w:rPr>
              <w:t xml:space="preserve">Lp(r0) ——参考位置 r0 处的声压级，dB； </w:t>
            </w:r>
          </w:p>
          <w:p w14:paraId="7F65614E">
            <w:pPr>
              <w:snapToGrid w:val="0"/>
              <w:spacing w:line="500" w:lineRule="exact"/>
              <w:ind w:firstLine="720" w:firstLineChars="300"/>
              <w:rPr>
                <w:color w:val="auto"/>
                <w:sz w:val="24"/>
              </w:rPr>
            </w:pPr>
            <w:r>
              <w:rPr>
                <w:color w:val="auto"/>
                <w:sz w:val="24"/>
              </w:rPr>
              <w:t xml:space="preserve">r——预测点距声源的距离； </w:t>
            </w:r>
          </w:p>
          <w:p w14:paraId="17B832B6">
            <w:pPr>
              <w:snapToGrid w:val="0"/>
              <w:spacing w:line="500" w:lineRule="exact"/>
              <w:ind w:firstLine="720" w:firstLineChars="300"/>
              <w:rPr>
                <w:color w:val="auto"/>
                <w:sz w:val="24"/>
              </w:rPr>
            </w:pPr>
            <w:r>
              <w:rPr>
                <w:color w:val="auto"/>
                <w:sz w:val="24"/>
              </w:rPr>
              <w:t>r0——参考位置距离。</w:t>
            </w:r>
          </w:p>
          <w:p w14:paraId="30C89649">
            <w:pPr>
              <w:snapToGrid w:val="0"/>
              <w:spacing w:line="500" w:lineRule="exact"/>
              <w:ind w:firstLine="720" w:firstLineChars="300"/>
              <w:rPr>
                <w:color w:val="auto"/>
                <w:sz w:val="24"/>
              </w:rPr>
            </w:pPr>
            <w:r>
              <w:rPr>
                <w:rFonts w:hint="eastAsia"/>
                <w:color w:val="auto"/>
                <w:sz w:val="24"/>
              </w:rPr>
              <w:t>③噪声贡献值计算公式</w:t>
            </w:r>
          </w:p>
          <w:p w14:paraId="387F0C6F">
            <w:pPr>
              <w:snapToGrid w:val="0"/>
              <w:spacing w:line="500" w:lineRule="exact"/>
              <w:ind w:firstLine="720" w:firstLineChars="300"/>
              <w:jc w:val="center"/>
              <w:rPr>
                <w:color w:val="auto"/>
                <w:sz w:val="24"/>
              </w:rPr>
            </w:pPr>
            <w:r>
              <w:rPr>
                <w:color w:val="auto"/>
                <w:position w:val="-34"/>
                <w:sz w:val="24"/>
              </w:rPr>
              <w:object>
                <v:shape id="_x0000_i1033" o:spt="75" type="#_x0000_t75" style="height:40.1pt;width:201.8pt;" o:ole="t" filled="f" stroked="f" coordsize="21600,21600">
                  <v:path/>
                  <v:fill on="f" focussize="0,0"/>
                  <v:stroke on="f"/>
                  <v:imagedata r:id="rId33" o:title=""/>
                  <o:lock v:ext="edit" aspectratio="t"/>
                  <w10:wrap type="none"/>
                  <w10:anchorlock/>
                </v:shape>
                <o:OLEObject Type="Embed" ProgID="Equation.3" ShapeID="_x0000_i1033" DrawAspect="Content" ObjectID="_1468075733" r:id="rId32">
                  <o:LockedField>false</o:LockedField>
                </o:OLEObject>
              </w:object>
            </w:r>
          </w:p>
          <w:p w14:paraId="53D395FB">
            <w:pPr>
              <w:snapToGrid w:val="0"/>
              <w:spacing w:line="360" w:lineRule="auto"/>
              <w:rPr>
                <w:color w:val="auto"/>
                <w:sz w:val="24"/>
              </w:rPr>
            </w:pPr>
            <w:r>
              <w:rPr>
                <w:color w:val="auto"/>
                <w:sz w:val="24"/>
              </w:rPr>
              <w:t>式中：Leqg——建设项目声源在预测点产生的噪声贡献值，dB；</w:t>
            </w:r>
          </w:p>
          <w:p w14:paraId="7A860F7A">
            <w:pPr>
              <w:snapToGrid w:val="0"/>
              <w:spacing w:line="360" w:lineRule="auto"/>
              <w:ind w:firstLine="720" w:firstLineChars="300"/>
              <w:rPr>
                <w:color w:val="auto"/>
                <w:sz w:val="24"/>
              </w:rPr>
            </w:pPr>
            <w:r>
              <w:rPr>
                <w:color w:val="auto"/>
                <w:sz w:val="24"/>
              </w:rPr>
              <w:t xml:space="preserve">T ——用于计算等效声级的时间，s； </w:t>
            </w:r>
          </w:p>
          <w:p w14:paraId="2A14C172">
            <w:pPr>
              <w:snapToGrid w:val="0"/>
              <w:spacing w:line="360" w:lineRule="auto"/>
              <w:ind w:firstLine="720" w:firstLineChars="300"/>
              <w:rPr>
                <w:color w:val="auto"/>
                <w:sz w:val="24"/>
              </w:rPr>
            </w:pPr>
            <w:r>
              <w:rPr>
                <w:color w:val="auto"/>
                <w:sz w:val="24"/>
              </w:rPr>
              <w:t xml:space="preserve">N ——室外声源个数； </w:t>
            </w:r>
          </w:p>
          <w:p w14:paraId="44A96E9D">
            <w:pPr>
              <w:adjustRightInd w:val="0"/>
              <w:snapToGrid w:val="0"/>
              <w:spacing w:line="360" w:lineRule="auto"/>
              <w:ind w:firstLine="720" w:firstLineChars="300"/>
              <w:rPr>
                <w:b/>
                <w:color w:val="auto"/>
                <w:sz w:val="24"/>
              </w:rPr>
            </w:pPr>
            <w:r>
              <w:rPr>
                <w:color w:val="auto"/>
                <w:sz w:val="24"/>
              </w:rPr>
              <w:t>ti ——在 T 时间内 i 声源工作时间，s</w:t>
            </w:r>
            <w:r>
              <w:rPr>
                <w:rFonts w:hint="eastAsia"/>
                <w:color w:val="auto"/>
                <w:sz w:val="24"/>
              </w:rPr>
              <w:t>。</w:t>
            </w:r>
          </w:p>
          <w:p w14:paraId="4EE2A861">
            <w:pPr>
              <w:pStyle w:val="6"/>
              <w:spacing w:before="0" w:after="0" w:line="360" w:lineRule="auto"/>
              <w:ind w:right="0" w:firstLine="720" w:firstLineChars="300"/>
              <w:rPr>
                <w:rFonts w:hint="eastAsia"/>
                <w:color w:val="auto"/>
                <w:sz w:val="24"/>
                <w:szCs w:val="24"/>
              </w:rPr>
            </w:pPr>
            <w:r>
              <w:rPr>
                <w:rFonts w:hint="eastAsia"/>
                <w:color w:val="auto"/>
                <w:sz w:val="24"/>
                <w:szCs w:val="24"/>
              </w:rPr>
              <w:t>本项目高噪声设备及噪声源情况见下表。</w:t>
            </w:r>
          </w:p>
          <w:p w14:paraId="2F5A8D1F">
            <w:pPr>
              <w:pStyle w:val="72"/>
              <w:bidi w:val="0"/>
              <w:rPr>
                <w:color w:val="auto"/>
              </w:rPr>
            </w:pPr>
            <w:r>
              <w:rPr>
                <w:rFonts w:hint="eastAsia"/>
                <w:color w:val="auto"/>
              </w:rPr>
              <w:t>表4-1</w:t>
            </w:r>
            <w:r>
              <w:rPr>
                <w:rFonts w:hint="eastAsia"/>
                <w:color w:val="auto"/>
                <w:lang w:val="en-US" w:eastAsia="zh-CN"/>
              </w:rPr>
              <w:t>8</w:t>
            </w:r>
            <w:r>
              <w:rPr>
                <w:color w:val="auto"/>
              </w:rPr>
              <w:t xml:space="preserve">  </w:t>
            </w:r>
            <w:r>
              <w:rPr>
                <w:rFonts w:hint="eastAsia"/>
                <w:color w:val="auto"/>
              </w:rPr>
              <w:t>工业企业噪声源强调查清单（室内声源）</w:t>
            </w:r>
          </w:p>
          <w:tbl>
            <w:tblPr>
              <w:tblStyle w:val="21"/>
              <w:tblW w:w="4997"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457"/>
              <w:gridCol w:w="808"/>
              <w:gridCol w:w="906"/>
              <w:gridCol w:w="724"/>
              <w:gridCol w:w="743"/>
              <w:gridCol w:w="738"/>
              <w:gridCol w:w="732"/>
              <w:gridCol w:w="710"/>
              <w:gridCol w:w="738"/>
              <w:gridCol w:w="724"/>
              <w:gridCol w:w="735"/>
              <w:gridCol w:w="732"/>
              <w:gridCol w:w="735"/>
              <w:gridCol w:w="1151"/>
              <w:gridCol w:w="895"/>
              <w:gridCol w:w="580"/>
              <w:gridCol w:w="748"/>
              <w:gridCol w:w="741"/>
            </w:tblGrid>
            <w:tr w14:paraId="6EDFC1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22DE0FF6">
                  <w:pPr>
                    <w:pStyle w:val="71"/>
                    <w:bidi w:val="0"/>
                    <w:rPr>
                      <w:b/>
                      <w:bCs/>
                      <w:color w:val="auto"/>
                    </w:rPr>
                  </w:pPr>
                  <w:r>
                    <w:rPr>
                      <w:rFonts w:hint="eastAsia"/>
                      <w:b/>
                      <w:bCs/>
                      <w:color w:val="auto"/>
                    </w:rPr>
                    <w:t>序号</w:t>
                  </w:r>
                </w:p>
              </w:tc>
              <w:tc>
                <w:tcPr>
                  <w:tcW w:w="297" w:type="pct"/>
                  <w:vMerge w:val="restart"/>
                  <w:noWrap w:val="0"/>
                  <w:vAlign w:val="center"/>
                </w:tcPr>
                <w:p w14:paraId="323BD369">
                  <w:pPr>
                    <w:pStyle w:val="71"/>
                    <w:bidi w:val="0"/>
                    <w:rPr>
                      <w:b/>
                      <w:bCs/>
                      <w:color w:val="auto"/>
                    </w:rPr>
                  </w:pPr>
                  <w:r>
                    <w:rPr>
                      <w:rFonts w:hint="eastAsia"/>
                      <w:b/>
                      <w:bCs/>
                      <w:color w:val="auto"/>
                    </w:rPr>
                    <w:t>建筑物名称</w:t>
                  </w:r>
                </w:p>
              </w:tc>
              <w:tc>
                <w:tcPr>
                  <w:tcW w:w="333" w:type="pct"/>
                  <w:vMerge w:val="restart"/>
                  <w:noWrap w:val="0"/>
                  <w:vAlign w:val="center"/>
                </w:tcPr>
                <w:p w14:paraId="6C51D1CC">
                  <w:pPr>
                    <w:pStyle w:val="71"/>
                    <w:bidi w:val="0"/>
                    <w:rPr>
                      <w:b/>
                      <w:bCs/>
                      <w:color w:val="auto"/>
                    </w:rPr>
                  </w:pPr>
                  <w:r>
                    <w:rPr>
                      <w:rFonts w:hint="eastAsia"/>
                      <w:b/>
                      <w:bCs/>
                      <w:color w:val="auto"/>
                    </w:rPr>
                    <w:t>声源名称</w:t>
                  </w:r>
                </w:p>
              </w:tc>
              <w:tc>
                <w:tcPr>
                  <w:tcW w:w="266" w:type="pct"/>
                  <w:vMerge w:val="restart"/>
                  <w:noWrap w:val="0"/>
                  <w:vAlign w:val="center"/>
                </w:tcPr>
                <w:p w14:paraId="5BD3BBEB">
                  <w:pPr>
                    <w:pStyle w:val="71"/>
                    <w:bidi w:val="0"/>
                    <w:rPr>
                      <w:b/>
                      <w:bCs/>
                      <w:color w:val="auto"/>
                    </w:rPr>
                  </w:pPr>
                  <w:r>
                    <w:rPr>
                      <w:rFonts w:hint="eastAsia"/>
                      <w:b/>
                      <w:bCs/>
                      <w:color w:val="auto"/>
                    </w:rPr>
                    <w:t>设备数量</w:t>
                  </w:r>
                </w:p>
              </w:tc>
              <w:tc>
                <w:tcPr>
                  <w:tcW w:w="273" w:type="pct"/>
                  <w:vMerge w:val="restart"/>
                  <w:noWrap w:val="0"/>
                  <w:vAlign w:val="center"/>
                </w:tcPr>
                <w:p w14:paraId="62A9C05E">
                  <w:pPr>
                    <w:pStyle w:val="71"/>
                    <w:bidi w:val="0"/>
                    <w:rPr>
                      <w:b/>
                      <w:bCs/>
                      <w:color w:val="auto"/>
                    </w:rPr>
                  </w:pPr>
                  <w:r>
                    <w:rPr>
                      <w:rFonts w:hint="eastAsia"/>
                      <w:b/>
                      <w:bCs/>
                      <w:color w:val="auto"/>
                    </w:rPr>
                    <w:t>单台声功率级</w:t>
                  </w:r>
                  <w:r>
                    <w:rPr>
                      <w:b/>
                      <w:bCs/>
                      <w:color w:val="auto"/>
                    </w:rPr>
                    <w:t>dB(A)</w:t>
                  </w:r>
                </w:p>
              </w:tc>
              <w:tc>
                <w:tcPr>
                  <w:tcW w:w="271" w:type="pct"/>
                  <w:vMerge w:val="restart"/>
                  <w:noWrap w:val="0"/>
                  <w:vAlign w:val="center"/>
                </w:tcPr>
                <w:p w14:paraId="400CC59E">
                  <w:pPr>
                    <w:pStyle w:val="71"/>
                    <w:bidi w:val="0"/>
                    <w:rPr>
                      <w:b/>
                      <w:bCs/>
                      <w:color w:val="auto"/>
                    </w:rPr>
                  </w:pPr>
                  <w:r>
                    <w:rPr>
                      <w:rFonts w:hint="eastAsia"/>
                      <w:b/>
                      <w:bCs/>
                      <w:color w:val="auto"/>
                    </w:rPr>
                    <w:t>声源控制措施</w:t>
                  </w:r>
                </w:p>
              </w:tc>
              <w:tc>
                <w:tcPr>
                  <w:tcW w:w="801" w:type="pct"/>
                  <w:gridSpan w:val="3"/>
                  <w:noWrap w:val="0"/>
                  <w:vAlign w:val="center"/>
                </w:tcPr>
                <w:p w14:paraId="3085F8EA">
                  <w:pPr>
                    <w:pStyle w:val="71"/>
                    <w:bidi w:val="0"/>
                    <w:rPr>
                      <w:b/>
                      <w:bCs/>
                      <w:color w:val="auto"/>
                    </w:rPr>
                  </w:pPr>
                  <w:r>
                    <w:rPr>
                      <w:rFonts w:hint="eastAsia"/>
                      <w:b/>
                      <w:bCs/>
                      <w:color w:val="auto"/>
                    </w:rPr>
                    <w:t>空间相对位置</w:t>
                  </w:r>
                </w:p>
              </w:tc>
              <w:tc>
                <w:tcPr>
                  <w:tcW w:w="536" w:type="pct"/>
                  <w:gridSpan w:val="2"/>
                  <w:noWrap w:val="0"/>
                  <w:vAlign w:val="center"/>
                </w:tcPr>
                <w:p w14:paraId="2513C431">
                  <w:pPr>
                    <w:pStyle w:val="71"/>
                    <w:bidi w:val="0"/>
                    <w:rPr>
                      <w:b/>
                      <w:bCs/>
                      <w:color w:val="auto"/>
                    </w:rPr>
                  </w:pPr>
                  <w:r>
                    <w:rPr>
                      <w:rFonts w:hint="eastAsia"/>
                      <w:b/>
                      <w:bCs/>
                      <w:color w:val="auto"/>
                    </w:rPr>
                    <w:t>距室内边界距离</w:t>
                  </w:r>
                  <w:r>
                    <w:rPr>
                      <w:b/>
                      <w:bCs/>
                      <w:color w:val="auto"/>
                    </w:rPr>
                    <w:t>m</w:t>
                  </w:r>
                </w:p>
              </w:tc>
              <w:tc>
                <w:tcPr>
                  <w:tcW w:w="539" w:type="pct"/>
                  <w:gridSpan w:val="2"/>
                  <w:noWrap w:val="0"/>
                  <w:vAlign w:val="center"/>
                </w:tcPr>
                <w:p w14:paraId="013C4165">
                  <w:pPr>
                    <w:pStyle w:val="71"/>
                    <w:bidi w:val="0"/>
                    <w:rPr>
                      <w:b/>
                      <w:bCs/>
                      <w:color w:val="auto"/>
                    </w:rPr>
                  </w:pPr>
                  <w:r>
                    <w:rPr>
                      <w:rFonts w:hint="eastAsia"/>
                      <w:b/>
                      <w:bCs/>
                      <w:color w:val="auto"/>
                    </w:rPr>
                    <w:t>室内边界声级</w:t>
                  </w:r>
                  <w:r>
                    <w:rPr>
                      <w:b/>
                      <w:bCs/>
                      <w:color w:val="auto"/>
                    </w:rPr>
                    <w:t>dB(A)</w:t>
                  </w:r>
                </w:p>
              </w:tc>
              <w:tc>
                <w:tcPr>
                  <w:tcW w:w="423" w:type="pct"/>
                  <w:vMerge w:val="restart"/>
                  <w:noWrap w:val="0"/>
                  <w:vAlign w:val="center"/>
                </w:tcPr>
                <w:p w14:paraId="73C9135C">
                  <w:pPr>
                    <w:pStyle w:val="71"/>
                    <w:bidi w:val="0"/>
                    <w:rPr>
                      <w:b/>
                      <w:bCs/>
                      <w:color w:val="auto"/>
                    </w:rPr>
                  </w:pPr>
                  <w:r>
                    <w:rPr>
                      <w:rFonts w:hint="eastAsia"/>
                      <w:b/>
                      <w:bCs/>
                      <w:color w:val="auto"/>
                    </w:rPr>
                    <w:t>运行时段</w:t>
                  </w:r>
                </w:p>
              </w:tc>
              <w:tc>
                <w:tcPr>
                  <w:tcW w:w="329" w:type="pct"/>
                  <w:vMerge w:val="restart"/>
                  <w:noWrap w:val="0"/>
                  <w:vAlign w:val="center"/>
                </w:tcPr>
                <w:p w14:paraId="1C24FBBE">
                  <w:pPr>
                    <w:pStyle w:val="71"/>
                    <w:bidi w:val="0"/>
                    <w:rPr>
                      <w:b/>
                      <w:bCs/>
                      <w:color w:val="auto"/>
                    </w:rPr>
                  </w:pPr>
                  <w:r>
                    <w:rPr>
                      <w:rFonts w:hint="eastAsia"/>
                      <w:b/>
                      <w:bCs/>
                      <w:color w:val="auto"/>
                    </w:rPr>
                    <w:t>建筑物插入损失</w:t>
                  </w:r>
                  <w:r>
                    <w:rPr>
                      <w:b/>
                      <w:bCs/>
                      <w:color w:val="auto"/>
                    </w:rPr>
                    <w:t>dB(A)</w:t>
                  </w:r>
                </w:p>
              </w:tc>
              <w:tc>
                <w:tcPr>
                  <w:tcW w:w="760" w:type="pct"/>
                  <w:gridSpan w:val="3"/>
                  <w:noWrap w:val="0"/>
                  <w:vAlign w:val="center"/>
                </w:tcPr>
                <w:p w14:paraId="2EC61788">
                  <w:pPr>
                    <w:pStyle w:val="71"/>
                    <w:bidi w:val="0"/>
                    <w:rPr>
                      <w:b/>
                      <w:bCs/>
                      <w:color w:val="auto"/>
                    </w:rPr>
                  </w:pPr>
                  <w:r>
                    <w:rPr>
                      <w:rFonts w:hint="eastAsia"/>
                      <w:b/>
                      <w:bCs/>
                      <w:color w:val="auto"/>
                    </w:rPr>
                    <w:t>建筑物外噪声</w:t>
                  </w:r>
                </w:p>
              </w:tc>
            </w:tr>
            <w:tr w14:paraId="019E55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168" w:type="pct"/>
                  <w:vMerge w:val="continue"/>
                  <w:noWrap w:val="0"/>
                  <w:vAlign w:val="center"/>
                </w:tcPr>
                <w:p w14:paraId="290BB510">
                  <w:pPr>
                    <w:pStyle w:val="71"/>
                    <w:bidi w:val="0"/>
                    <w:rPr>
                      <w:b/>
                      <w:bCs/>
                      <w:color w:val="auto"/>
                    </w:rPr>
                  </w:pPr>
                </w:p>
              </w:tc>
              <w:tc>
                <w:tcPr>
                  <w:tcW w:w="297" w:type="pct"/>
                  <w:vMerge w:val="continue"/>
                  <w:noWrap w:val="0"/>
                  <w:vAlign w:val="center"/>
                </w:tcPr>
                <w:p w14:paraId="170C446E">
                  <w:pPr>
                    <w:pStyle w:val="71"/>
                    <w:bidi w:val="0"/>
                    <w:rPr>
                      <w:b/>
                      <w:bCs/>
                      <w:color w:val="auto"/>
                    </w:rPr>
                  </w:pPr>
                </w:p>
              </w:tc>
              <w:tc>
                <w:tcPr>
                  <w:tcW w:w="333" w:type="pct"/>
                  <w:vMerge w:val="continue"/>
                  <w:noWrap w:val="0"/>
                  <w:vAlign w:val="center"/>
                </w:tcPr>
                <w:p w14:paraId="5E181E7E">
                  <w:pPr>
                    <w:pStyle w:val="71"/>
                    <w:bidi w:val="0"/>
                    <w:rPr>
                      <w:b/>
                      <w:bCs/>
                      <w:color w:val="auto"/>
                    </w:rPr>
                  </w:pPr>
                </w:p>
              </w:tc>
              <w:tc>
                <w:tcPr>
                  <w:tcW w:w="266" w:type="pct"/>
                  <w:vMerge w:val="continue"/>
                  <w:noWrap w:val="0"/>
                  <w:vAlign w:val="center"/>
                </w:tcPr>
                <w:p w14:paraId="3689E6EF">
                  <w:pPr>
                    <w:pStyle w:val="71"/>
                    <w:bidi w:val="0"/>
                    <w:rPr>
                      <w:b/>
                      <w:bCs/>
                      <w:color w:val="auto"/>
                    </w:rPr>
                  </w:pPr>
                </w:p>
              </w:tc>
              <w:tc>
                <w:tcPr>
                  <w:tcW w:w="273" w:type="pct"/>
                  <w:vMerge w:val="continue"/>
                  <w:noWrap w:val="0"/>
                  <w:vAlign w:val="center"/>
                </w:tcPr>
                <w:p w14:paraId="513976C1">
                  <w:pPr>
                    <w:pStyle w:val="71"/>
                    <w:bidi w:val="0"/>
                    <w:rPr>
                      <w:b/>
                      <w:bCs/>
                      <w:color w:val="auto"/>
                    </w:rPr>
                  </w:pPr>
                </w:p>
              </w:tc>
              <w:tc>
                <w:tcPr>
                  <w:tcW w:w="271" w:type="pct"/>
                  <w:vMerge w:val="continue"/>
                  <w:noWrap w:val="0"/>
                  <w:vAlign w:val="center"/>
                </w:tcPr>
                <w:p w14:paraId="07D4D72D">
                  <w:pPr>
                    <w:pStyle w:val="71"/>
                    <w:bidi w:val="0"/>
                    <w:rPr>
                      <w:b/>
                      <w:bCs/>
                      <w:color w:val="auto"/>
                    </w:rPr>
                  </w:pPr>
                </w:p>
              </w:tc>
              <w:tc>
                <w:tcPr>
                  <w:tcW w:w="269" w:type="pct"/>
                  <w:noWrap w:val="0"/>
                  <w:vAlign w:val="center"/>
                </w:tcPr>
                <w:p w14:paraId="31A7C227">
                  <w:pPr>
                    <w:pStyle w:val="71"/>
                    <w:bidi w:val="0"/>
                    <w:rPr>
                      <w:b/>
                      <w:bCs/>
                      <w:color w:val="auto"/>
                    </w:rPr>
                  </w:pPr>
                  <w:r>
                    <w:rPr>
                      <w:b/>
                      <w:bCs/>
                      <w:color w:val="auto"/>
                    </w:rPr>
                    <w:t>X</w:t>
                  </w:r>
                </w:p>
              </w:tc>
              <w:tc>
                <w:tcPr>
                  <w:tcW w:w="261" w:type="pct"/>
                  <w:noWrap w:val="0"/>
                  <w:vAlign w:val="center"/>
                </w:tcPr>
                <w:p w14:paraId="35437B93">
                  <w:pPr>
                    <w:pStyle w:val="71"/>
                    <w:bidi w:val="0"/>
                    <w:rPr>
                      <w:b/>
                      <w:bCs/>
                      <w:color w:val="auto"/>
                    </w:rPr>
                  </w:pPr>
                  <w:r>
                    <w:rPr>
                      <w:b/>
                      <w:bCs/>
                      <w:color w:val="auto"/>
                    </w:rPr>
                    <w:t>Y</w:t>
                  </w:r>
                </w:p>
              </w:tc>
              <w:tc>
                <w:tcPr>
                  <w:tcW w:w="271" w:type="pct"/>
                  <w:noWrap w:val="0"/>
                  <w:vAlign w:val="center"/>
                </w:tcPr>
                <w:p w14:paraId="260B4200">
                  <w:pPr>
                    <w:pStyle w:val="71"/>
                    <w:bidi w:val="0"/>
                    <w:rPr>
                      <w:b/>
                      <w:bCs/>
                      <w:color w:val="auto"/>
                    </w:rPr>
                  </w:pPr>
                  <w:r>
                    <w:rPr>
                      <w:b/>
                      <w:bCs/>
                      <w:color w:val="auto"/>
                    </w:rPr>
                    <w:t>Z</w:t>
                  </w:r>
                </w:p>
              </w:tc>
              <w:tc>
                <w:tcPr>
                  <w:tcW w:w="266" w:type="pct"/>
                  <w:noWrap w:val="0"/>
                  <w:vAlign w:val="center"/>
                </w:tcPr>
                <w:p w14:paraId="132C8A54">
                  <w:pPr>
                    <w:pStyle w:val="71"/>
                    <w:bidi w:val="0"/>
                    <w:rPr>
                      <w:b/>
                      <w:bCs/>
                      <w:color w:val="auto"/>
                    </w:rPr>
                  </w:pPr>
                  <w:r>
                    <w:rPr>
                      <w:rFonts w:hint="eastAsia"/>
                      <w:b/>
                      <w:bCs/>
                      <w:color w:val="auto"/>
                    </w:rPr>
                    <w:t>方向</w:t>
                  </w:r>
                </w:p>
              </w:tc>
              <w:tc>
                <w:tcPr>
                  <w:tcW w:w="270" w:type="pct"/>
                  <w:noWrap w:val="0"/>
                  <w:vAlign w:val="center"/>
                </w:tcPr>
                <w:p w14:paraId="58B0E378">
                  <w:pPr>
                    <w:pStyle w:val="71"/>
                    <w:bidi w:val="0"/>
                    <w:rPr>
                      <w:b/>
                      <w:bCs/>
                      <w:color w:val="auto"/>
                    </w:rPr>
                  </w:pPr>
                  <w:r>
                    <w:rPr>
                      <w:rFonts w:hint="eastAsia"/>
                      <w:b/>
                      <w:bCs/>
                      <w:color w:val="auto"/>
                    </w:rPr>
                    <w:t>距离</w:t>
                  </w:r>
                </w:p>
              </w:tc>
              <w:tc>
                <w:tcPr>
                  <w:tcW w:w="269" w:type="pct"/>
                  <w:noWrap w:val="0"/>
                  <w:vAlign w:val="center"/>
                </w:tcPr>
                <w:p w14:paraId="4CA9E9C4">
                  <w:pPr>
                    <w:pStyle w:val="71"/>
                    <w:bidi w:val="0"/>
                    <w:rPr>
                      <w:b/>
                      <w:bCs/>
                      <w:color w:val="auto"/>
                    </w:rPr>
                  </w:pPr>
                  <w:r>
                    <w:rPr>
                      <w:rFonts w:hint="eastAsia"/>
                      <w:b/>
                      <w:bCs/>
                      <w:color w:val="auto"/>
                    </w:rPr>
                    <w:t>方向</w:t>
                  </w:r>
                </w:p>
              </w:tc>
              <w:tc>
                <w:tcPr>
                  <w:tcW w:w="270" w:type="pct"/>
                  <w:noWrap w:val="0"/>
                  <w:vAlign w:val="center"/>
                </w:tcPr>
                <w:p w14:paraId="6C6C8759">
                  <w:pPr>
                    <w:pStyle w:val="71"/>
                    <w:bidi w:val="0"/>
                    <w:rPr>
                      <w:b/>
                      <w:bCs/>
                      <w:color w:val="auto"/>
                    </w:rPr>
                  </w:pPr>
                  <w:r>
                    <w:rPr>
                      <w:rFonts w:hint="eastAsia"/>
                      <w:b/>
                      <w:bCs/>
                      <w:color w:val="auto"/>
                    </w:rPr>
                    <w:t>声级</w:t>
                  </w:r>
                </w:p>
              </w:tc>
              <w:tc>
                <w:tcPr>
                  <w:tcW w:w="423" w:type="pct"/>
                  <w:vMerge w:val="continue"/>
                  <w:noWrap w:val="0"/>
                  <w:vAlign w:val="center"/>
                </w:tcPr>
                <w:p w14:paraId="4F15DA91">
                  <w:pPr>
                    <w:pStyle w:val="71"/>
                    <w:bidi w:val="0"/>
                    <w:rPr>
                      <w:b/>
                      <w:bCs/>
                      <w:color w:val="auto"/>
                    </w:rPr>
                  </w:pPr>
                </w:p>
              </w:tc>
              <w:tc>
                <w:tcPr>
                  <w:tcW w:w="329" w:type="pct"/>
                  <w:vMerge w:val="continue"/>
                  <w:noWrap w:val="0"/>
                  <w:vAlign w:val="center"/>
                </w:tcPr>
                <w:p w14:paraId="58E9CE0B">
                  <w:pPr>
                    <w:pStyle w:val="71"/>
                    <w:bidi w:val="0"/>
                    <w:rPr>
                      <w:b/>
                      <w:bCs/>
                      <w:color w:val="auto"/>
                    </w:rPr>
                  </w:pPr>
                </w:p>
              </w:tc>
              <w:tc>
                <w:tcPr>
                  <w:tcW w:w="213" w:type="pct"/>
                  <w:noWrap w:val="0"/>
                  <w:vAlign w:val="center"/>
                </w:tcPr>
                <w:p w14:paraId="2F3D98C3">
                  <w:pPr>
                    <w:pStyle w:val="71"/>
                    <w:bidi w:val="0"/>
                    <w:rPr>
                      <w:b/>
                      <w:bCs/>
                      <w:color w:val="auto"/>
                    </w:rPr>
                  </w:pPr>
                  <w:r>
                    <w:rPr>
                      <w:rFonts w:hint="eastAsia"/>
                      <w:b/>
                      <w:bCs/>
                      <w:color w:val="auto"/>
                    </w:rPr>
                    <w:t>方向</w:t>
                  </w:r>
                </w:p>
              </w:tc>
              <w:tc>
                <w:tcPr>
                  <w:tcW w:w="275" w:type="pct"/>
                  <w:noWrap w:val="0"/>
                  <w:vAlign w:val="center"/>
                </w:tcPr>
                <w:p w14:paraId="6A22C872">
                  <w:pPr>
                    <w:pStyle w:val="71"/>
                    <w:bidi w:val="0"/>
                    <w:rPr>
                      <w:b/>
                      <w:bCs/>
                      <w:color w:val="auto"/>
                    </w:rPr>
                  </w:pPr>
                  <w:r>
                    <w:rPr>
                      <w:rFonts w:hint="eastAsia"/>
                      <w:b/>
                      <w:bCs/>
                      <w:color w:val="auto"/>
                    </w:rPr>
                    <w:t>声压级</w:t>
                  </w:r>
                  <w:r>
                    <w:rPr>
                      <w:b/>
                      <w:bCs/>
                      <w:color w:val="auto"/>
                    </w:rPr>
                    <w:t>dB(A)</w:t>
                  </w:r>
                </w:p>
              </w:tc>
              <w:tc>
                <w:tcPr>
                  <w:tcW w:w="272" w:type="pct"/>
                  <w:noWrap w:val="0"/>
                  <w:vAlign w:val="center"/>
                </w:tcPr>
                <w:p w14:paraId="19B0441D">
                  <w:pPr>
                    <w:pStyle w:val="71"/>
                    <w:bidi w:val="0"/>
                    <w:rPr>
                      <w:b/>
                      <w:bCs/>
                      <w:color w:val="auto"/>
                    </w:rPr>
                  </w:pPr>
                  <w:r>
                    <w:rPr>
                      <w:rFonts w:hint="eastAsia"/>
                      <w:b/>
                      <w:bCs/>
                      <w:color w:val="auto"/>
                    </w:rPr>
                    <w:t>建筑外距离</w:t>
                  </w:r>
                  <w:r>
                    <w:rPr>
                      <w:b/>
                      <w:bCs/>
                      <w:color w:val="auto"/>
                    </w:rPr>
                    <w:t>m</w:t>
                  </w:r>
                </w:p>
              </w:tc>
            </w:tr>
            <w:tr w14:paraId="261C03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168" w:type="pct"/>
                  <w:vMerge w:val="restart"/>
                  <w:noWrap w:val="0"/>
                  <w:vAlign w:val="center"/>
                </w:tcPr>
                <w:p w14:paraId="427884F6">
                  <w:pPr>
                    <w:pStyle w:val="71"/>
                    <w:numPr>
                      <w:ilvl w:val="0"/>
                      <w:numId w:val="6"/>
                    </w:numPr>
                    <w:bidi w:val="0"/>
                    <w:ind w:left="425" w:leftChars="0" w:hanging="425" w:firstLineChars="0"/>
                    <w:rPr>
                      <w:rFonts w:hint="eastAsia"/>
                      <w:color w:val="auto"/>
                    </w:rPr>
                  </w:pPr>
                </w:p>
              </w:tc>
              <w:tc>
                <w:tcPr>
                  <w:tcW w:w="297" w:type="pct"/>
                  <w:vMerge w:val="restart"/>
                  <w:noWrap w:val="0"/>
                  <w:vAlign w:val="center"/>
                </w:tcPr>
                <w:p w14:paraId="4B21DE02">
                  <w:pPr>
                    <w:pStyle w:val="71"/>
                    <w:bidi w:val="0"/>
                    <w:rPr>
                      <w:rFonts w:hint="eastAsia"/>
                      <w:color w:val="auto"/>
                    </w:rPr>
                  </w:pPr>
                  <w:r>
                    <w:rPr>
                      <w:rFonts w:hint="eastAsia"/>
                      <w:color w:val="auto"/>
                    </w:rPr>
                    <w:t>生产车间</w:t>
                  </w:r>
                </w:p>
              </w:tc>
              <w:tc>
                <w:tcPr>
                  <w:tcW w:w="333" w:type="pct"/>
                  <w:vMerge w:val="restart"/>
                  <w:noWrap w:val="0"/>
                  <w:vAlign w:val="center"/>
                </w:tcPr>
                <w:p w14:paraId="15DCDA26">
                  <w:pPr>
                    <w:pStyle w:val="71"/>
                    <w:bidi w:val="0"/>
                    <w:rPr>
                      <w:rFonts w:hint="default" w:eastAsia="宋体"/>
                      <w:color w:val="auto"/>
                      <w:lang w:val="en-US" w:eastAsia="zh-CN"/>
                    </w:rPr>
                  </w:pPr>
                  <w:r>
                    <w:rPr>
                      <w:rFonts w:hint="eastAsia"/>
                      <w:color w:val="auto"/>
                      <w:lang w:val="en-US" w:eastAsia="zh-CN"/>
                    </w:rPr>
                    <w:t>抛丸机</w:t>
                  </w:r>
                </w:p>
              </w:tc>
              <w:tc>
                <w:tcPr>
                  <w:tcW w:w="266" w:type="pct"/>
                  <w:vMerge w:val="restart"/>
                  <w:noWrap w:val="0"/>
                  <w:vAlign w:val="center"/>
                </w:tcPr>
                <w:p w14:paraId="3A5BDEA4">
                  <w:pPr>
                    <w:pStyle w:val="71"/>
                    <w:bidi w:val="0"/>
                    <w:rPr>
                      <w:rFonts w:hint="eastAsia" w:eastAsia="宋体"/>
                      <w:color w:val="auto"/>
                      <w:lang w:eastAsia="zh-CN"/>
                    </w:rPr>
                  </w:pPr>
                  <w:r>
                    <w:rPr>
                      <w:rFonts w:hint="eastAsia"/>
                      <w:color w:val="auto"/>
                      <w:lang w:val="en-US" w:eastAsia="zh-CN"/>
                    </w:rPr>
                    <w:t>2</w:t>
                  </w:r>
                </w:p>
              </w:tc>
              <w:tc>
                <w:tcPr>
                  <w:tcW w:w="273" w:type="pct"/>
                  <w:vMerge w:val="restart"/>
                  <w:noWrap w:val="0"/>
                  <w:vAlign w:val="center"/>
                </w:tcPr>
                <w:p w14:paraId="1D5C9A32">
                  <w:pPr>
                    <w:pStyle w:val="71"/>
                    <w:bidi w:val="0"/>
                    <w:rPr>
                      <w:rFonts w:hint="eastAsia"/>
                      <w:color w:val="auto"/>
                    </w:rPr>
                  </w:pPr>
                  <w:r>
                    <w:rPr>
                      <w:rFonts w:hint="eastAsia"/>
                      <w:color w:val="auto"/>
                      <w:lang w:val="en-US" w:eastAsia="zh-CN"/>
                    </w:rPr>
                    <w:t>75</w:t>
                  </w:r>
                </w:p>
              </w:tc>
              <w:tc>
                <w:tcPr>
                  <w:tcW w:w="271" w:type="pct"/>
                  <w:vMerge w:val="restart"/>
                  <w:noWrap w:val="0"/>
                  <w:vAlign w:val="center"/>
                </w:tcPr>
                <w:p w14:paraId="65386300">
                  <w:pPr>
                    <w:pStyle w:val="71"/>
                    <w:bidi w:val="0"/>
                    <w:rPr>
                      <w:rFonts w:hint="eastAsia"/>
                      <w:color w:val="auto"/>
                    </w:rPr>
                  </w:pPr>
                  <w:r>
                    <w:rPr>
                      <w:rFonts w:hint="eastAsia"/>
                      <w:color w:val="auto"/>
                    </w:rPr>
                    <w:t>厂房隔声、距离衰减</w:t>
                  </w:r>
                </w:p>
              </w:tc>
              <w:tc>
                <w:tcPr>
                  <w:tcW w:w="269" w:type="pct"/>
                  <w:vMerge w:val="restart"/>
                  <w:noWrap w:val="0"/>
                  <w:vAlign w:val="center"/>
                </w:tcPr>
                <w:p w14:paraId="4F3ACBB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eastAsia"/>
                      <w:color w:val="auto"/>
                    </w:rPr>
                  </w:pPr>
                  <w:r>
                    <w:rPr>
                      <w:rFonts w:hint="eastAsia" w:cs="Times New Roman"/>
                      <w:color w:val="auto"/>
                      <w:kern w:val="2"/>
                      <w:sz w:val="21"/>
                      <w:szCs w:val="21"/>
                      <w:lang w:val="en-US" w:eastAsia="zh-CN"/>
                    </w:rPr>
                    <w:t>6</w:t>
                  </w:r>
                </w:p>
              </w:tc>
              <w:tc>
                <w:tcPr>
                  <w:tcW w:w="261" w:type="pct"/>
                  <w:vMerge w:val="restart"/>
                  <w:noWrap w:val="0"/>
                  <w:vAlign w:val="center"/>
                </w:tcPr>
                <w:p w14:paraId="037B62F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rPr>
                    <w:t>27</w:t>
                  </w:r>
                </w:p>
              </w:tc>
              <w:tc>
                <w:tcPr>
                  <w:tcW w:w="271" w:type="pct"/>
                  <w:vMerge w:val="restart"/>
                  <w:noWrap w:val="0"/>
                  <w:vAlign w:val="center"/>
                </w:tcPr>
                <w:p w14:paraId="0A734C3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color w:val="auto"/>
                    </w:rPr>
                  </w:pPr>
                  <w:r>
                    <w:rPr>
                      <w:rFonts w:hint="eastAsia" w:ascii="Times New Roman" w:hAnsi="Times New Roman" w:eastAsia="宋体" w:cs="Times New Roman"/>
                      <w:color w:val="auto"/>
                      <w:kern w:val="2"/>
                      <w:sz w:val="21"/>
                      <w:szCs w:val="21"/>
                      <w:lang w:val="en-US" w:eastAsia="zh-CN"/>
                    </w:rPr>
                    <w:t>1</w:t>
                  </w:r>
                </w:p>
              </w:tc>
              <w:tc>
                <w:tcPr>
                  <w:tcW w:w="266" w:type="pct"/>
                  <w:noWrap w:val="0"/>
                  <w:vAlign w:val="center"/>
                </w:tcPr>
                <w:p w14:paraId="7D18B5D6">
                  <w:pPr>
                    <w:pStyle w:val="71"/>
                    <w:bidi w:val="0"/>
                    <w:rPr>
                      <w:color w:val="auto"/>
                    </w:rPr>
                  </w:pPr>
                  <w:r>
                    <w:rPr>
                      <w:rFonts w:hint="eastAsia"/>
                      <w:color w:val="auto"/>
                    </w:rPr>
                    <w:t>东</w:t>
                  </w:r>
                </w:p>
              </w:tc>
              <w:tc>
                <w:tcPr>
                  <w:tcW w:w="270" w:type="pct"/>
                  <w:noWrap w:val="0"/>
                  <w:vAlign w:val="center"/>
                </w:tcPr>
                <w:p w14:paraId="4D7C71AF">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47</w:t>
                  </w:r>
                </w:p>
              </w:tc>
              <w:tc>
                <w:tcPr>
                  <w:tcW w:w="269" w:type="pct"/>
                  <w:noWrap w:val="0"/>
                  <w:vAlign w:val="center"/>
                </w:tcPr>
                <w:p w14:paraId="4EE10B3B">
                  <w:pPr>
                    <w:pStyle w:val="71"/>
                    <w:bidi w:val="0"/>
                    <w:rPr>
                      <w:color w:val="auto"/>
                    </w:rPr>
                  </w:pPr>
                  <w:r>
                    <w:rPr>
                      <w:rFonts w:hint="eastAsia"/>
                      <w:color w:val="auto"/>
                    </w:rPr>
                    <w:t>东</w:t>
                  </w:r>
                </w:p>
              </w:tc>
              <w:tc>
                <w:tcPr>
                  <w:tcW w:w="270" w:type="pct"/>
                  <w:noWrap w:val="0"/>
                  <w:vAlign w:val="center"/>
                </w:tcPr>
                <w:p w14:paraId="0663E45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36.5</w:t>
                  </w:r>
                </w:p>
              </w:tc>
              <w:tc>
                <w:tcPr>
                  <w:tcW w:w="423" w:type="pct"/>
                  <w:vMerge w:val="restart"/>
                  <w:noWrap w:val="0"/>
                  <w:vAlign w:val="center"/>
                </w:tcPr>
                <w:p w14:paraId="29682D15">
                  <w:pPr>
                    <w:pStyle w:val="71"/>
                    <w:bidi w:val="0"/>
                    <w:rPr>
                      <w:color w:val="auto"/>
                    </w:rPr>
                  </w:pPr>
                  <w:r>
                    <w:rPr>
                      <w:rFonts w:hint="eastAsia"/>
                      <w:color w:val="auto"/>
                      <w:lang w:val="en-US" w:eastAsia="zh-CN"/>
                    </w:rPr>
                    <w:t>8</w:t>
                  </w:r>
                  <w:r>
                    <w:rPr>
                      <w:color w:val="auto"/>
                    </w:rPr>
                    <w:t>:00~</w:t>
                  </w:r>
                  <w:r>
                    <w:rPr>
                      <w:rFonts w:hint="eastAsia"/>
                      <w:color w:val="auto"/>
                      <w:lang w:val="en-US" w:eastAsia="zh-CN"/>
                    </w:rPr>
                    <w:t>17</w:t>
                  </w:r>
                  <w:r>
                    <w:rPr>
                      <w:color w:val="auto"/>
                    </w:rPr>
                    <w:t>:00</w:t>
                  </w:r>
                </w:p>
              </w:tc>
              <w:tc>
                <w:tcPr>
                  <w:tcW w:w="329" w:type="pct"/>
                  <w:vMerge w:val="restart"/>
                  <w:noWrap w:val="0"/>
                  <w:vAlign w:val="center"/>
                </w:tcPr>
                <w:p w14:paraId="2851A0F1">
                  <w:pPr>
                    <w:pStyle w:val="71"/>
                    <w:bidi w:val="0"/>
                    <w:rPr>
                      <w:rFonts w:hint="eastAsia"/>
                      <w:color w:val="auto"/>
                    </w:rPr>
                  </w:pPr>
                  <w:r>
                    <w:rPr>
                      <w:rFonts w:hint="eastAsia"/>
                      <w:color w:val="auto"/>
                    </w:rPr>
                    <w:t>20</w:t>
                  </w:r>
                </w:p>
              </w:tc>
              <w:tc>
                <w:tcPr>
                  <w:tcW w:w="213" w:type="pct"/>
                  <w:vMerge w:val="restart"/>
                  <w:noWrap w:val="0"/>
                  <w:vAlign w:val="center"/>
                </w:tcPr>
                <w:p w14:paraId="7447CD97">
                  <w:pPr>
                    <w:pStyle w:val="71"/>
                    <w:bidi w:val="0"/>
                    <w:rPr>
                      <w:rFonts w:hint="default" w:eastAsia="宋体"/>
                      <w:color w:val="auto"/>
                      <w:lang w:val="en-US" w:eastAsia="zh-CN"/>
                    </w:rPr>
                  </w:pPr>
                  <w:r>
                    <w:rPr>
                      <w:rFonts w:hint="eastAsia"/>
                      <w:color w:val="auto"/>
                      <w:lang w:val="en-US" w:eastAsia="zh-CN"/>
                    </w:rPr>
                    <w:t>东</w:t>
                  </w:r>
                </w:p>
              </w:tc>
              <w:tc>
                <w:tcPr>
                  <w:tcW w:w="748" w:type="dxa"/>
                  <w:vMerge w:val="restart"/>
                  <w:noWrap w:val="0"/>
                  <w:vAlign w:val="center"/>
                </w:tcPr>
                <w:p w14:paraId="23E242F4">
                  <w:pPr>
                    <w:pStyle w:val="71"/>
                    <w:bidi w:val="0"/>
                    <w:ind w:firstLine="0" w:firstLineChars="0"/>
                    <w:rPr>
                      <w:rFonts w:hint="default" w:eastAsia="宋体"/>
                      <w:color w:val="auto"/>
                      <w:lang w:val="en-US" w:eastAsia="zh-CN"/>
                    </w:rPr>
                  </w:pPr>
                  <w:r>
                    <w:rPr>
                      <w:rFonts w:hint="eastAsia"/>
                      <w:color w:val="auto"/>
                      <w:lang w:val="en-US" w:eastAsia="zh-CN"/>
                    </w:rPr>
                    <w:t>33.7</w:t>
                  </w:r>
                </w:p>
              </w:tc>
              <w:tc>
                <w:tcPr>
                  <w:tcW w:w="741" w:type="dxa"/>
                  <w:vMerge w:val="restart"/>
                  <w:noWrap w:val="0"/>
                  <w:vAlign w:val="center"/>
                </w:tcPr>
                <w:p w14:paraId="498F6CE0">
                  <w:pPr>
                    <w:pStyle w:val="71"/>
                    <w:bidi w:val="0"/>
                    <w:ind w:firstLine="0" w:firstLineChars="0"/>
                    <w:rPr>
                      <w:rFonts w:hint="default" w:eastAsia="宋体"/>
                      <w:color w:val="auto"/>
                      <w:lang w:val="en-US" w:eastAsia="zh-CN"/>
                    </w:rPr>
                  </w:pPr>
                  <w:r>
                    <w:rPr>
                      <w:rFonts w:hint="eastAsia"/>
                      <w:color w:val="auto"/>
                      <w:lang w:val="en-US" w:eastAsia="zh-CN"/>
                    </w:rPr>
                    <w:t>72</w:t>
                  </w:r>
                </w:p>
              </w:tc>
            </w:tr>
            <w:tr w14:paraId="0FD290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168" w:type="pct"/>
                  <w:vMerge w:val="continue"/>
                  <w:noWrap w:val="0"/>
                  <w:vAlign w:val="center"/>
                </w:tcPr>
                <w:p w14:paraId="5E7C4F53">
                  <w:pPr>
                    <w:pStyle w:val="71"/>
                    <w:bidi w:val="0"/>
                    <w:rPr>
                      <w:color w:val="auto"/>
                    </w:rPr>
                  </w:pPr>
                </w:p>
              </w:tc>
              <w:tc>
                <w:tcPr>
                  <w:tcW w:w="297" w:type="pct"/>
                  <w:vMerge w:val="continue"/>
                  <w:noWrap w:val="0"/>
                  <w:vAlign w:val="center"/>
                </w:tcPr>
                <w:p w14:paraId="006AFF75">
                  <w:pPr>
                    <w:pStyle w:val="71"/>
                    <w:bidi w:val="0"/>
                    <w:rPr>
                      <w:color w:val="auto"/>
                    </w:rPr>
                  </w:pPr>
                </w:p>
              </w:tc>
              <w:tc>
                <w:tcPr>
                  <w:tcW w:w="333" w:type="pct"/>
                  <w:vMerge w:val="continue"/>
                  <w:noWrap w:val="0"/>
                  <w:vAlign w:val="center"/>
                </w:tcPr>
                <w:p w14:paraId="40166919">
                  <w:pPr>
                    <w:pStyle w:val="71"/>
                    <w:bidi w:val="0"/>
                    <w:rPr>
                      <w:color w:val="auto"/>
                    </w:rPr>
                  </w:pPr>
                </w:p>
              </w:tc>
              <w:tc>
                <w:tcPr>
                  <w:tcW w:w="266" w:type="pct"/>
                  <w:vMerge w:val="continue"/>
                  <w:noWrap w:val="0"/>
                  <w:vAlign w:val="center"/>
                </w:tcPr>
                <w:p w14:paraId="40D683DB">
                  <w:pPr>
                    <w:pStyle w:val="71"/>
                    <w:bidi w:val="0"/>
                    <w:rPr>
                      <w:color w:val="auto"/>
                    </w:rPr>
                  </w:pPr>
                </w:p>
              </w:tc>
              <w:tc>
                <w:tcPr>
                  <w:tcW w:w="273" w:type="pct"/>
                  <w:vMerge w:val="continue"/>
                  <w:noWrap w:val="0"/>
                  <w:vAlign w:val="center"/>
                </w:tcPr>
                <w:p w14:paraId="5ABF97C2">
                  <w:pPr>
                    <w:pStyle w:val="71"/>
                    <w:bidi w:val="0"/>
                    <w:rPr>
                      <w:color w:val="auto"/>
                    </w:rPr>
                  </w:pPr>
                </w:p>
              </w:tc>
              <w:tc>
                <w:tcPr>
                  <w:tcW w:w="271" w:type="pct"/>
                  <w:vMerge w:val="continue"/>
                  <w:noWrap w:val="0"/>
                  <w:vAlign w:val="center"/>
                </w:tcPr>
                <w:p w14:paraId="372908B0">
                  <w:pPr>
                    <w:pStyle w:val="71"/>
                    <w:bidi w:val="0"/>
                    <w:rPr>
                      <w:color w:val="auto"/>
                    </w:rPr>
                  </w:pPr>
                </w:p>
              </w:tc>
              <w:tc>
                <w:tcPr>
                  <w:tcW w:w="269" w:type="pct"/>
                  <w:vMerge w:val="continue"/>
                  <w:noWrap w:val="0"/>
                  <w:vAlign w:val="center"/>
                </w:tcPr>
                <w:p w14:paraId="3CFA3DC9">
                  <w:pPr>
                    <w:pStyle w:val="71"/>
                    <w:bidi w:val="0"/>
                    <w:rPr>
                      <w:color w:val="auto"/>
                    </w:rPr>
                  </w:pPr>
                </w:p>
              </w:tc>
              <w:tc>
                <w:tcPr>
                  <w:tcW w:w="261" w:type="pct"/>
                  <w:vMerge w:val="continue"/>
                  <w:noWrap w:val="0"/>
                  <w:vAlign w:val="center"/>
                </w:tcPr>
                <w:p w14:paraId="625256B0">
                  <w:pPr>
                    <w:pStyle w:val="71"/>
                    <w:bidi w:val="0"/>
                    <w:rPr>
                      <w:color w:val="auto"/>
                    </w:rPr>
                  </w:pPr>
                </w:p>
              </w:tc>
              <w:tc>
                <w:tcPr>
                  <w:tcW w:w="271" w:type="pct"/>
                  <w:vMerge w:val="continue"/>
                  <w:noWrap w:val="0"/>
                  <w:vAlign w:val="center"/>
                </w:tcPr>
                <w:p w14:paraId="643C0395">
                  <w:pPr>
                    <w:pStyle w:val="71"/>
                    <w:bidi w:val="0"/>
                    <w:rPr>
                      <w:color w:val="auto"/>
                    </w:rPr>
                  </w:pPr>
                </w:p>
              </w:tc>
              <w:tc>
                <w:tcPr>
                  <w:tcW w:w="266" w:type="pct"/>
                  <w:noWrap w:val="0"/>
                  <w:vAlign w:val="center"/>
                </w:tcPr>
                <w:p w14:paraId="17D2A1DF">
                  <w:pPr>
                    <w:pStyle w:val="71"/>
                    <w:bidi w:val="0"/>
                    <w:rPr>
                      <w:color w:val="auto"/>
                    </w:rPr>
                  </w:pPr>
                  <w:r>
                    <w:rPr>
                      <w:rFonts w:hint="eastAsia"/>
                      <w:color w:val="auto"/>
                    </w:rPr>
                    <w:t>南</w:t>
                  </w:r>
                </w:p>
              </w:tc>
              <w:tc>
                <w:tcPr>
                  <w:tcW w:w="270" w:type="pct"/>
                  <w:noWrap w:val="0"/>
                  <w:vAlign w:val="center"/>
                </w:tcPr>
                <w:p w14:paraId="2259DA51">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27</w:t>
                  </w:r>
                </w:p>
              </w:tc>
              <w:tc>
                <w:tcPr>
                  <w:tcW w:w="269" w:type="pct"/>
                  <w:noWrap w:val="0"/>
                  <w:vAlign w:val="center"/>
                </w:tcPr>
                <w:p w14:paraId="78CA0D9A">
                  <w:pPr>
                    <w:pStyle w:val="71"/>
                    <w:bidi w:val="0"/>
                    <w:rPr>
                      <w:color w:val="auto"/>
                    </w:rPr>
                  </w:pPr>
                  <w:r>
                    <w:rPr>
                      <w:rFonts w:hint="eastAsia"/>
                      <w:color w:val="auto"/>
                    </w:rPr>
                    <w:t>南</w:t>
                  </w:r>
                </w:p>
              </w:tc>
              <w:tc>
                <w:tcPr>
                  <w:tcW w:w="270" w:type="pct"/>
                  <w:noWrap w:val="0"/>
                  <w:vAlign w:val="center"/>
                </w:tcPr>
                <w:p w14:paraId="531E2EFB">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46.6</w:t>
                  </w:r>
                </w:p>
              </w:tc>
              <w:tc>
                <w:tcPr>
                  <w:tcW w:w="423" w:type="pct"/>
                  <w:vMerge w:val="continue"/>
                  <w:noWrap w:val="0"/>
                  <w:vAlign w:val="center"/>
                </w:tcPr>
                <w:p w14:paraId="79709258">
                  <w:pPr>
                    <w:pStyle w:val="71"/>
                    <w:bidi w:val="0"/>
                    <w:rPr>
                      <w:color w:val="auto"/>
                    </w:rPr>
                  </w:pPr>
                </w:p>
              </w:tc>
              <w:tc>
                <w:tcPr>
                  <w:tcW w:w="329" w:type="pct"/>
                  <w:vMerge w:val="continue"/>
                  <w:noWrap w:val="0"/>
                  <w:vAlign w:val="center"/>
                </w:tcPr>
                <w:p w14:paraId="01BDE773">
                  <w:pPr>
                    <w:pStyle w:val="71"/>
                    <w:bidi w:val="0"/>
                    <w:rPr>
                      <w:color w:val="auto"/>
                    </w:rPr>
                  </w:pPr>
                </w:p>
              </w:tc>
              <w:tc>
                <w:tcPr>
                  <w:tcW w:w="213" w:type="pct"/>
                  <w:vMerge w:val="continue"/>
                  <w:noWrap w:val="0"/>
                  <w:vAlign w:val="center"/>
                </w:tcPr>
                <w:p w14:paraId="6E7C8E94">
                  <w:pPr>
                    <w:pStyle w:val="71"/>
                    <w:bidi w:val="0"/>
                    <w:rPr>
                      <w:rFonts w:hint="eastAsia"/>
                      <w:color w:val="auto"/>
                    </w:rPr>
                  </w:pPr>
                </w:p>
              </w:tc>
              <w:tc>
                <w:tcPr>
                  <w:tcW w:w="275" w:type="pct"/>
                  <w:vMerge w:val="continue"/>
                  <w:noWrap w:val="0"/>
                  <w:vAlign w:val="center"/>
                </w:tcPr>
                <w:p w14:paraId="7CA08CCD">
                  <w:pPr>
                    <w:pStyle w:val="71"/>
                    <w:bidi w:val="0"/>
                    <w:rPr>
                      <w:rFonts w:hint="eastAsia"/>
                      <w:color w:val="auto"/>
                    </w:rPr>
                  </w:pPr>
                </w:p>
              </w:tc>
              <w:tc>
                <w:tcPr>
                  <w:tcW w:w="272" w:type="pct"/>
                  <w:vMerge w:val="continue"/>
                  <w:noWrap w:val="0"/>
                  <w:vAlign w:val="center"/>
                </w:tcPr>
                <w:p w14:paraId="13FD820D">
                  <w:pPr>
                    <w:pStyle w:val="71"/>
                    <w:bidi w:val="0"/>
                    <w:rPr>
                      <w:rFonts w:hint="eastAsia"/>
                      <w:color w:val="auto"/>
                    </w:rPr>
                  </w:pPr>
                </w:p>
              </w:tc>
            </w:tr>
            <w:tr w14:paraId="29DFAB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7B1815A8">
                  <w:pPr>
                    <w:pStyle w:val="71"/>
                    <w:bidi w:val="0"/>
                    <w:rPr>
                      <w:color w:val="auto"/>
                    </w:rPr>
                  </w:pPr>
                </w:p>
              </w:tc>
              <w:tc>
                <w:tcPr>
                  <w:tcW w:w="297" w:type="pct"/>
                  <w:vMerge w:val="continue"/>
                  <w:noWrap w:val="0"/>
                  <w:vAlign w:val="center"/>
                </w:tcPr>
                <w:p w14:paraId="734D19F6">
                  <w:pPr>
                    <w:pStyle w:val="71"/>
                    <w:bidi w:val="0"/>
                    <w:rPr>
                      <w:color w:val="auto"/>
                    </w:rPr>
                  </w:pPr>
                </w:p>
              </w:tc>
              <w:tc>
                <w:tcPr>
                  <w:tcW w:w="333" w:type="pct"/>
                  <w:vMerge w:val="continue"/>
                  <w:noWrap w:val="0"/>
                  <w:vAlign w:val="center"/>
                </w:tcPr>
                <w:p w14:paraId="2F25BC29">
                  <w:pPr>
                    <w:pStyle w:val="71"/>
                    <w:bidi w:val="0"/>
                    <w:rPr>
                      <w:color w:val="auto"/>
                    </w:rPr>
                  </w:pPr>
                </w:p>
              </w:tc>
              <w:tc>
                <w:tcPr>
                  <w:tcW w:w="266" w:type="pct"/>
                  <w:vMerge w:val="continue"/>
                  <w:noWrap w:val="0"/>
                  <w:vAlign w:val="center"/>
                </w:tcPr>
                <w:p w14:paraId="02BD329B">
                  <w:pPr>
                    <w:pStyle w:val="71"/>
                    <w:bidi w:val="0"/>
                    <w:rPr>
                      <w:color w:val="auto"/>
                    </w:rPr>
                  </w:pPr>
                </w:p>
              </w:tc>
              <w:tc>
                <w:tcPr>
                  <w:tcW w:w="273" w:type="pct"/>
                  <w:vMerge w:val="continue"/>
                  <w:noWrap w:val="0"/>
                  <w:vAlign w:val="center"/>
                </w:tcPr>
                <w:p w14:paraId="7E39FD05">
                  <w:pPr>
                    <w:pStyle w:val="71"/>
                    <w:bidi w:val="0"/>
                    <w:rPr>
                      <w:color w:val="auto"/>
                    </w:rPr>
                  </w:pPr>
                </w:p>
              </w:tc>
              <w:tc>
                <w:tcPr>
                  <w:tcW w:w="271" w:type="pct"/>
                  <w:vMerge w:val="continue"/>
                  <w:noWrap w:val="0"/>
                  <w:vAlign w:val="center"/>
                </w:tcPr>
                <w:p w14:paraId="56176BE0">
                  <w:pPr>
                    <w:pStyle w:val="71"/>
                    <w:bidi w:val="0"/>
                    <w:rPr>
                      <w:color w:val="auto"/>
                    </w:rPr>
                  </w:pPr>
                </w:p>
              </w:tc>
              <w:tc>
                <w:tcPr>
                  <w:tcW w:w="269" w:type="pct"/>
                  <w:vMerge w:val="continue"/>
                  <w:noWrap w:val="0"/>
                  <w:vAlign w:val="center"/>
                </w:tcPr>
                <w:p w14:paraId="1CD8662E">
                  <w:pPr>
                    <w:pStyle w:val="71"/>
                    <w:bidi w:val="0"/>
                    <w:rPr>
                      <w:color w:val="auto"/>
                    </w:rPr>
                  </w:pPr>
                </w:p>
              </w:tc>
              <w:tc>
                <w:tcPr>
                  <w:tcW w:w="261" w:type="pct"/>
                  <w:vMerge w:val="continue"/>
                  <w:noWrap w:val="0"/>
                  <w:vAlign w:val="center"/>
                </w:tcPr>
                <w:p w14:paraId="2B3203B8">
                  <w:pPr>
                    <w:pStyle w:val="71"/>
                    <w:bidi w:val="0"/>
                    <w:rPr>
                      <w:color w:val="auto"/>
                    </w:rPr>
                  </w:pPr>
                </w:p>
              </w:tc>
              <w:tc>
                <w:tcPr>
                  <w:tcW w:w="271" w:type="pct"/>
                  <w:vMerge w:val="continue"/>
                  <w:noWrap w:val="0"/>
                  <w:vAlign w:val="center"/>
                </w:tcPr>
                <w:p w14:paraId="76570959">
                  <w:pPr>
                    <w:pStyle w:val="71"/>
                    <w:bidi w:val="0"/>
                    <w:rPr>
                      <w:color w:val="auto"/>
                    </w:rPr>
                  </w:pPr>
                </w:p>
              </w:tc>
              <w:tc>
                <w:tcPr>
                  <w:tcW w:w="266" w:type="pct"/>
                  <w:noWrap w:val="0"/>
                  <w:vAlign w:val="center"/>
                </w:tcPr>
                <w:p w14:paraId="2EAA781E">
                  <w:pPr>
                    <w:pStyle w:val="71"/>
                    <w:bidi w:val="0"/>
                    <w:rPr>
                      <w:color w:val="auto"/>
                    </w:rPr>
                  </w:pPr>
                  <w:r>
                    <w:rPr>
                      <w:rFonts w:hint="eastAsia"/>
                      <w:color w:val="auto"/>
                    </w:rPr>
                    <w:t>西</w:t>
                  </w:r>
                </w:p>
              </w:tc>
              <w:tc>
                <w:tcPr>
                  <w:tcW w:w="270" w:type="pct"/>
                  <w:noWrap w:val="0"/>
                  <w:vAlign w:val="center"/>
                </w:tcPr>
                <w:p w14:paraId="4CB0ADF0">
                  <w:pPr>
                    <w:keepNext w:val="0"/>
                    <w:keepLines w:val="0"/>
                    <w:widowControl/>
                    <w:suppressLineNumbers w:val="0"/>
                    <w:jc w:val="center"/>
                    <w:textAlignment w:val="center"/>
                    <w:rPr>
                      <w:rFonts w:hint="eastAsia" w:eastAsia="宋体"/>
                      <w:color w:val="auto"/>
                      <w:lang w:val="en-US" w:eastAsia="zh-CN"/>
                    </w:rPr>
                  </w:pPr>
                  <w:r>
                    <w:rPr>
                      <w:rFonts w:hint="eastAsia"/>
                      <w:color w:val="auto"/>
                      <w:lang w:val="en-US" w:eastAsia="zh-CN"/>
                    </w:rPr>
                    <w:t>6</w:t>
                  </w:r>
                </w:p>
              </w:tc>
              <w:tc>
                <w:tcPr>
                  <w:tcW w:w="269" w:type="pct"/>
                  <w:noWrap w:val="0"/>
                  <w:vAlign w:val="center"/>
                </w:tcPr>
                <w:p w14:paraId="307A78DE">
                  <w:pPr>
                    <w:pStyle w:val="71"/>
                    <w:bidi w:val="0"/>
                    <w:rPr>
                      <w:color w:val="auto"/>
                    </w:rPr>
                  </w:pPr>
                  <w:r>
                    <w:rPr>
                      <w:rFonts w:hint="eastAsia"/>
                      <w:color w:val="auto"/>
                    </w:rPr>
                    <w:t>西</w:t>
                  </w:r>
                </w:p>
              </w:tc>
              <w:tc>
                <w:tcPr>
                  <w:tcW w:w="270" w:type="pct"/>
                  <w:noWrap w:val="0"/>
                  <w:vAlign w:val="center"/>
                </w:tcPr>
                <w:p w14:paraId="0289E7C3">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53.9</w:t>
                  </w:r>
                </w:p>
              </w:tc>
              <w:tc>
                <w:tcPr>
                  <w:tcW w:w="423" w:type="pct"/>
                  <w:vMerge w:val="continue"/>
                  <w:noWrap w:val="0"/>
                  <w:vAlign w:val="center"/>
                </w:tcPr>
                <w:p w14:paraId="413C2AF2">
                  <w:pPr>
                    <w:pStyle w:val="71"/>
                    <w:bidi w:val="0"/>
                    <w:rPr>
                      <w:color w:val="auto"/>
                    </w:rPr>
                  </w:pPr>
                </w:p>
              </w:tc>
              <w:tc>
                <w:tcPr>
                  <w:tcW w:w="329" w:type="pct"/>
                  <w:vMerge w:val="continue"/>
                  <w:noWrap w:val="0"/>
                  <w:vAlign w:val="center"/>
                </w:tcPr>
                <w:p w14:paraId="6D072AAB">
                  <w:pPr>
                    <w:pStyle w:val="71"/>
                    <w:bidi w:val="0"/>
                    <w:rPr>
                      <w:color w:val="auto"/>
                    </w:rPr>
                  </w:pPr>
                </w:p>
              </w:tc>
              <w:tc>
                <w:tcPr>
                  <w:tcW w:w="213" w:type="pct"/>
                  <w:vMerge w:val="continue"/>
                  <w:noWrap w:val="0"/>
                  <w:vAlign w:val="center"/>
                </w:tcPr>
                <w:p w14:paraId="0CD9086E">
                  <w:pPr>
                    <w:pStyle w:val="71"/>
                    <w:bidi w:val="0"/>
                    <w:rPr>
                      <w:rFonts w:hint="eastAsia"/>
                      <w:color w:val="auto"/>
                    </w:rPr>
                  </w:pPr>
                </w:p>
              </w:tc>
              <w:tc>
                <w:tcPr>
                  <w:tcW w:w="275" w:type="pct"/>
                  <w:vMerge w:val="continue"/>
                  <w:noWrap w:val="0"/>
                  <w:vAlign w:val="center"/>
                </w:tcPr>
                <w:p w14:paraId="49F8FA65">
                  <w:pPr>
                    <w:pStyle w:val="71"/>
                    <w:bidi w:val="0"/>
                    <w:rPr>
                      <w:rFonts w:hint="eastAsia"/>
                      <w:color w:val="auto"/>
                    </w:rPr>
                  </w:pPr>
                </w:p>
              </w:tc>
              <w:tc>
                <w:tcPr>
                  <w:tcW w:w="272" w:type="pct"/>
                  <w:vMerge w:val="continue"/>
                  <w:noWrap w:val="0"/>
                  <w:vAlign w:val="center"/>
                </w:tcPr>
                <w:p w14:paraId="2668E814">
                  <w:pPr>
                    <w:pStyle w:val="71"/>
                    <w:bidi w:val="0"/>
                    <w:rPr>
                      <w:rFonts w:hint="eastAsia"/>
                      <w:color w:val="auto"/>
                    </w:rPr>
                  </w:pPr>
                </w:p>
              </w:tc>
            </w:tr>
            <w:tr w14:paraId="026CE17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2613FFB1">
                  <w:pPr>
                    <w:pStyle w:val="71"/>
                    <w:bidi w:val="0"/>
                    <w:rPr>
                      <w:color w:val="auto"/>
                    </w:rPr>
                  </w:pPr>
                </w:p>
              </w:tc>
              <w:tc>
                <w:tcPr>
                  <w:tcW w:w="297" w:type="pct"/>
                  <w:vMerge w:val="continue"/>
                  <w:noWrap w:val="0"/>
                  <w:vAlign w:val="center"/>
                </w:tcPr>
                <w:p w14:paraId="32A31B8F">
                  <w:pPr>
                    <w:pStyle w:val="71"/>
                    <w:bidi w:val="0"/>
                    <w:rPr>
                      <w:color w:val="auto"/>
                    </w:rPr>
                  </w:pPr>
                </w:p>
              </w:tc>
              <w:tc>
                <w:tcPr>
                  <w:tcW w:w="333" w:type="pct"/>
                  <w:vMerge w:val="continue"/>
                  <w:noWrap w:val="0"/>
                  <w:vAlign w:val="center"/>
                </w:tcPr>
                <w:p w14:paraId="30426FE5">
                  <w:pPr>
                    <w:pStyle w:val="71"/>
                    <w:bidi w:val="0"/>
                    <w:rPr>
                      <w:color w:val="auto"/>
                    </w:rPr>
                  </w:pPr>
                </w:p>
              </w:tc>
              <w:tc>
                <w:tcPr>
                  <w:tcW w:w="266" w:type="pct"/>
                  <w:vMerge w:val="continue"/>
                  <w:noWrap w:val="0"/>
                  <w:vAlign w:val="center"/>
                </w:tcPr>
                <w:p w14:paraId="40D7D1AE">
                  <w:pPr>
                    <w:pStyle w:val="71"/>
                    <w:bidi w:val="0"/>
                    <w:rPr>
                      <w:color w:val="auto"/>
                    </w:rPr>
                  </w:pPr>
                </w:p>
              </w:tc>
              <w:tc>
                <w:tcPr>
                  <w:tcW w:w="273" w:type="pct"/>
                  <w:vMerge w:val="continue"/>
                  <w:noWrap w:val="0"/>
                  <w:vAlign w:val="center"/>
                </w:tcPr>
                <w:p w14:paraId="12BD8825">
                  <w:pPr>
                    <w:pStyle w:val="71"/>
                    <w:bidi w:val="0"/>
                    <w:rPr>
                      <w:color w:val="auto"/>
                    </w:rPr>
                  </w:pPr>
                </w:p>
              </w:tc>
              <w:tc>
                <w:tcPr>
                  <w:tcW w:w="271" w:type="pct"/>
                  <w:vMerge w:val="continue"/>
                  <w:noWrap w:val="0"/>
                  <w:vAlign w:val="center"/>
                </w:tcPr>
                <w:p w14:paraId="2DF4B7A3">
                  <w:pPr>
                    <w:pStyle w:val="71"/>
                    <w:bidi w:val="0"/>
                    <w:rPr>
                      <w:color w:val="auto"/>
                    </w:rPr>
                  </w:pPr>
                </w:p>
              </w:tc>
              <w:tc>
                <w:tcPr>
                  <w:tcW w:w="269" w:type="pct"/>
                  <w:vMerge w:val="continue"/>
                  <w:noWrap w:val="0"/>
                  <w:vAlign w:val="center"/>
                </w:tcPr>
                <w:p w14:paraId="5BAB8929">
                  <w:pPr>
                    <w:pStyle w:val="71"/>
                    <w:bidi w:val="0"/>
                    <w:rPr>
                      <w:color w:val="auto"/>
                    </w:rPr>
                  </w:pPr>
                </w:p>
              </w:tc>
              <w:tc>
                <w:tcPr>
                  <w:tcW w:w="261" w:type="pct"/>
                  <w:vMerge w:val="continue"/>
                  <w:noWrap w:val="0"/>
                  <w:vAlign w:val="center"/>
                </w:tcPr>
                <w:p w14:paraId="1BD56DC2">
                  <w:pPr>
                    <w:pStyle w:val="71"/>
                    <w:bidi w:val="0"/>
                    <w:rPr>
                      <w:color w:val="auto"/>
                    </w:rPr>
                  </w:pPr>
                </w:p>
              </w:tc>
              <w:tc>
                <w:tcPr>
                  <w:tcW w:w="271" w:type="pct"/>
                  <w:vMerge w:val="continue"/>
                  <w:noWrap w:val="0"/>
                  <w:vAlign w:val="center"/>
                </w:tcPr>
                <w:p w14:paraId="709B9F8F">
                  <w:pPr>
                    <w:pStyle w:val="71"/>
                    <w:bidi w:val="0"/>
                    <w:rPr>
                      <w:color w:val="auto"/>
                    </w:rPr>
                  </w:pPr>
                </w:p>
              </w:tc>
              <w:tc>
                <w:tcPr>
                  <w:tcW w:w="266" w:type="pct"/>
                  <w:noWrap w:val="0"/>
                  <w:vAlign w:val="center"/>
                </w:tcPr>
                <w:p w14:paraId="42A83353">
                  <w:pPr>
                    <w:pStyle w:val="71"/>
                    <w:bidi w:val="0"/>
                    <w:rPr>
                      <w:color w:val="auto"/>
                    </w:rPr>
                  </w:pPr>
                  <w:r>
                    <w:rPr>
                      <w:rFonts w:hint="eastAsia"/>
                      <w:color w:val="auto"/>
                    </w:rPr>
                    <w:t>北</w:t>
                  </w:r>
                </w:p>
              </w:tc>
              <w:tc>
                <w:tcPr>
                  <w:tcW w:w="270" w:type="pct"/>
                  <w:noWrap w:val="0"/>
                  <w:vAlign w:val="center"/>
                </w:tcPr>
                <w:p w14:paraId="3EE2208B">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17</w:t>
                  </w:r>
                </w:p>
              </w:tc>
              <w:tc>
                <w:tcPr>
                  <w:tcW w:w="269" w:type="pct"/>
                  <w:noWrap w:val="0"/>
                  <w:vAlign w:val="center"/>
                </w:tcPr>
                <w:p w14:paraId="2DEDE46B">
                  <w:pPr>
                    <w:pStyle w:val="71"/>
                    <w:bidi w:val="0"/>
                    <w:rPr>
                      <w:color w:val="auto"/>
                    </w:rPr>
                  </w:pPr>
                  <w:r>
                    <w:rPr>
                      <w:rFonts w:hint="eastAsia"/>
                      <w:color w:val="auto"/>
                    </w:rPr>
                    <w:t>北</w:t>
                  </w:r>
                </w:p>
              </w:tc>
              <w:tc>
                <w:tcPr>
                  <w:tcW w:w="270" w:type="pct"/>
                  <w:noWrap w:val="0"/>
                  <w:vAlign w:val="center"/>
                </w:tcPr>
                <w:p w14:paraId="4B1E3FB8">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40.9</w:t>
                  </w:r>
                </w:p>
              </w:tc>
              <w:tc>
                <w:tcPr>
                  <w:tcW w:w="423" w:type="pct"/>
                  <w:vMerge w:val="continue"/>
                  <w:noWrap w:val="0"/>
                  <w:vAlign w:val="center"/>
                </w:tcPr>
                <w:p w14:paraId="38DCDEBD">
                  <w:pPr>
                    <w:pStyle w:val="71"/>
                    <w:bidi w:val="0"/>
                    <w:rPr>
                      <w:color w:val="auto"/>
                    </w:rPr>
                  </w:pPr>
                </w:p>
              </w:tc>
              <w:tc>
                <w:tcPr>
                  <w:tcW w:w="329" w:type="pct"/>
                  <w:vMerge w:val="continue"/>
                  <w:noWrap w:val="0"/>
                  <w:vAlign w:val="center"/>
                </w:tcPr>
                <w:p w14:paraId="4466D5DE">
                  <w:pPr>
                    <w:pStyle w:val="71"/>
                    <w:bidi w:val="0"/>
                    <w:rPr>
                      <w:color w:val="auto"/>
                    </w:rPr>
                  </w:pPr>
                </w:p>
              </w:tc>
              <w:tc>
                <w:tcPr>
                  <w:tcW w:w="213" w:type="pct"/>
                  <w:vMerge w:val="continue"/>
                  <w:noWrap w:val="0"/>
                  <w:vAlign w:val="center"/>
                </w:tcPr>
                <w:p w14:paraId="75F66B93">
                  <w:pPr>
                    <w:pStyle w:val="71"/>
                    <w:bidi w:val="0"/>
                    <w:rPr>
                      <w:rFonts w:hint="eastAsia"/>
                      <w:color w:val="auto"/>
                    </w:rPr>
                  </w:pPr>
                </w:p>
              </w:tc>
              <w:tc>
                <w:tcPr>
                  <w:tcW w:w="275" w:type="pct"/>
                  <w:vMerge w:val="continue"/>
                  <w:noWrap w:val="0"/>
                  <w:vAlign w:val="center"/>
                </w:tcPr>
                <w:p w14:paraId="190673A1">
                  <w:pPr>
                    <w:pStyle w:val="71"/>
                    <w:bidi w:val="0"/>
                    <w:rPr>
                      <w:rFonts w:hint="eastAsia"/>
                      <w:color w:val="auto"/>
                    </w:rPr>
                  </w:pPr>
                </w:p>
              </w:tc>
              <w:tc>
                <w:tcPr>
                  <w:tcW w:w="272" w:type="pct"/>
                  <w:vMerge w:val="continue"/>
                  <w:noWrap w:val="0"/>
                  <w:vAlign w:val="center"/>
                </w:tcPr>
                <w:p w14:paraId="0D0C25A6">
                  <w:pPr>
                    <w:pStyle w:val="71"/>
                    <w:bidi w:val="0"/>
                    <w:rPr>
                      <w:rFonts w:hint="eastAsia"/>
                      <w:color w:val="auto"/>
                    </w:rPr>
                  </w:pPr>
                </w:p>
              </w:tc>
            </w:tr>
            <w:tr w14:paraId="750AA2F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514F68FB">
                  <w:pPr>
                    <w:pStyle w:val="71"/>
                    <w:numPr>
                      <w:ilvl w:val="0"/>
                      <w:numId w:val="6"/>
                    </w:numPr>
                    <w:bidi w:val="0"/>
                    <w:ind w:left="425" w:leftChars="0" w:hanging="425" w:firstLineChars="0"/>
                    <w:rPr>
                      <w:rFonts w:hint="eastAsia" w:eastAsia="宋体"/>
                      <w:color w:val="auto"/>
                      <w:lang w:val="en-US" w:eastAsia="zh-CN"/>
                    </w:rPr>
                  </w:pPr>
                </w:p>
              </w:tc>
              <w:tc>
                <w:tcPr>
                  <w:tcW w:w="297" w:type="pct"/>
                  <w:vMerge w:val="continue"/>
                  <w:noWrap w:val="0"/>
                  <w:vAlign w:val="center"/>
                </w:tcPr>
                <w:p w14:paraId="63D3ECC8">
                  <w:pPr>
                    <w:pStyle w:val="71"/>
                    <w:bidi w:val="0"/>
                    <w:rPr>
                      <w:color w:val="auto"/>
                    </w:rPr>
                  </w:pPr>
                </w:p>
              </w:tc>
              <w:tc>
                <w:tcPr>
                  <w:tcW w:w="333" w:type="pct"/>
                  <w:vMerge w:val="restart"/>
                  <w:noWrap w:val="0"/>
                  <w:vAlign w:val="center"/>
                </w:tcPr>
                <w:p w14:paraId="12770E9F">
                  <w:pPr>
                    <w:pStyle w:val="71"/>
                    <w:bidi w:val="0"/>
                    <w:rPr>
                      <w:color w:val="auto"/>
                    </w:rPr>
                  </w:pPr>
                  <w:r>
                    <w:rPr>
                      <w:rFonts w:hint="eastAsia"/>
                      <w:color w:val="auto"/>
                      <w:lang w:val="en-US" w:eastAsia="zh-CN"/>
                    </w:rPr>
                    <w:t>砂轮机</w:t>
                  </w:r>
                </w:p>
              </w:tc>
              <w:tc>
                <w:tcPr>
                  <w:tcW w:w="266" w:type="pct"/>
                  <w:vMerge w:val="restart"/>
                  <w:noWrap w:val="0"/>
                  <w:vAlign w:val="center"/>
                </w:tcPr>
                <w:p w14:paraId="6F2F9D79">
                  <w:pPr>
                    <w:pStyle w:val="71"/>
                    <w:bidi w:val="0"/>
                    <w:rPr>
                      <w:rFonts w:hint="eastAsia" w:eastAsia="宋体"/>
                      <w:color w:val="auto"/>
                      <w:lang w:val="en-US" w:eastAsia="zh-CN"/>
                    </w:rPr>
                  </w:pPr>
                  <w:r>
                    <w:rPr>
                      <w:rFonts w:hint="eastAsia"/>
                      <w:color w:val="auto"/>
                      <w:lang w:val="en-US" w:eastAsia="zh-CN"/>
                    </w:rPr>
                    <w:t>1</w:t>
                  </w:r>
                </w:p>
              </w:tc>
              <w:tc>
                <w:tcPr>
                  <w:tcW w:w="273" w:type="pct"/>
                  <w:vMerge w:val="restart"/>
                  <w:noWrap w:val="0"/>
                  <w:vAlign w:val="center"/>
                </w:tcPr>
                <w:p w14:paraId="52DFA069">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0CDC0379">
                  <w:pPr>
                    <w:pStyle w:val="71"/>
                    <w:bidi w:val="0"/>
                    <w:rPr>
                      <w:color w:val="auto"/>
                    </w:rPr>
                  </w:pPr>
                </w:p>
              </w:tc>
              <w:tc>
                <w:tcPr>
                  <w:tcW w:w="269" w:type="pct"/>
                  <w:vMerge w:val="restart"/>
                  <w:noWrap w:val="0"/>
                  <w:vAlign w:val="center"/>
                </w:tcPr>
                <w:p w14:paraId="00787A38">
                  <w:pPr>
                    <w:keepNext w:val="0"/>
                    <w:keepLines w:val="0"/>
                    <w:widowControl/>
                    <w:suppressLineNumbers w:val="0"/>
                    <w:jc w:val="center"/>
                    <w:textAlignment w:val="center"/>
                    <w:rPr>
                      <w:rFonts w:hint="default"/>
                      <w:color w:val="auto"/>
                      <w:lang w:val="en-US"/>
                    </w:rPr>
                  </w:pPr>
                  <w:r>
                    <w:rPr>
                      <w:rFonts w:hint="eastAsia" w:cs="Times New Roman"/>
                      <w:i w:val="0"/>
                      <w:iCs w:val="0"/>
                      <w:color w:val="auto"/>
                      <w:kern w:val="0"/>
                      <w:sz w:val="21"/>
                      <w:szCs w:val="21"/>
                      <w:u w:val="none"/>
                      <w:lang w:val="en-US" w:eastAsia="zh-CN" w:bidi="ar"/>
                    </w:rPr>
                    <w:t>18</w:t>
                  </w:r>
                </w:p>
              </w:tc>
              <w:tc>
                <w:tcPr>
                  <w:tcW w:w="261" w:type="pct"/>
                  <w:vMerge w:val="restart"/>
                  <w:noWrap w:val="0"/>
                  <w:vAlign w:val="center"/>
                </w:tcPr>
                <w:p w14:paraId="1131A260">
                  <w:pPr>
                    <w:keepNext w:val="0"/>
                    <w:keepLines w:val="0"/>
                    <w:widowControl/>
                    <w:suppressLineNumbers w:val="0"/>
                    <w:jc w:val="center"/>
                    <w:textAlignment w:val="center"/>
                    <w:rPr>
                      <w:rFonts w:hint="default"/>
                      <w:color w:val="auto"/>
                      <w:lang w:val="en-US"/>
                    </w:rPr>
                  </w:pPr>
                  <w:r>
                    <w:rPr>
                      <w:rFonts w:hint="eastAsia" w:cs="Times New Roman"/>
                      <w:i w:val="0"/>
                      <w:iCs w:val="0"/>
                      <w:color w:val="auto"/>
                      <w:kern w:val="0"/>
                      <w:sz w:val="21"/>
                      <w:szCs w:val="21"/>
                      <w:u w:val="none"/>
                      <w:lang w:val="en-US" w:eastAsia="zh-CN" w:bidi="ar"/>
                    </w:rPr>
                    <w:t>27</w:t>
                  </w:r>
                </w:p>
              </w:tc>
              <w:tc>
                <w:tcPr>
                  <w:tcW w:w="271" w:type="pct"/>
                  <w:vMerge w:val="restart"/>
                  <w:noWrap w:val="0"/>
                  <w:vAlign w:val="center"/>
                </w:tcPr>
                <w:p w14:paraId="38CEC3E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color w:val="auto"/>
                    </w:rPr>
                  </w:pPr>
                  <w:r>
                    <w:rPr>
                      <w:rFonts w:hint="eastAsia" w:ascii="Times New Roman" w:hAnsi="Times New Roman" w:eastAsia="宋体" w:cs="Times New Roman"/>
                      <w:color w:val="auto"/>
                      <w:sz w:val="21"/>
                      <w:szCs w:val="21"/>
                      <w:lang w:val="en-US" w:eastAsia="zh-CN"/>
                    </w:rPr>
                    <w:t>1</w:t>
                  </w:r>
                </w:p>
              </w:tc>
              <w:tc>
                <w:tcPr>
                  <w:tcW w:w="266" w:type="pct"/>
                  <w:noWrap w:val="0"/>
                  <w:vAlign w:val="center"/>
                </w:tcPr>
                <w:p w14:paraId="75F3EE0F">
                  <w:pPr>
                    <w:pStyle w:val="71"/>
                    <w:bidi w:val="0"/>
                    <w:ind w:firstLine="0" w:firstLineChars="0"/>
                    <w:rPr>
                      <w:rFonts w:hint="eastAsia" w:eastAsia="宋体"/>
                      <w:color w:val="auto"/>
                      <w:lang w:val="en-US" w:eastAsia="zh-CN"/>
                    </w:rPr>
                  </w:pPr>
                  <w:r>
                    <w:rPr>
                      <w:rFonts w:hint="eastAsia"/>
                      <w:color w:val="auto"/>
                    </w:rPr>
                    <w:t>东</w:t>
                  </w:r>
                </w:p>
              </w:tc>
              <w:tc>
                <w:tcPr>
                  <w:tcW w:w="270" w:type="pct"/>
                  <w:noWrap w:val="0"/>
                  <w:vAlign w:val="center"/>
                </w:tcPr>
                <w:p w14:paraId="43752B42">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47</w:t>
                  </w:r>
                </w:p>
              </w:tc>
              <w:tc>
                <w:tcPr>
                  <w:tcW w:w="269" w:type="pct"/>
                  <w:noWrap w:val="0"/>
                  <w:vAlign w:val="center"/>
                </w:tcPr>
                <w:p w14:paraId="479C7B16">
                  <w:pPr>
                    <w:pStyle w:val="71"/>
                    <w:bidi w:val="0"/>
                    <w:ind w:firstLine="0" w:firstLineChars="0"/>
                    <w:rPr>
                      <w:rFonts w:hint="eastAsia"/>
                      <w:color w:val="auto"/>
                    </w:rPr>
                  </w:pPr>
                  <w:r>
                    <w:rPr>
                      <w:rFonts w:hint="eastAsia"/>
                      <w:color w:val="auto"/>
                    </w:rPr>
                    <w:t>东</w:t>
                  </w:r>
                </w:p>
              </w:tc>
              <w:tc>
                <w:tcPr>
                  <w:tcW w:w="270" w:type="pct"/>
                  <w:noWrap w:val="0"/>
                  <w:vAlign w:val="center"/>
                </w:tcPr>
                <w:p w14:paraId="0EC779AB">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33.5</w:t>
                  </w:r>
                </w:p>
              </w:tc>
              <w:tc>
                <w:tcPr>
                  <w:tcW w:w="423" w:type="pct"/>
                  <w:vMerge w:val="continue"/>
                  <w:noWrap w:val="0"/>
                  <w:vAlign w:val="center"/>
                </w:tcPr>
                <w:p w14:paraId="313A3D24">
                  <w:pPr>
                    <w:pStyle w:val="71"/>
                    <w:bidi w:val="0"/>
                    <w:rPr>
                      <w:color w:val="auto"/>
                    </w:rPr>
                  </w:pPr>
                </w:p>
              </w:tc>
              <w:tc>
                <w:tcPr>
                  <w:tcW w:w="329" w:type="pct"/>
                  <w:vMerge w:val="continue"/>
                  <w:noWrap w:val="0"/>
                  <w:vAlign w:val="center"/>
                </w:tcPr>
                <w:p w14:paraId="33D780B7">
                  <w:pPr>
                    <w:pStyle w:val="71"/>
                    <w:bidi w:val="0"/>
                    <w:rPr>
                      <w:color w:val="auto"/>
                    </w:rPr>
                  </w:pPr>
                </w:p>
              </w:tc>
              <w:tc>
                <w:tcPr>
                  <w:tcW w:w="213" w:type="pct"/>
                  <w:vMerge w:val="continue"/>
                  <w:noWrap w:val="0"/>
                  <w:vAlign w:val="center"/>
                </w:tcPr>
                <w:p w14:paraId="217D27D9">
                  <w:pPr>
                    <w:pStyle w:val="71"/>
                    <w:bidi w:val="0"/>
                    <w:rPr>
                      <w:rFonts w:hint="eastAsia"/>
                      <w:color w:val="auto"/>
                    </w:rPr>
                  </w:pPr>
                </w:p>
              </w:tc>
              <w:tc>
                <w:tcPr>
                  <w:tcW w:w="275" w:type="pct"/>
                  <w:vMerge w:val="continue"/>
                  <w:noWrap w:val="0"/>
                  <w:vAlign w:val="center"/>
                </w:tcPr>
                <w:p w14:paraId="79898A30">
                  <w:pPr>
                    <w:pStyle w:val="71"/>
                    <w:bidi w:val="0"/>
                    <w:rPr>
                      <w:rFonts w:hint="eastAsia"/>
                      <w:color w:val="auto"/>
                    </w:rPr>
                  </w:pPr>
                </w:p>
              </w:tc>
              <w:tc>
                <w:tcPr>
                  <w:tcW w:w="272" w:type="pct"/>
                  <w:vMerge w:val="continue"/>
                  <w:noWrap w:val="0"/>
                  <w:vAlign w:val="center"/>
                </w:tcPr>
                <w:p w14:paraId="2B3D6887">
                  <w:pPr>
                    <w:pStyle w:val="71"/>
                    <w:bidi w:val="0"/>
                    <w:rPr>
                      <w:rFonts w:hint="eastAsia"/>
                      <w:color w:val="auto"/>
                    </w:rPr>
                  </w:pPr>
                </w:p>
              </w:tc>
            </w:tr>
            <w:tr w14:paraId="2B8300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4EC4EBA4">
                  <w:pPr>
                    <w:pStyle w:val="71"/>
                    <w:bidi w:val="0"/>
                    <w:rPr>
                      <w:color w:val="auto"/>
                    </w:rPr>
                  </w:pPr>
                </w:p>
              </w:tc>
              <w:tc>
                <w:tcPr>
                  <w:tcW w:w="297" w:type="pct"/>
                  <w:vMerge w:val="continue"/>
                  <w:noWrap w:val="0"/>
                  <w:vAlign w:val="center"/>
                </w:tcPr>
                <w:p w14:paraId="29C624EA">
                  <w:pPr>
                    <w:pStyle w:val="71"/>
                    <w:bidi w:val="0"/>
                    <w:rPr>
                      <w:color w:val="auto"/>
                    </w:rPr>
                  </w:pPr>
                </w:p>
              </w:tc>
              <w:tc>
                <w:tcPr>
                  <w:tcW w:w="333" w:type="pct"/>
                  <w:vMerge w:val="continue"/>
                  <w:noWrap w:val="0"/>
                  <w:vAlign w:val="center"/>
                </w:tcPr>
                <w:p w14:paraId="2A003182">
                  <w:pPr>
                    <w:pStyle w:val="71"/>
                    <w:bidi w:val="0"/>
                    <w:rPr>
                      <w:color w:val="auto"/>
                    </w:rPr>
                  </w:pPr>
                </w:p>
              </w:tc>
              <w:tc>
                <w:tcPr>
                  <w:tcW w:w="266" w:type="pct"/>
                  <w:vMerge w:val="continue"/>
                  <w:noWrap w:val="0"/>
                  <w:vAlign w:val="center"/>
                </w:tcPr>
                <w:p w14:paraId="3E179A67">
                  <w:pPr>
                    <w:pStyle w:val="71"/>
                    <w:bidi w:val="0"/>
                    <w:rPr>
                      <w:color w:val="auto"/>
                    </w:rPr>
                  </w:pPr>
                </w:p>
              </w:tc>
              <w:tc>
                <w:tcPr>
                  <w:tcW w:w="273" w:type="pct"/>
                  <w:vMerge w:val="continue"/>
                  <w:noWrap w:val="0"/>
                  <w:vAlign w:val="center"/>
                </w:tcPr>
                <w:p w14:paraId="2D236762">
                  <w:pPr>
                    <w:pStyle w:val="71"/>
                    <w:bidi w:val="0"/>
                    <w:rPr>
                      <w:color w:val="auto"/>
                    </w:rPr>
                  </w:pPr>
                </w:p>
              </w:tc>
              <w:tc>
                <w:tcPr>
                  <w:tcW w:w="271" w:type="pct"/>
                  <w:vMerge w:val="continue"/>
                  <w:noWrap w:val="0"/>
                  <w:vAlign w:val="center"/>
                </w:tcPr>
                <w:p w14:paraId="4AF068C9">
                  <w:pPr>
                    <w:pStyle w:val="71"/>
                    <w:bidi w:val="0"/>
                    <w:rPr>
                      <w:color w:val="auto"/>
                    </w:rPr>
                  </w:pPr>
                </w:p>
              </w:tc>
              <w:tc>
                <w:tcPr>
                  <w:tcW w:w="269" w:type="pct"/>
                  <w:vMerge w:val="continue"/>
                  <w:noWrap w:val="0"/>
                  <w:vAlign w:val="center"/>
                </w:tcPr>
                <w:p w14:paraId="0D6BA389">
                  <w:pPr>
                    <w:pStyle w:val="71"/>
                    <w:bidi w:val="0"/>
                    <w:rPr>
                      <w:color w:val="auto"/>
                    </w:rPr>
                  </w:pPr>
                </w:p>
              </w:tc>
              <w:tc>
                <w:tcPr>
                  <w:tcW w:w="261" w:type="pct"/>
                  <w:vMerge w:val="continue"/>
                  <w:noWrap w:val="0"/>
                  <w:vAlign w:val="center"/>
                </w:tcPr>
                <w:p w14:paraId="124C37CC">
                  <w:pPr>
                    <w:pStyle w:val="71"/>
                    <w:bidi w:val="0"/>
                    <w:rPr>
                      <w:color w:val="auto"/>
                    </w:rPr>
                  </w:pPr>
                </w:p>
              </w:tc>
              <w:tc>
                <w:tcPr>
                  <w:tcW w:w="271" w:type="pct"/>
                  <w:vMerge w:val="continue"/>
                  <w:noWrap w:val="0"/>
                  <w:vAlign w:val="center"/>
                </w:tcPr>
                <w:p w14:paraId="7EA16788">
                  <w:pPr>
                    <w:pStyle w:val="71"/>
                    <w:bidi w:val="0"/>
                    <w:rPr>
                      <w:color w:val="auto"/>
                    </w:rPr>
                  </w:pPr>
                </w:p>
              </w:tc>
              <w:tc>
                <w:tcPr>
                  <w:tcW w:w="266" w:type="pct"/>
                  <w:noWrap w:val="0"/>
                  <w:vAlign w:val="center"/>
                </w:tcPr>
                <w:p w14:paraId="756C6480">
                  <w:pPr>
                    <w:pStyle w:val="71"/>
                    <w:bidi w:val="0"/>
                    <w:ind w:firstLine="0" w:firstLineChars="0"/>
                    <w:rPr>
                      <w:rFonts w:hint="eastAsia" w:eastAsia="宋体"/>
                      <w:color w:val="auto"/>
                      <w:lang w:val="en-US" w:eastAsia="zh-CN"/>
                    </w:rPr>
                  </w:pPr>
                  <w:r>
                    <w:rPr>
                      <w:rFonts w:hint="eastAsia"/>
                      <w:color w:val="auto"/>
                    </w:rPr>
                    <w:t>南</w:t>
                  </w:r>
                </w:p>
              </w:tc>
              <w:tc>
                <w:tcPr>
                  <w:tcW w:w="270" w:type="pct"/>
                  <w:noWrap w:val="0"/>
                  <w:vAlign w:val="center"/>
                </w:tcPr>
                <w:p w14:paraId="4409405E">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27</w:t>
                  </w:r>
                </w:p>
              </w:tc>
              <w:tc>
                <w:tcPr>
                  <w:tcW w:w="269" w:type="pct"/>
                  <w:noWrap w:val="0"/>
                  <w:vAlign w:val="center"/>
                </w:tcPr>
                <w:p w14:paraId="050ECCC0">
                  <w:pPr>
                    <w:pStyle w:val="71"/>
                    <w:bidi w:val="0"/>
                    <w:ind w:firstLine="0" w:firstLineChars="0"/>
                    <w:rPr>
                      <w:rFonts w:hint="eastAsia"/>
                      <w:color w:val="auto"/>
                    </w:rPr>
                  </w:pPr>
                  <w:r>
                    <w:rPr>
                      <w:rFonts w:hint="eastAsia"/>
                      <w:color w:val="auto"/>
                    </w:rPr>
                    <w:t>南</w:t>
                  </w:r>
                </w:p>
              </w:tc>
              <w:tc>
                <w:tcPr>
                  <w:tcW w:w="270" w:type="pct"/>
                  <w:noWrap w:val="0"/>
                  <w:vAlign w:val="center"/>
                </w:tcPr>
                <w:p w14:paraId="4A0816DF">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43.6</w:t>
                  </w:r>
                </w:p>
              </w:tc>
              <w:tc>
                <w:tcPr>
                  <w:tcW w:w="423" w:type="pct"/>
                  <w:vMerge w:val="continue"/>
                  <w:noWrap w:val="0"/>
                  <w:vAlign w:val="center"/>
                </w:tcPr>
                <w:p w14:paraId="680176AA">
                  <w:pPr>
                    <w:pStyle w:val="71"/>
                    <w:bidi w:val="0"/>
                    <w:rPr>
                      <w:color w:val="auto"/>
                    </w:rPr>
                  </w:pPr>
                </w:p>
              </w:tc>
              <w:tc>
                <w:tcPr>
                  <w:tcW w:w="329" w:type="pct"/>
                  <w:vMerge w:val="continue"/>
                  <w:noWrap w:val="0"/>
                  <w:vAlign w:val="center"/>
                </w:tcPr>
                <w:p w14:paraId="0F20AE7F">
                  <w:pPr>
                    <w:pStyle w:val="71"/>
                    <w:bidi w:val="0"/>
                    <w:rPr>
                      <w:color w:val="auto"/>
                    </w:rPr>
                  </w:pPr>
                </w:p>
              </w:tc>
              <w:tc>
                <w:tcPr>
                  <w:tcW w:w="213" w:type="pct"/>
                  <w:vMerge w:val="continue"/>
                  <w:noWrap w:val="0"/>
                  <w:vAlign w:val="center"/>
                </w:tcPr>
                <w:p w14:paraId="4BB540DB">
                  <w:pPr>
                    <w:pStyle w:val="71"/>
                    <w:bidi w:val="0"/>
                    <w:rPr>
                      <w:rFonts w:hint="eastAsia"/>
                      <w:color w:val="auto"/>
                    </w:rPr>
                  </w:pPr>
                </w:p>
              </w:tc>
              <w:tc>
                <w:tcPr>
                  <w:tcW w:w="275" w:type="pct"/>
                  <w:vMerge w:val="continue"/>
                  <w:noWrap w:val="0"/>
                  <w:vAlign w:val="center"/>
                </w:tcPr>
                <w:p w14:paraId="4E435969">
                  <w:pPr>
                    <w:pStyle w:val="71"/>
                    <w:bidi w:val="0"/>
                    <w:rPr>
                      <w:rFonts w:hint="eastAsia"/>
                      <w:color w:val="auto"/>
                    </w:rPr>
                  </w:pPr>
                </w:p>
              </w:tc>
              <w:tc>
                <w:tcPr>
                  <w:tcW w:w="272" w:type="pct"/>
                  <w:vMerge w:val="continue"/>
                  <w:noWrap w:val="0"/>
                  <w:vAlign w:val="center"/>
                </w:tcPr>
                <w:p w14:paraId="239881B0">
                  <w:pPr>
                    <w:pStyle w:val="71"/>
                    <w:bidi w:val="0"/>
                    <w:rPr>
                      <w:rFonts w:hint="eastAsia"/>
                      <w:color w:val="auto"/>
                    </w:rPr>
                  </w:pPr>
                </w:p>
              </w:tc>
            </w:tr>
            <w:tr w14:paraId="3004A7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3C297E72">
                  <w:pPr>
                    <w:pStyle w:val="71"/>
                    <w:bidi w:val="0"/>
                    <w:rPr>
                      <w:color w:val="auto"/>
                    </w:rPr>
                  </w:pPr>
                </w:p>
              </w:tc>
              <w:tc>
                <w:tcPr>
                  <w:tcW w:w="297" w:type="pct"/>
                  <w:vMerge w:val="continue"/>
                  <w:noWrap w:val="0"/>
                  <w:vAlign w:val="center"/>
                </w:tcPr>
                <w:p w14:paraId="7ED22265">
                  <w:pPr>
                    <w:pStyle w:val="71"/>
                    <w:bidi w:val="0"/>
                    <w:rPr>
                      <w:color w:val="auto"/>
                    </w:rPr>
                  </w:pPr>
                </w:p>
              </w:tc>
              <w:tc>
                <w:tcPr>
                  <w:tcW w:w="333" w:type="pct"/>
                  <w:vMerge w:val="continue"/>
                  <w:noWrap w:val="0"/>
                  <w:vAlign w:val="center"/>
                </w:tcPr>
                <w:p w14:paraId="7D4C0441">
                  <w:pPr>
                    <w:pStyle w:val="71"/>
                    <w:bidi w:val="0"/>
                    <w:rPr>
                      <w:color w:val="auto"/>
                    </w:rPr>
                  </w:pPr>
                </w:p>
              </w:tc>
              <w:tc>
                <w:tcPr>
                  <w:tcW w:w="266" w:type="pct"/>
                  <w:vMerge w:val="continue"/>
                  <w:noWrap w:val="0"/>
                  <w:vAlign w:val="center"/>
                </w:tcPr>
                <w:p w14:paraId="5D29267E">
                  <w:pPr>
                    <w:pStyle w:val="71"/>
                    <w:bidi w:val="0"/>
                    <w:rPr>
                      <w:color w:val="auto"/>
                    </w:rPr>
                  </w:pPr>
                </w:p>
              </w:tc>
              <w:tc>
                <w:tcPr>
                  <w:tcW w:w="273" w:type="pct"/>
                  <w:vMerge w:val="continue"/>
                  <w:noWrap w:val="0"/>
                  <w:vAlign w:val="center"/>
                </w:tcPr>
                <w:p w14:paraId="1B9DB313">
                  <w:pPr>
                    <w:pStyle w:val="71"/>
                    <w:bidi w:val="0"/>
                    <w:rPr>
                      <w:color w:val="auto"/>
                    </w:rPr>
                  </w:pPr>
                </w:p>
              </w:tc>
              <w:tc>
                <w:tcPr>
                  <w:tcW w:w="271" w:type="pct"/>
                  <w:vMerge w:val="continue"/>
                  <w:noWrap w:val="0"/>
                  <w:vAlign w:val="center"/>
                </w:tcPr>
                <w:p w14:paraId="2212DB52">
                  <w:pPr>
                    <w:pStyle w:val="71"/>
                    <w:bidi w:val="0"/>
                    <w:rPr>
                      <w:color w:val="auto"/>
                    </w:rPr>
                  </w:pPr>
                </w:p>
              </w:tc>
              <w:tc>
                <w:tcPr>
                  <w:tcW w:w="269" w:type="pct"/>
                  <w:vMerge w:val="continue"/>
                  <w:noWrap w:val="0"/>
                  <w:vAlign w:val="center"/>
                </w:tcPr>
                <w:p w14:paraId="55E64E12">
                  <w:pPr>
                    <w:pStyle w:val="71"/>
                    <w:bidi w:val="0"/>
                    <w:rPr>
                      <w:color w:val="auto"/>
                    </w:rPr>
                  </w:pPr>
                </w:p>
              </w:tc>
              <w:tc>
                <w:tcPr>
                  <w:tcW w:w="261" w:type="pct"/>
                  <w:vMerge w:val="continue"/>
                  <w:noWrap w:val="0"/>
                  <w:vAlign w:val="center"/>
                </w:tcPr>
                <w:p w14:paraId="51EB5F7F">
                  <w:pPr>
                    <w:pStyle w:val="71"/>
                    <w:bidi w:val="0"/>
                    <w:rPr>
                      <w:color w:val="auto"/>
                    </w:rPr>
                  </w:pPr>
                </w:p>
              </w:tc>
              <w:tc>
                <w:tcPr>
                  <w:tcW w:w="271" w:type="pct"/>
                  <w:vMerge w:val="continue"/>
                  <w:noWrap w:val="0"/>
                  <w:vAlign w:val="center"/>
                </w:tcPr>
                <w:p w14:paraId="51F6BADD">
                  <w:pPr>
                    <w:pStyle w:val="71"/>
                    <w:bidi w:val="0"/>
                    <w:rPr>
                      <w:color w:val="auto"/>
                    </w:rPr>
                  </w:pPr>
                </w:p>
              </w:tc>
              <w:tc>
                <w:tcPr>
                  <w:tcW w:w="266" w:type="pct"/>
                  <w:noWrap w:val="0"/>
                  <w:vAlign w:val="center"/>
                </w:tcPr>
                <w:p w14:paraId="271501A9">
                  <w:pPr>
                    <w:pStyle w:val="71"/>
                    <w:bidi w:val="0"/>
                    <w:ind w:firstLine="0" w:firstLineChars="0"/>
                    <w:rPr>
                      <w:rFonts w:hint="eastAsia" w:eastAsia="宋体"/>
                      <w:color w:val="auto"/>
                      <w:lang w:val="en-US" w:eastAsia="zh-CN"/>
                    </w:rPr>
                  </w:pPr>
                  <w:r>
                    <w:rPr>
                      <w:rFonts w:hint="eastAsia"/>
                      <w:color w:val="auto"/>
                    </w:rPr>
                    <w:t>西</w:t>
                  </w:r>
                </w:p>
              </w:tc>
              <w:tc>
                <w:tcPr>
                  <w:tcW w:w="270" w:type="pct"/>
                  <w:noWrap w:val="0"/>
                  <w:vAlign w:val="center"/>
                </w:tcPr>
                <w:p w14:paraId="284EAF0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19</w:t>
                  </w:r>
                </w:p>
              </w:tc>
              <w:tc>
                <w:tcPr>
                  <w:tcW w:w="269" w:type="pct"/>
                  <w:noWrap w:val="0"/>
                  <w:vAlign w:val="center"/>
                </w:tcPr>
                <w:p w14:paraId="30A6CC58">
                  <w:pPr>
                    <w:pStyle w:val="71"/>
                    <w:bidi w:val="0"/>
                    <w:ind w:firstLine="0" w:firstLineChars="0"/>
                    <w:rPr>
                      <w:rFonts w:hint="eastAsia"/>
                      <w:color w:val="auto"/>
                    </w:rPr>
                  </w:pPr>
                  <w:r>
                    <w:rPr>
                      <w:rFonts w:hint="eastAsia"/>
                      <w:color w:val="auto"/>
                    </w:rPr>
                    <w:t>西</w:t>
                  </w:r>
                </w:p>
              </w:tc>
              <w:tc>
                <w:tcPr>
                  <w:tcW w:w="270" w:type="pct"/>
                  <w:noWrap w:val="0"/>
                  <w:vAlign w:val="center"/>
                </w:tcPr>
                <w:p w14:paraId="75CFCBBC">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45.8</w:t>
                  </w:r>
                </w:p>
              </w:tc>
              <w:tc>
                <w:tcPr>
                  <w:tcW w:w="423" w:type="pct"/>
                  <w:vMerge w:val="continue"/>
                  <w:noWrap w:val="0"/>
                  <w:vAlign w:val="center"/>
                </w:tcPr>
                <w:p w14:paraId="1251654E">
                  <w:pPr>
                    <w:pStyle w:val="71"/>
                    <w:bidi w:val="0"/>
                    <w:rPr>
                      <w:color w:val="auto"/>
                    </w:rPr>
                  </w:pPr>
                </w:p>
              </w:tc>
              <w:tc>
                <w:tcPr>
                  <w:tcW w:w="329" w:type="pct"/>
                  <w:vMerge w:val="continue"/>
                  <w:noWrap w:val="0"/>
                  <w:vAlign w:val="center"/>
                </w:tcPr>
                <w:p w14:paraId="4A313C72">
                  <w:pPr>
                    <w:pStyle w:val="71"/>
                    <w:bidi w:val="0"/>
                    <w:rPr>
                      <w:color w:val="auto"/>
                    </w:rPr>
                  </w:pPr>
                </w:p>
              </w:tc>
              <w:tc>
                <w:tcPr>
                  <w:tcW w:w="213" w:type="pct"/>
                  <w:vMerge w:val="continue"/>
                  <w:noWrap w:val="0"/>
                  <w:vAlign w:val="center"/>
                </w:tcPr>
                <w:p w14:paraId="5898EBFB">
                  <w:pPr>
                    <w:pStyle w:val="71"/>
                    <w:bidi w:val="0"/>
                    <w:rPr>
                      <w:rFonts w:hint="eastAsia"/>
                      <w:color w:val="auto"/>
                    </w:rPr>
                  </w:pPr>
                </w:p>
              </w:tc>
              <w:tc>
                <w:tcPr>
                  <w:tcW w:w="275" w:type="pct"/>
                  <w:vMerge w:val="continue"/>
                  <w:noWrap w:val="0"/>
                  <w:vAlign w:val="center"/>
                </w:tcPr>
                <w:p w14:paraId="0DD0335D">
                  <w:pPr>
                    <w:pStyle w:val="71"/>
                    <w:bidi w:val="0"/>
                    <w:rPr>
                      <w:rFonts w:hint="eastAsia"/>
                      <w:color w:val="auto"/>
                    </w:rPr>
                  </w:pPr>
                </w:p>
              </w:tc>
              <w:tc>
                <w:tcPr>
                  <w:tcW w:w="272" w:type="pct"/>
                  <w:vMerge w:val="continue"/>
                  <w:noWrap w:val="0"/>
                  <w:vAlign w:val="center"/>
                </w:tcPr>
                <w:p w14:paraId="7B50E13C">
                  <w:pPr>
                    <w:pStyle w:val="71"/>
                    <w:bidi w:val="0"/>
                    <w:rPr>
                      <w:rFonts w:hint="eastAsia"/>
                      <w:color w:val="auto"/>
                    </w:rPr>
                  </w:pPr>
                </w:p>
              </w:tc>
            </w:tr>
            <w:tr w14:paraId="0251EA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168" w:type="pct"/>
                  <w:vMerge w:val="continue"/>
                  <w:noWrap w:val="0"/>
                  <w:vAlign w:val="center"/>
                </w:tcPr>
                <w:p w14:paraId="586C5327">
                  <w:pPr>
                    <w:pStyle w:val="71"/>
                    <w:bidi w:val="0"/>
                    <w:rPr>
                      <w:rFonts w:hint="eastAsia" w:eastAsia="宋体"/>
                      <w:color w:val="auto"/>
                      <w:lang w:val="en-US" w:eastAsia="zh-CN"/>
                    </w:rPr>
                  </w:pPr>
                </w:p>
              </w:tc>
              <w:tc>
                <w:tcPr>
                  <w:tcW w:w="297" w:type="pct"/>
                  <w:vMerge w:val="continue"/>
                  <w:noWrap w:val="0"/>
                  <w:vAlign w:val="center"/>
                </w:tcPr>
                <w:p w14:paraId="3DF2C5DD">
                  <w:pPr>
                    <w:pStyle w:val="71"/>
                    <w:bidi w:val="0"/>
                    <w:rPr>
                      <w:rFonts w:hint="default"/>
                      <w:color w:val="auto"/>
                      <w:lang w:val="en-US"/>
                    </w:rPr>
                  </w:pPr>
                </w:p>
              </w:tc>
              <w:tc>
                <w:tcPr>
                  <w:tcW w:w="333" w:type="pct"/>
                  <w:vMerge w:val="continue"/>
                  <w:noWrap w:val="0"/>
                  <w:vAlign w:val="center"/>
                </w:tcPr>
                <w:p w14:paraId="51519CC5">
                  <w:pPr>
                    <w:pStyle w:val="71"/>
                    <w:bidi w:val="0"/>
                    <w:rPr>
                      <w:rFonts w:hint="default"/>
                      <w:color w:val="auto"/>
                      <w:lang w:val="en-US"/>
                    </w:rPr>
                  </w:pPr>
                </w:p>
              </w:tc>
              <w:tc>
                <w:tcPr>
                  <w:tcW w:w="266" w:type="pct"/>
                  <w:vMerge w:val="continue"/>
                  <w:noWrap w:val="0"/>
                  <w:vAlign w:val="center"/>
                </w:tcPr>
                <w:p w14:paraId="56E1A90D">
                  <w:pPr>
                    <w:pStyle w:val="71"/>
                    <w:bidi w:val="0"/>
                    <w:rPr>
                      <w:rFonts w:hint="default"/>
                      <w:color w:val="auto"/>
                      <w:lang w:val="en-US"/>
                    </w:rPr>
                  </w:pPr>
                </w:p>
              </w:tc>
              <w:tc>
                <w:tcPr>
                  <w:tcW w:w="273" w:type="pct"/>
                  <w:vMerge w:val="continue"/>
                  <w:noWrap w:val="0"/>
                  <w:vAlign w:val="center"/>
                </w:tcPr>
                <w:p w14:paraId="20931866">
                  <w:pPr>
                    <w:pStyle w:val="71"/>
                    <w:bidi w:val="0"/>
                    <w:rPr>
                      <w:rFonts w:hint="default"/>
                      <w:color w:val="auto"/>
                      <w:lang w:val="en-US"/>
                    </w:rPr>
                  </w:pPr>
                </w:p>
              </w:tc>
              <w:tc>
                <w:tcPr>
                  <w:tcW w:w="271" w:type="pct"/>
                  <w:vMerge w:val="continue"/>
                  <w:noWrap w:val="0"/>
                  <w:vAlign w:val="center"/>
                </w:tcPr>
                <w:p w14:paraId="73F91344">
                  <w:pPr>
                    <w:pStyle w:val="71"/>
                    <w:bidi w:val="0"/>
                    <w:rPr>
                      <w:rFonts w:hint="default"/>
                      <w:color w:val="auto"/>
                      <w:lang w:val="en-US"/>
                    </w:rPr>
                  </w:pPr>
                </w:p>
              </w:tc>
              <w:tc>
                <w:tcPr>
                  <w:tcW w:w="269" w:type="pct"/>
                  <w:vMerge w:val="continue"/>
                  <w:noWrap w:val="0"/>
                  <w:vAlign w:val="center"/>
                </w:tcPr>
                <w:p w14:paraId="4C03FB5A">
                  <w:pPr>
                    <w:pStyle w:val="71"/>
                    <w:bidi w:val="0"/>
                    <w:rPr>
                      <w:rFonts w:hint="default"/>
                      <w:color w:val="auto"/>
                      <w:lang w:val="en-US"/>
                    </w:rPr>
                  </w:pPr>
                </w:p>
              </w:tc>
              <w:tc>
                <w:tcPr>
                  <w:tcW w:w="261" w:type="pct"/>
                  <w:vMerge w:val="continue"/>
                  <w:noWrap w:val="0"/>
                  <w:vAlign w:val="center"/>
                </w:tcPr>
                <w:p w14:paraId="51B4E1D2">
                  <w:pPr>
                    <w:pStyle w:val="71"/>
                    <w:bidi w:val="0"/>
                    <w:rPr>
                      <w:rFonts w:hint="default"/>
                      <w:color w:val="auto"/>
                      <w:lang w:val="en-US"/>
                    </w:rPr>
                  </w:pPr>
                </w:p>
              </w:tc>
              <w:tc>
                <w:tcPr>
                  <w:tcW w:w="271" w:type="pct"/>
                  <w:vMerge w:val="continue"/>
                  <w:noWrap w:val="0"/>
                  <w:vAlign w:val="center"/>
                </w:tcPr>
                <w:p w14:paraId="064C47F7">
                  <w:pPr>
                    <w:pStyle w:val="71"/>
                    <w:bidi w:val="0"/>
                    <w:rPr>
                      <w:rFonts w:hint="default"/>
                      <w:color w:val="auto"/>
                      <w:lang w:val="en-US"/>
                    </w:rPr>
                  </w:pPr>
                </w:p>
              </w:tc>
              <w:tc>
                <w:tcPr>
                  <w:tcW w:w="266" w:type="pct"/>
                  <w:noWrap w:val="0"/>
                  <w:vAlign w:val="center"/>
                </w:tcPr>
                <w:p w14:paraId="3405486F">
                  <w:pPr>
                    <w:pStyle w:val="71"/>
                    <w:bidi w:val="0"/>
                    <w:ind w:firstLine="0" w:firstLineChars="0"/>
                    <w:rPr>
                      <w:rFonts w:hint="default" w:eastAsia="宋体"/>
                      <w:color w:val="auto"/>
                      <w:lang w:val="en-US" w:eastAsia="zh-CN"/>
                    </w:rPr>
                  </w:pPr>
                  <w:r>
                    <w:rPr>
                      <w:rFonts w:hint="eastAsia"/>
                      <w:color w:val="auto"/>
                    </w:rPr>
                    <w:t>北</w:t>
                  </w:r>
                </w:p>
              </w:tc>
              <w:tc>
                <w:tcPr>
                  <w:tcW w:w="270" w:type="pct"/>
                  <w:noWrap w:val="0"/>
                  <w:vAlign w:val="center"/>
                </w:tcPr>
                <w:p w14:paraId="1CAB0DEA">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16</w:t>
                  </w:r>
                </w:p>
              </w:tc>
              <w:tc>
                <w:tcPr>
                  <w:tcW w:w="269" w:type="pct"/>
                  <w:noWrap w:val="0"/>
                  <w:vAlign w:val="center"/>
                </w:tcPr>
                <w:p w14:paraId="19EEB49B">
                  <w:pPr>
                    <w:pStyle w:val="71"/>
                    <w:bidi w:val="0"/>
                    <w:ind w:firstLine="0" w:firstLineChars="0"/>
                    <w:rPr>
                      <w:rFonts w:hint="default"/>
                      <w:color w:val="auto"/>
                      <w:lang w:val="en-US"/>
                    </w:rPr>
                  </w:pPr>
                  <w:r>
                    <w:rPr>
                      <w:rFonts w:hint="eastAsia"/>
                      <w:color w:val="auto"/>
                    </w:rPr>
                    <w:t>北</w:t>
                  </w:r>
                </w:p>
              </w:tc>
              <w:tc>
                <w:tcPr>
                  <w:tcW w:w="270" w:type="pct"/>
                  <w:noWrap w:val="0"/>
                  <w:vAlign w:val="center"/>
                </w:tcPr>
                <w:p w14:paraId="746D98BB">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38.0</w:t>
                  </w:r>
                </w:p>
              </w:tc>
              <w:tc>
                <w:tcPr>
                  <w:tcW w:w="423" w:type="pct"/>
                  <w:vMerge w:val="continue"/>
                  <w:noWrap w:val="0"/>
                  <w:vAlign w:val="center"/>
                </w:tcPr>
                <w:p w14:paraId="57005290">
                  <w:pPr>
                    <w:pStyle w:val="71"/>
                    <w:bidi w:val="0"/>
                    <w:rPr>
                      <w:rFonts w:hint="default"/>
                      <w:color w:val="auto"/>
                      <w:lang w:val="en-US"/>
                    </w:rPr>
                  </w:pPr>
                </w:p>
              </w:tc>
              <w:tc>
                <w:tcPr>
                  <w:tcW w:w="329" w:type="pct"/>
                  <w:vMerge w:val="continue"/>
                  <w:noWrap w:val="0"/>
                  <w:vAlign w:val="center"/>
                </w:tcPr>
                <w:p w14:paraId="2F3B4E1D">
                  <w:pPr>
                    <w:pStyle w:val="71"/>
                    <w:bidi w:val="0"/>
                    <w:rPr>
                      <w:rFonts w:hint="default"/>
                      <w:color w:val="auto"/>
                      <w:lang w:val="en-US"/>
                    </w:rPr>
                  </w:pPr>
                </w:p>
              </w:tc>
              <w:tc>
                <w:tcPr>
                  <w:tcW w:w="213" w:type="pct"/>
                  <w:vMerge w:val="continue"/>
                  <w:noWrap w:val="0"/>
                  <w:vAlign w:val="center"/>
                </w:tcPr>
                <w:p w14:paraId="4788C045">
                  <w:pPr>
                    <w:pStyle w:val="71"/>
                    <w:bidi w:val="0"/>
                    <w:rPr>
                      <w:rFonts w:hint="eastAsia" w:eastAsia="宋体"/>
                      <w:color w:val="auto"/>
                      <w:lang w:val="en-US" w:eastAsia="zh-CN"/>
                    </w:rPr>
                  </w:pPr>
                </w:p>
              </w:tc>
              <w:tc>
                <w:tcPr>
                  <w:tcW w:w="275" w:type="pct"/>
                  <w:vMerge w:val="continue"/>
                  <w:noWrap w:val="0"/>
                  <w:vAlign w:val="center"/>
                </w:tcPr>
                <w:p w14:paraId="5D7B286A">
                  <w:pPr>
                    <w:pStyle w:val="71"/>
                    <w:bidi w:val="0"/>
                    <w:rPr>
                      <w:rFonts w:hint="default"/>
                      <w:color w:val="auto"/>
                      <w:lang w:val="en-US"/>
                    </w:rPr>
                  </w:pPr>
                </w:p>
              </w:tc>
              <w:tc>
                <w:tcPr>
                  <w:tcW w:w="272" w:type="pct"/>
                  <w:vMerge w:val="continue"/>
                  <w:noWrap w:val="0"/>
                  <w:vAlign w:val="center"/>
                </w:tcPr>
                <w:p w14:paraId="7967681F">
                  <w:pPr>
                    <w:pStyle w:val="71"/>
                    <w:bidi w:val="0"/>
                    <w:rPr>
                      <w:rFonts w:hint="default" w:eastAsia="宋体"/>
                      <w:color w:val="auto"/>
                      <w:lang w:val="en-US" w:eastAsia="zh-CN"/>
                    </w:rPr>
                  </w:pPr>
                </w:p>
              </w:tc>
            </w:tr>
            <w:tr w14:paraId="7ACFA9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66" w:hRule="atLeast"/>
              </w:trPr>
              <w:tc>
                <w:tcPr>
                  <w:tcW w:w="168" w:type="pct"/>
                  <w:vMerge w:val="restart"/>
                  <w:noWrap w:val="0"/>
                  <w:vAlign w:val="center"/>
                </w:tcPr>
                <w:p w14:paraId="36EFBF55">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705D93B4">
                  <w:pPr>
                    <w:pStyle w:val="71"/>
                    <w:bidi w:val="0"/>
                    <w:rPr>
                      <w:rFonts w:hint="default"/>
                      <w:color w:val="auto"/>
                      <w:lang w:val="en-US"/>
                    </w:rPr>
                  </w:pPr>
                </w:p>
              </w:tc>
              <w:tc>
                <w:tcPr>
                  <w:tcW w:w="333" w:type="pct"/>
                  <w:vMerge w:val="restart"/>
                  <w:noWrap w:val="0"/>
                  <w:vAlign w:val="center"/>
                </w:tcPr>
                <w:p w14:paraId="4AEAEABC">
                  <w:pPr>
                    <w:pStyle w:val="71"/>
                    <w:bidi w:val="0"/>
                    <w:rPr>
                      <w:rFonts w:hint="default"/>
                      <w:color w:val="auto"/>
                      <w:lang w:val="en-US"/>
                    </w:rPr>
                  </w:pPr>
                  <w:r>
                    <w:rPr>
                      <w:rFonts w:hint="eastAsia"/>
                      <w:color w:val="auto"/>
                      <w:lang w:val="en-US" w:eastAsia="zh-CN"/>
                    </w:rPr>
                    <w:t>车床</w:t>
                  </w:r>
                </w:p>
              </w:tc>
              <w:tc>
                <w:tcPr>
                  <w:tcW w:w="266" w:type="pct"/>
                  <w:vMerge w:val="restart"/>
                  <w:noWrap w:val="0"/>
                  <w:vAlign w:val="center"/>
                </w:tcPr>
                <w:p w14:paraId="334A7611">
                  <w:pPr>
                    <w:pStyle w:val="71"/>
                    <w:bidi w:val="0"/>
                    <w:rPr>
                      <w:rFonts w:hint="eastAsia" w:eastAsia="宋体"/>
                      <w:color w:val="auto"/>
                      <w:lang w:val="en-US" w:eastAsia="zh-CN"/>
                    </w:rPr>
                  </w:pPr>
                  <w:r>
                    <w:rPr>
                      <w:rFonts w:hint="eastAsia"/>
                      <w:color w:val="auto"/>
                      <w:lang w:val="en-US" w:eastAsia="zh-CN"/>
                    </w:rPr>
                    <w:t>3</w:t>
                  </w:r>
                </w:p>
              </w:tc>
              <w:tc>
                <w:tcPr>
                  <w:tcW w:w="273" w:type="pct"/>
                  <w:vMerge w:val="restart"/>
                  <w:noWrap w:val="0"/>
                  <w:vAlign w:val="center"/>
                </w:tcPr>
                <w:p w14:paraId="71A5DB40">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3B37DA65">
                  <w:pPr>
                    <w:pStyle w:val="71"/>
                    <w:bidi w:val="0"/>
                    <w:rPr>
                      <w:rFonts w:hint="default"/>
                      <w:color w:val="auto"/>
                      <w:lang w:val="en-US"/>
                    </w:rPr>
                  </w:pPr>
                </w:p>
              </w:tc>
              <w:tc>
                <w:tcPr>
                  <w:tcW w:w="269" w:type="pct"/>
                  <w:vMerge w:val="restart"/>
                  <w:noWrap w:val="0"/>
                  <w:vAlign w:val="center"/>
                </w:tcPr>
                <w:p w14:paraId="11CC4A7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rPr>
                    <w:t>17</w:t>
                  </w:r>
                </w:p>
              </w:tc>
              <w:tc>
                <w:tcPr>
                  <w:tcW w:w="261" w:type="pct"/>
                  <w:vMerge w:val="restart"/>
                  <w:noWrap w:val="0"/>
                  <w:vAlign w:val="center"/>
                </w:tcPr>
                <w:p w14:paraId="727F105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rPr>
                    <w:t>25</w:t>
                  </w:r>
                </w:p>
              </w:tc>
              <w:tc>
                <w:tcPr>
                  <w:tcW w:w="271" w:type="pct"/>
                  <w:vMerge w:val="restart"/>
                  <w:noWrap w:val="0"/>
                  <w:vAlign w:val="center"/>
                </w:tcPr>
                <w:p w14:paraId="305F708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ascii="Times New Roman" w:hAnsi="Times New Roman" w:eastAsia="宋体" w:cs="Times New Roman"/>
                      <w:color w:val="auto"/>
                      <w:kern w:val="2"/>
                      <w:sz w:val="21"/>
                      <w:szCs w:val="21"/>
                      <w:lang w:val="en-US" w:eastAsia="zh-CN"/>
                    </w:rPr>
                    <w:t>1</w:t>
                  </w:r>
                </w:p>
              </w:tc>
              <w:tc>
                <w:tcPr>
                  <w:tcW w:w="266" w:type="pct"/>
                  <w:noWrap w:val="0"/>
                  <w:vAlign w:val="center"/>
                </w:tcPr>
                <w:p w14:paraId="3FBF6B36">
                  <w:pPr>
                    <w:pStyle w:val="71"/>
                    <w:bidi w:val="0"/>
                    <w:ind w:firstLine="0" w:firstLineChars="0"/>
                    <w:rPr>
                      <w:rFonts w:hint="default" w:eastAsia="宋体"/>
                      <w:color w:val="auto"/>
                      <w:lang w:val="en-US" w:eastAsia="zh-CN"/>
                    </w:rPr>
                  </w:pPr>
                  <w:r>
                    <w:rPr>
                      <w:rFonts w:hint="eastAsia"/>
                      <w:color w:val="auto"/>
                    </w:rPr>
                    <w:t>东</w:t>
                  </w:r>
                </w:p>
              </w:tc>
              <w:tc>
                <w:tcPr>
                  <w:tcW w:w="270" w:type="pct"/>
                  <w:noWrap w:val="0"/>
                  <w:vAlign w:val="center"/>
                </w:tcPr>
                <w:p w14:paraId="4A12B74D">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30</w:t>
                  </w:r>
                </w:p>
              </w:tc>
              <w:tc>
                <w:tcPr>
                  <w:tcW w:w="269" w:type="pct"/>
                  <w:noWrap w:val="0"/>
                  <w:vAlign w:val="center"/>
                </w:tcPr>
                <w:p w14:paraId="1DD23CB4">
                  <w:pPr>
                    <w:pStyle w:val="71"/>
                    <w:bidi w:val="0"/>
                    <w:ind w:firstLine="0" w:firstLineChars="0"/>
                    <w:rPr>
                      <w:rFonts w:hint="default"/>
                      <w:color w:val="auto"/>
                      <w:lang w:val="en-US"/>
                    </w:rPr>
                  </w:pPr>
                  <w:r>
                    <w:rPr>
                      <w:rFonts w:hint="eastAsia"/>
                      <w:color w:val="auto"/>
                    </w:rPr>
                    <w:t>东</w:t>
                  </w:r>
                </w:p>
              </w:tc>
              <w:tc>
                <w:tcPr>
                  <w:tcW w:w="270" w:type="pct"/>
                  <w:noWrap w:val="0"/>
                  <w:vAlign w:val="center"/>
                </w:tcPr>
                <w:p w14:paraId="09A4119C">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39.6</w:t>
                  </w:r>
                </w:p>
              </w:tc>
              <w:tc>
                <w:tcPr>
                  <w:tcW w:w="423" w:type="pct"/>
                  <w:vMerge w:val="continue"/>
                  <w:noWrap w:val="0"/>
                  <w:vAlign w:val="center"/>
                </w:tcPr>
                <w:p w14:paraId="180E5E99">
                  <w:pPr>
                    <w:pStyle w:val="71"/>
                    <w:bidi w:val="0"/>
                    <w:rPr>
                      <w:rFonts w:hint="default"/>
                      <w:color w:val="auto"/>
                      <w:lang w:val="en-US"/>
                    </w:rPr>
                  </w:pPr>
                </w:p>
              </w:tc>
              <w:tc>
                <w:tcPr>
                  <w:tcW w:w="329" w:type="pct"/>
                  <w:vMerge w:val="continue"/>
                  <w:noWrap w:val="0"/>
                  <w:vAlign w:val="center"/>
                </w:tcPr>
                <w:p w14:paraId="4CFD461E">
                  <w:pPr>
                    <w:pStyle w:val="71"/>
                    <w:bidi w:val="0"/>
                    <w:rPr>
                      <w:rFonts w:hint="default"/>
                      <w:color w:val="auto"/>
                      <w:lang w:val="en-US"/>
                    </w:rPr>
                  </w:pPr>
                </w:p>
              </w:tc>
              <w:tc>
                <w:tcPr>
                  <w:tcW w:w="213" w:type="pct"/>
                  <w:vMerge w:val="continue"/>
                  <w:noWrap w:val="0"/>
                  <w:vAlign w:val="center"/>
                </w:tcPr>
                <w:p w14:paraId="1B46B0B4">
                  <w:pPr>
                    <w:pStyle w:val="71"/>
                    <w:bidi w:val="0"/>
                    <w:rPr>
                      <w:rFonts w:hint="default"/>
                      <w:color w:val="auto"/>
                      <w:lang w:val="en-US"/>
                    </w:rPr>
                  </w:pPr>
                </w:p>
              </w:tc>
              <w:tc>
                <w:tcPr>
                  <w:tcW w:w="275" w:type="pct"/>
                  <w:vMerge w:val="continue"/>
                  <w:noWrap w:val="0"/>
                  <w:vAlign w:val="center"/>
                </w:tcPr>
                <w:p w14:paraId="66DF83F1">
                  <w:pPr>
                    <w:pStyle w:val="71"/>
                    <w:bidi w:val="0"/>
                    <w:rPr>
                      <w:rFonts w:hint="default"/>
                      <w:color w:val="auto"/>
                      <w:lang w:val="en-US"/>
                    </w:rPr>
                  </w:pPr>
                </w:p>
              </w:tc>
              <w:tc>
                <w:tcPr>
                  <w:tcW w:w="272" w:type="pct"/>
                  <w:vMerge w:val="continue"/>
                  <w:noWrap w:val="0"/>
                  <w:vAlign w:val="center"/>
                </w:tcPr>
                <w:p w14:paraId="57724E28">
                  <w:pPr>
                    <w:pStyle w:val="71"/>
                    <w:bidi w:val="0"/>
                    <w:rPr>
                      <w:rFonts w:hint="default"/>
                      <w:color w:val="auto"/>
                      <w:lang w:val="en-US"/>
                    </w:rPr>
                  </w:pPr>
                </w:p>
              </w:tc>
            </w:tr>
            <w:tr w14:paraId="561779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59E4E18E">
                  <w:pPr>
                    <w:pStyle w:val="71"/>
                    <w:bidi w:val="0"/>
                    <w:rPr>
                      <w:rFonts w:hint="eastAsia"/>
                      <w:color w:val="auto"/>
                      <w:lang w:val="en-US" w:eastAsia="zh-CN"/>
                    </w:rPr>
                  </w:pPr>
                </w:p>
              </w:tc>
              <w:tc>
                <w:tcPr>
                  <w:tcW w:w="297" w:type="pct"/>
                  <w:vMerge w:val="continue"/>
                  <w:noWrap w:val="0"/>
                  <w:vAlign w:val="center"/>
                </w:tcPr>
                <w:p w14:paraId="7103E40A">
                  <w:pPr>
                    <w:pStyle w:val="71"/>
                    <w:bidi w:val="0"/>
                    <w:rPr>
                      <w:rFonts w:hint="default"/>
                      <w:color w:val="auto"/>
                      <w:lang w:val="en-US"/>
                    </w:rPr>
                  </w:pPr>
                </w:p>
              </w:tc>
              <w:tc>
                <w:tcPr>
                  <w:tcW w:w="333" w:type="pct"/>
                  <w:vMerge w:val="continue"/>
                  <w:noWrap w:val="0"/>
                  <w:vAlign w:val="center"/>
                </w:tcPr>
                <w:p w14:paraId="364E5DCC">
                  <w:pPr>
                    <w:pStyle w:val="71"/>
                    <w:bidi w:val="0"/>
                    <w:rPr>
                      <w:rFonts w:hint="default"/>
                      <w:color w:val="auto"/>
                      <w:lang w:val="en-US"/>
                    </w:rPr>
                  </w:pPr>
                </w:p>
              </w:tc>
              <w:tc>
                <w:tcPr>
                  <w:tcW w:w="266" w:type="pct"/>
                  <w:vMerge w:val="continue"/>
                  <w:noWrap w:val="0"/>
                  <w:vAlign w:val="center"/>
                </w:tcPr>
                <w:p w14:paraId="13D71E16">
                  <w:pPr>
                    <w:pStyle w:val="71"/>
                    <w:bidi w:val="0"/>
                    <w:rPr>
                      <w:rFonts w:hint="default"/>
                      <w:color w:val="auto"/>
                      <w:lang w:val="en-US"/>
                    </w:rPr>
                  </w:pPr>
                </w:p>
              </w:tc>
              <w:tc>
                <w:tcPr>
                  <w:tcW w:w="273" w:type="pct"/>
                  <w:vMerge w:val="continue"/>
                  <w:noWrap w:val="0"/>
                  <w:vAlign w:val="center"/>
                </w:tcPr>
                <w:p w14:paraId="65A50620">
                  <w:pPr>
                    <w:pStyle w:val="71"/>
                    <w:bidi w:val="0"/>
                    <w:rPr>
                      <w:rFonts w:hint="default"/>
                      <w:color w:val="auto"/>
                      <w:lang w:val="en-US"/>
                    </w:rPr>
                  </w:pPr>
                </w:p>
              </w:tc>
              <w:tc>
                <w:tcPr>
                  <w:tcW w:w="271" w:type="pct"/>
                  <w:vMerge w:val="continue"/>
                  <w:noWrap w:val="0"/>
                  <w:vAlign w:val="center"/>
                </w:tcPr>
                <w:p w14:paraId="2C46CE90">
                  <w:pPr>
                    <w:pStyle w:val="71"/>
                    <w:bidi w:val="0"/>
                    <w:rPr>
                      <w:rFonts w:hint="default"/>
                      <w:color w:val="auto"/>
                      <w:lang w:val="en-US"/>
                    </w:rPr>
                  </w:pPr>
                </w:p>
              </w:tc>
              <w:tc>
                <w:tcPr>
                  <w:tcW w:w="269" w:type="pct"/>
                  <w:vMerge w:val="continue"/>
                  <w:noWrap w:val="0"/>
                  <w:vAlign w:val="center"/>
                </w:tcPr>
                <w:p w14:paraId="4BC3AB60">
                  <w:pPr>
                    <w:pStyle w:val="71"/>
                    <w:bidi w:val="0"/>
                    <w:rPr>
                      <w:rFonts w:hint="default"/>
                      <w:color w:val="auto"/>
                      <w:lang w:val="en-US"/>
                    </w:rPr>
                  </w:pPr>
                </w:p>
              </w:tc>
              <w:tc>
                <w:tcPr>
                  <w:tcW w:w="261" w:type="pct"/>
                  <w:vMerge w:val="continue"/>
                  <w:noWrap w:val="0"/>
                  <w:vAlign w:val="center"/>
                </w:tcPr>
                <w:p w14:paraId="6B0B6AB2">
                  <w:pPr>
                    <w:pStyle w:val="71"/>
                    <w:bidi w:val="0"/>
                    <w:rPr>
                      <w:rFonts w:hint="default"/>
                      <w:color w:val="auto"/>
                      <w:lang w:val="en-US"/>
                    </w:rPr>
                  </w:pPr>
                </w:p>
              </w:tc>
              <w:tc>
                <w:tcPr>
                  <w:tcW w:w="271" w:type="pct"/>
                  <w:vMerge w:val="continue"/>
                  <w:noWrap w:val="0"/>
                  <w:vAlign w:val="center"/>
                </w:tcPr>
                <w:p w14:paraId="2EBEB525">
                  <w:pPr>
                    <w:pStyle w:val="71"/>
                    <w:bidi w:val="0"/>
                    <w:rPr>
                      <w:rFonts w:hint="default"/>
                      <w:color w:val="auto"/>
                      <w:lang w:val="en-US"/>
                    </w:rPr>
                  </w:pPr>
                </w:p>
              </w:tc>
              <w:tc>
                <w:tcPr>
                  <w:tcW w:w="266" w:type="pct"/>
                  <w:noWrap w:val="0"/>
                  <w:vAlign w:val="center"/>
                </w:tcPr>
                <w:p w14:paraId="6B9D931D">
                  <w:pPr>
                    <w:pStyle w:val="71"/>
                    <w:bidi w:val="0"/>
                    <w:ind w:firstLine="0" w:firstLineChars="0"/>
                    <w:rPr>
                      <w:rFonts w:hint="default" w:eastAsia="宋体"/>
                      <w:color w:val="auto"/>
                      <w:lang w:val="en-US" w:eastAsia="zh-CN"/>
                    </w:rPr>
                  </w:pPr>
                  <w:r>
                    <w:rPr>
                      <w:rFonts w:hint="eastAsia"/>
                      <w:color w:val="auto"/>
                    </w:rPr>
                    <w:t>南</w:t>
                  </w:r>
                </w:p>
              </w:tc>
              <w:tc>
                <w:tcPr>
                  <w:tcW w:w="270" w:type="pct"/>
                  <w:noWrap w:val="0"/>
                  <w:vAlign w:val="center"/>
                </w:tcPr>
                <w:p w14:paraId="75B69E70">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25</w:t>
                  </w:r>
                </w:p>
              </w:tc>
              <w:tc>
                <w:tcPr>
                  <w:tcW w:w="269" w:type="pct"/>
                  <w:noWrap w:val="0"/>
                  <w:vAlign w:val="center"/>
                </w:tcPr>
                <w:p w14:paraId="42C865E9">
                  <w:pPr>
                    <w:pStyle w:val="71"/>
                    <w:bidi w:val="0"/>
                    <w:ind w:firstLine="0" w:firstLineChars="0"/>
                    <w:rPr>
                      <w:rFonts w:hint="default"/>
                      <w:color w:val="auto"/>
                      <w:lang w:val="en-US"/>
                    </w:rPr>
                  </w:pPr>
                  <w:r>
                    <w:rPr>
                      <w:rFonts w:hint="eastAsia"/>
                      <w:color w:val="auto"/>
                    </w:rPr>
                    <w:t>南</w:t>
                  </w:r>
                </w:p>
              </w:tc>
              <w:tc>
                <w:tcPr>
                  <w:tcW w:w="270" w:type="pct"/>
                  <w:noWrap w:val="0"/>
                  <w:vAlign w:val="center"/>
                </w:tcPr>
                <w:p w14:paraId="4AF1AC8F">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48.9</w:t>
                  </w:r>
                </w:p>
              </w:tc>
              <w:tc>
                <w:tcPr>
                  <w:tcW w:w="423" w:type="pct"/>
                  <w:vMerge w:val="continue"/>
                  <w:noWrap w:val="0"/>
                  <w:vAlign w:val="center"/>
                </w:tcPr>
                <w:p w14:paraId="193C81E5">
                  <w:pPr>
                    <w:pStyle w:val="71"/>
                    <w:bidi w:val="0"/>
                    <w:rPr>
                      <w:rFonts w:hint="default"/>
                      <w:color w:val="auto"/>
                      <w:lang w:val="en-US"/>
                    </w:rPr>
                  </w:pPr>
                </w:p>
              </w:tc>
              <w:tc>
                <w:tcPr>
                  <w:tcW w:w="329" w:type="pct"/>
                  <w:vMerge w:val="continue"/>
                  <w:noWrap w:val="0"/>
                  <w:vAlign w:val="center"/>
                </w:tcPr>
                <w:p w14:paraId="547FE54F">
                  <w:pPr>
                    <w:pStyle w:val="71"/>
                    <w:bidi w:val="0"/>
                    <w:rPr>
                      <w:rFonts w:hint="default"/>
                      <w:color w:val="auto"/>
                      <w:lang w:val="en-US"/>
                    </w:rPr>
                  </w:pPr>
                </w:p>
              </w:tc>
              <w:tc>
                <w:tcPr>
                  <w:tcW w:w="213" w:type="pct"/>
                  <w:vMerge w:val="continue"/>
                  <w:noWrap w:val="0"/>
                  <w:vAlign w:val="center"/>
                </w:tcPr>
                <w:p w14:paraId="65BCEDE8">
                  <w:pPr>
                    <w:pStyle w:val="71"/>
                    <w:bidi w:val="0"/>
                    <w:rPr>
                      <w:rFonts w:hint="default"/>
                      <w:color w:val="auto"/>
                      <w:lang w:val="en-US"/>
                    </w:rPr>
                  </w:pPr>
                </w:p>
              </w:tc>
              <w:tc>
                <w:tcPr>
                  <w:tcW w:w="275" w:type="pct"/>
                  <w:vMerge w:val="continue"/>
                  <w:noWrap w:val="0"/>
                  <w:vAlign w:val="center"/>
                </w:tcPr>
                <w:p w14:paraId="553E1EF1">
                  <w:pPr>
                    <w:pStyle w:val="71"/>
                    <w:bidi w:val="0"/>
                    <w:rPr>
                      <w:rFonts w:hint="default"/>
                      <w:color w:val="auto"/>
                      <w:lang w:val="en-US"/>
                    </w:rPr>
                  </w:pPr>
                </w:p>
              </w:tc>
              <w:tc>
                <w:tcPr>
                  <w:tcW w:w="272" w:type="pct"/>
                  <w:vMerge w:val="continue"/>
                  <w:noWrap w:val="0"/>
                  <w:vAlign w:val="center"/>
                </w:tcPr>
                <w:p w14:paraId="5D72AA22">
                  <w:pPr>
                    <w:pStyle w:val="71"/>
                    <w:bidi w:val="0"/>
                    <w:rPr>
                      <w:rFonts w:hint="default"/>
                      <w:color w:val="auto"/>
                      <w:lang w:val="en-US"/>
                    </w:rPr>
                  </w:pPr>
                </w:p>
              </w:tc>
            </w:tr>
            <w:tr w14:paraId="7E0B31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3092D5AA">
                  <w:pPr>
                    <w:pStyle w:val="71"/>
                    <w:bidi w:val="0"/>
                    <w:rPr>
                      <w:rFonts w:hint="eastAsia"/>
                      <w:color w:val="auto"/>
                      <w:lang w:val="en-US" w:eastAsia="zh-CN"/>
                    </w:rPr>
                  </w:pPr>
                </w:p>
              </w:tc>
              <w:tc>
                <w:tcPr>
                  <w:tcW w:w="297" w:type="pct"/>
                  <w:vMerge w:val="continue"/>
                  <w:noWrap w:val="0"/>
                  <w:vAlign w:val="center"/>
                </w:tcPr>
                <w:p w14:paraId="51968E1B">
                  <w:pPr>
                    <w:pStyle w:val="71"/>
                    <w:bidi w:val="0"/>
                    <w:rPr>
                      <w:rFonts w:hint="default"/>
                      <w:color w:val="auto"/>
                      <w:lang w:val="en-US"/>
                    </w:rPr>
                  </w:pPr>
                </w:p>
              </w:tc>
              <w:tc>
                <w:tcPr>
                  <w:tcW w:w="333" w:type="pct"/>
                  <w:vMerge w:val="continue"/>
                  <w:noWrap w:val="0"/>
                  <w:vAlign w:val="center"/>
                </w:tcPr>
                <w:p w14:paraId="14AD3C97">
                  <w:pPr>
                    <w:pStyle w:val="71"/>
                    <w:bidi w:val="0"/>
                    <w:rPr>
                      <w:rFonts w:hint="default"/>
                      <w:color w:val="auto"/>
                      <w:lang w:val="en-US"/>
                    </w:rPr>
                  </w:pPr>
                </w:p>
              </w:tc>
              <w:tc>
                <w:tcPr>
                  <w:tcW w:w="266" w:type="pct"/>
                  <w:vMerge w:val="continue"/>
                  <w:noWrap w:val="0"/>
                  <w:vAlign w:val="center"/>
                </w:tcPr>
                <w:p w14:paraId="06424975">
                  <w:pPr>
                    <w:pStyle w:val="71"/>
                    <w:bidi w:val="0"/>
                    <w:rPr>
                      <w:rFonts w:hint="default"/>
                      <w:color w:val="auto"/>
                      <w:lang w:val="en-US"/>
                    </w:rPr>
                  </w:pPr>
                </w:p>
              </w:tc>
              <w:tc>
                <w:tcPr>
                  <w:tcW w:w="273" w:type="pct"/>
                  <w:vMerge w:val="continue"/>
                  <w:noWrap w:val="0"/>
                  <w:vAlign w:val="center"/>
                </w:tcPr>
                <w:p w14:paraId="0183639E">
                  <w:pPr>
                    <w:pStyle w:val="71"/>
                    <w:bidi w:val="0"/>
                    <w:rPr>
                      <w:rFonts w:hint="default"/>
                      <w:color w:val="auto"/>
                      <w:lang w:val="en-US"/>
                    </w:rPr>
                  </w:pPr>
                </w:p>
              </w:tc>
              <w:tc>
                <w:tcPr>
                  <w:tcW w:w="271" w:type="pct"/>
                  <w:vMerge w:val="continue"/>
                  <w:noWrap w:val="0"/>
                  <w:vAlign w:val="center"/>
                </w:tcPr>
                <w:p w14:paraId="657800B7">
                  <w:pPr>
                    <w:pStyle w:val="71"/>
                    <w:bidi w:val="0"/>
                    <w:rPr>
                      <w:rFonts w:hint="default"/>
                      <w:color w:val="auto"/>
                      <w:lang w:val="en-US"/>
                    </w:rPr>
                  </w:pPr>
                </w:p>
              </w:tc>
              <w:tc>
                <w:tcPr>
                  <w:tcW w:w="269" w:type="pct"/>
                  <w:vMerge w:val="continue"/>
                  <w:noWrap w:val="0"/>
                  <w:vAlign w:val="center"/>
                </w:tcPr>
                <w:p w14:paraId="3D0ED630">
                  <w:pPr>
                    <w:pStyle w:val="71"/>
                    <w:bidi w:val="0"/>
                    <w:rPr>
                      <w:rFonts w:hint="default"/>
                      <w:color w:val="auto"/>
                      <w:lang w:val="en-US"/>
                    </w:rPr>
                  </w:pPr>
                </w:p>
              </w:tc>
              <w:tc>
                <w:tcPr>
                  <w:tcW w:w="261" w:type="pct"/>
                  <w:vMerge w:val="continue"/>
                  <w:noWrap w:val="0"/>
                  <w:vAlign w:val="center"/>
                </w:tcPr>
                <w:p w14:paraId="1395204E">
                  <w:pPr>
                    <w:pStyle w:val="71"/>
                    <w:bidi w:val="0"/>
                    <w:rPr>
                      <w:rFonts w:hint="default"/>
                      <w:color w:val="auto"/>
                      <w:lang w:val="en-US"/>
                    </w:rPr>
                  </w:pPr>
                </w:p>
              </w:tc>
              <w:tc>
                <w:tcPr>
                  <w:tcW w:w="271" w:type="pct"/>
                  <w:vMerge w:val="continue"/>
                  <w:noWrap w:val="0"/>
                  <w:vAlign w:val="center"/>
                </w:tcPr>
                <w:p w14:paraId="159846C1">
                  <w:pPr>
                    <w:pStyle w:val="71"/>
                    <w:bidi w:val="0"/>
                    <w:rPr>
                      <w:rFonts w:hint="default"/>
                      <w:color w:val="auto"/>
                      <w:lang w:val="en-US"/>
                    </w:rPr>
                  </w:pPr>
                </w:p>
              </w:tc>
              <w:tc>
                <w:tcPr>
                  <w:tcW w:w="266" w:type="pct"/>
                  <w:noWrap w:val="0"/>
                  <w:vAlign w:val="center"/>
                </w:tcPr>
                <w:p w14:paraId="5F8877B9">
                  <w:pPr>
                    <w:pStyle w:val="71"/>
                    <w:bidi w:val="0"/>
                    <w:ind w:firstLine="0" w:firstLineChars="0"/>
                    <w:rPr>
                      <w:rFonts w:hint="default" w:eastAsia="宋体"/>
                      <w:color w:val="auto"/>
                      <w:lang w:val="en-US" w:eastAsia="zh-CN"/>
                    </w:rPr>
                  </w:pPr>
                  <w:r>
                    <w:rPr>
                      <w:rFonts w:hint="eastAsia"/>
                      <w:color w:val="auto"/>
                    </w:rPr>
                    <w:t>西</w:t>
                  </w:r>
                </w:p>
              </w:tc>
              <w:tc>
                <w:tcPr>
                  <w:tcW w:w="270" w:type="pct"/>
                  <w:noWrap w:val="0"/>
                  <w:vAlign w:val="center"/>
                </w:tcPr>
                <w:p w14:paraId="19816BB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23</w:t>
                  </w:r>
                </w:p>
              </w:tc>
              <w:tc>
                <w:tcPr>
                  <w:tcW w:w="269" w:type="pct"/>
                  <w:noWrap w:val="0"/>
                  <w:vAlign w:val="center"/>
                </w:tcPr>
                <w:p w14:paraId="4336805B">
                  <w:pPr>
                    <w:pStyle w:val="71"/>
                    <w:bidi w:val="0"/>
                    <w:ind w:firstLine="0" w:firstLineChars="0"/>
                    <w:rPr>
                      <w:rFonts w:hint="default"/>
                      <w:color w:val="auto"/>
                      <w:lang w:val="en-US"/>
                    </w:rPr>
                  </w:pPr>
                  <w:r>
                    <w:rPr>
                      <w:rFonts w:hint="eastAsia"/>
                      <w:color w:val="auto"/>
                    </w:rPr>
                    <w:t>西</w:t>
                  </w:r>
                </w:p>
              </w:tc>
              <w:tc>
                <w:tcPr>
                  <w:tcW w:w="270" w:type="pct"/>
                  <w:noWrap w:val="0"/>
                  <w:vAlign w:val="center"/>
                </w:tcPr>
                <w:p w14:paraId="20485C14">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49.4</w:t>
                  </w:r>
                </w:p>
              </w:tc>
              <w:tc>
                <w:tcPr>
                  <w:tcW w:w="423" w:type="pct"/>
                  <w:vMerge w:val="continue"/>
                  <w:noWrap w:val="0"/>
                  <w:vAlign w:val="center"/>
                </w:tcPr>
                <w:p w14:paraId="5A8F9E9C">
                  <w:pPr>
                    <w:pStyle w:val="71"/>
                    <w:bidi w:val="0"/>
                    <w:rPr>
                      <w:rFonts w:hint="default"/>
                      <w:color w:val="auto"/>
                      <w:lang w:val="en-US"/>
                    </w:rPr>
                  </w:pPr>
                </w:p>
              </w:tc>
              <w:tc>
                <w:tcPr>
                  <w:tcW w:w="329" w:type="pct"/>
                  <w:vMerge w:val="continue"/>
                  <w:noWrap w:val="0"/>
                  <w:vAlign w:val="center"/>
                </w:tcPr>
                <w:p w14:paraId="011CC220">
                  <w:pPr>
                    <w:pStyle w:val="71"/>
                    <w:bidi w:val="0"/>
                    <w:rPr>
                      <w:rFonts w:hint="default"/>
                      <w:color w:val="auto"/>
                      <w:lang w:val="en-US"/>
                    </w:rPr>
                  </w:pPr>
                </w:p>
              </w:tc>
              <w:tc>
                <w:tcPr>
                  <w:tcW w:w="213" w:type="pct"/>
                  <w:vMerge w:val="continue"/>
                  <w:noWrap w:val="0"/>
                  <w:vAlign w:val="center"/>
                </w:tcPr>
                <w:p w14:paraId="6C5EAE67">
                  <w:pPr>
                    <w:pStyle w:val="71"/>
                    <w:bidi w:val="0"/>
                    <w:rPr>
                      <w:rFonts w:hint="default"/>
                      <w:color w:val="auto"/>
                      <w:lang w:val="en-US"/>
                    </w:rPr>
                  </w:pPr>
                </w:p>
              </w:tc>
              <w:tc>
                <w:tcPr>
                  <w:tcW w:w="275" w:type="pct"/>
                  <w:vMerge w:val="continue"/>
                  <w:noWrap w:val="0"/>
                  <w:vAlign w:val="center"/>
                </w:tcPr>
                <w:p w14:paraId="43A074E6">
                  <w:pPr>
                    <w:pStyle w:val="71"/>
                    <w:bidi w:val="0"/>
                    <w:rPr>
                      <w:rFonts w:hint="default"/>
                      <w:color w:val="auto"/>
                      <w:lang w:val="en-US"/>
                    </w:rPr>
                  </w:pPr>
                </w:p>
              </w:tc>
              <w:tc>
                <w:tcPr>
                  <w:tcW w:w="272" w:type="pct"/>
                  <w:vMerge w:val="continue"/>
                  <w:noWrap w:val="0"/>
                  <w:vAlign w:val="center"/>
                </w:tcPr>
                <w:p w14:paraId="4A9B282B">
                  <w:pPr>
                    <w:pStyle w:val="71"/>
                    <w:bidi w:val="0"/>
                    <w:rPr>
                      <w:rFonts w:hint="default"/>
                      <w:color w:val="auto"/>
                      <w:lang w:val="en-US"/>
                    </w:rPr>
                  </w:pPr>
                </w:p>
              </w:tc>
            </w:tr>
            <w:tr w14:paraId="602D5D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21961DC0">
                  <w:pPr>
                    <w:pStyle w:val="71"/>
                    <w:bidi w:val="0"/>
                    <w:rPr>
                      <w:rFonts w:hint="eastAsia"/>
                      <w:color w:val="auto"/>
                      <w:lang w:val="en-US" w:eastAsia="zh-CN"/>
                    </w:rPr>
                  </w:pPr>
                </w:p>
              </w:tc>
              <w:tc>
                <w:tcPr>
                  <w:tcW w:w="297" w:type="pct"/>
                  <w:vMerge w:val="continue"/>
                  <w:noWrap w:val="0"/>
                  <w:vAlign w:val="center"/>
                </w:tcPr>
                <w:p w14:paraId="4A92CAC6">
                  <w:pPr>
                    <w:pStyle w:val="71"/>
                    <w:bidi w:val="0"/>
                    <w:rPr>
                      <w:rFonts w:hint="default"/>
                      <w:color w:val="auto"/>
                      <w:lang w:val="en-US"/>
                    </w:rPr>
                  </w:pPr>
                </w:p>
              </w:tc>
              <w:tc>
                <w:tcPr>
                  <w:tcW w:w="333" w:type="pct"/>
                  <w:vMerge w:val="continue"/>
                  <w:noWrap w:val="0"/>
                  <w:vAlign w:val="center"/>
                </w:tcPr>
                <w:p w14:paraId="77FAC270">
                  <w:pPr>
                    <w:pStyle w:val="71"/>
                    <w:bidi w:val="0"/>
                    <w:rPr>
                      <w:rFonts w:hint="default"/>
                      <w:color w:val="auto"/>
                      <w:lang w:val="en-US"/>
                    </w:rPr>
                  </w:pPr>
                </w:p>
              </w:tc>
              <w:tc>
                <w:tcPr>
                  <w:tcW w:w="266" w:type="pct"/>
                  <w:vMerge w:val="continue"/>
                  <w:noWrap w:val="0"/>
                  <w:vAlign w:val="center"/>
                </w:tcPr>
                <w:p w14:paraId="1345AA31">
                  <w:pPr>
                    <w:pStyle w:val="71"/>
                    <w:bidi w:val="0"/>
                    <w:rPr>
                      <w:rFonts w:hint="default"/>
                      <w:color w:val="auto"/>
                      <w:lang w:val="en-US"/>
                    </w:rPr>
                  </w:pPr>
                </w:p>
              </w:tc>
              <w:tc>
                <w:tcPr>
                  <w:tcW w:w="273" w:type="pct"/>
                  <w:vMerge w:val="continue"/>
                  <w:noWrap w:val="0"/>
                  <w:vAlign w:val="center"/>
                </w:tcPr>
                <w:p w14:paraId="2606CE2A">
                  <w:pPr>
                    <w:pStyle w:val="71"/>
                    <w:bidi w:val="0"/>
                    <w:rPr>
                      <w:rFonts w:hint="default"/>
                      <w:color w:val="auto"/>
                      <w:lang w:val="en-US"/>
                    </w:rPr>
                  </w:pPr>
                </w:p>
              </w:tc>
              <w:tc>
                <w:tcPr>
                  <w:tcW w:w="271" w:type="pct"/>
                  <w:vMerge w:val="continue"/>
                  <w:noWrap w:val="0"/>
                  <w:vAlign w:val="center"/>
                </w:tcPr>
                <w:p w14:paraId="7F5FA500">
                  <w:pPr>
                    <w:pStyle w:val="71"/>
                    <w:bidi w:val="0"/>
                    <w:rPr>
                      <w:rFonts w:hint="default"/>
                      <w:color w:val="auto"/>
                      <w:lang w:val="en-US"/>
                    </w:rPr>
                  </w:pPr>
                </w:p>
              </w:tc>
              <w:tc>
                <w:tcPr>
                  <w:tcW w:w="269" w:type="pct"/>
                  <w:vMerge w:val="continue"/>
                  <w:noWrap w:val="0"/>
                  <w:vAlign w:val="center"/>
                </w:tcPr>
                <w:p w14:paraId="0D69C037">
                  <w:pPr>
                    <w:pStyle w:val="71"/>
                    <w:bidi w:val="0"/>
                    <w:rPr>
                      <w:rFonts w:hint="default"/>
                      <w:color w:val="auto"/>
                      <w:lang w:val="en-US"/>
                    </w:rPr>
                  </w:pPr>
                </w:p>
              </w:tc>
              <w:tc>
                <w:tcPr>
                  <w:tcW w:w="261" w:type="pct"/>
                  <w:vMerge w:val="continue"/>
                  <w:noWrap w:val="0"/>
                  <w:vAlign w:val="center"/>
                </w:tcPr>
                <w:p w14:paraId="420BFAD3">
                  <w:pPr>
                    <w:pStyle w:val="71"/>
                    <w:bidi w:val="0"/>
                    <w:rPr>
                      <w:rFonts w:hint="default"/>
                      <w:color w:val="auto"/>
                      <w:lang w:val="en-US"/>
                    </w:rPr>
                  </w:pPr>
                </w:p>
              </w:tc>
              <w:tc>
                <w:tcPr>
                  <w:tcW w:w="271" w:type="pct"/>
                  <w:vMerge w:val="continue"/>
                  <w:noWrap w:val="0"/>
                  <w:vAlign w:val="center"/>
                </w:tcPr>
                <w:p w14:paraId="15D19F62">
                  <w:pPr>
                    <w:pStyle w:val="71"/>
                    <w:bidi w:val="0"/>
                    <w:rPr>
                      <w:rFonts w:hint="default"/>
                      <w:color w:val="auto"/>
                      <w:lang w:val="en-US"/>
                    </w:rPr>
                  </w:pPr>
                </w:p>
              </w:tc>
              <w:tc>
                <w:tcPr>
                  <w:tcW w:w="266" w:type="pct"/>
                  <w:noWrap w:val="0"/>
                  <w:vAlign w:val="center"/>
                </w:tcPr>
                <w:p w14:paraId="1E7D091A">
                  <w:pPr>
                    <w:pStyle w:val="71"/>
                    <w:bidi w:val="0"/>
                    <w:ind w:firstLine="0" w:firstLineChars="0"/>
                    <w:rPr>
                      <w:rFonts w:hint="default" w:eastAsia="宋体"/>
                      <w:color w:val="auto"/>
                      <w:lang w:val="en-US" w:eastAsia="zh-CN"/>
                    </w:rPr>
                  </w:pPr>
                  <w:r>
                    <w:rPr>
                      <w:rFonts w:hint="eastAsia"/>
                      <w:color w:val="auto"/>
                    </w:rPr>
                    <w:t>北</w:t>
                  </w:r>
                </w:p>
              </w:tc>
              <w:tc>
                <w:tcPr>
                  <w:tcW w:w="270" w:type="pct"/>
                  <w:noWrap w:val="0"/>
                  <w:vAlign w:val="center"/>
                </w:tcPr>
                <w:p w14:paraId="4E15AFD8">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18</w:t>
                  </w:r>
                </w:p>
              </w:tc>
              <w:tc>
                <w:tcPr>
                  <w:tcW w:w="269" w:type="pct"/>
                  <w:noWrap w:val="0"/>
                  <w:vAlign w:val="center"/>
                </w:tcPr>
                <w:p w14:paraId="61FDBDD8">
                  <w:pPr>
                    <w:pStyle w:val="71"/>
                    <w:bidi w:val="0"/>
                    <w:ind w:firstLine="0" w:firstLineChars="0"/>
                    <w:rPr>
                      <w:rFonts w:hint="default"/>
                      <w:color w:val="auto"/>
                      <w:lang w:val="en-US"/>
                    </w:rPr>
                  </w:pPr>
                  <w:r>
                    <w:rPr>
                      <w:rFonts w:hint="eastAsia"/>
                      <w:color w:val="auto"/>
                    </w:rPr>
                    <w:t>北</w:t>
                  </w:r>
                </w:p>
              </w:tc>
              <w:tc>
                <w:tcPr>
                  <w:tcW w:w="270" w:type="pct"/>
                  <w:noWrap w:val="0"/>
                  <w:vAlign w:val="center"/>
                </w:tcPr>
                <w:p w14:paraId="31AC3098">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42.5</w:t>
                  </w:r>
                </w:p>
              </w:tc>
              <w:tc>
                <w:tcPr>
                  <w:tcW w:w="423" w:type="pct"/>
                  <w:vMerge w:val="continue"/>
                  <w:noWrap w:val="0"/>
                  <w:vAlign w:val="center"/>
                </w:tcPr>
                <w:p w14:paraId="35488B4D">
                  <w:pPr>
                    <w:pStyle w:val="71"/>
                    <w:bidi w:val="0"/>
                    <w:rPr>
                      <w:rFonts w:hint="default"/>
                      <w:color w:val="auto"/>
                      <w:lang w:val="en-US"/>
                    </w:rPr>
                  </w:pPr>
                </w:p>
              </w:tc>
              <w:tc>
                <w:tcPr>
                  <w:tcW w:w="329" w:type="pct"/>
                  <w:vMerge w:val="continue"/>
                  <w:noWrap w:val="0"/>
                  <w:vAlign w:val="center"/>
                </w:tcPr>
                <w:p w14:paraId="1890BA79">
                  <w:pPr>
                    <w:pStyle w:val="71"/>
                    <w:bidi w:val="0"/>
                    <w:rPr>
                      <w:rFonts w:hint="default"/>
                      <w:color w:val="auto"/>
                      <w:lang w:val="en-US"/>
                    </w:rPr>
                  </w:pPr>
                </w:p>
              </w:tc>
              <w:tc>
                <w:tcPr>
                  <w:tcW w:w="213" w:type="pct"/>
                  <w:vMerge w:val="restart"/>
                  <w:noWrap w:val="0"/>
                  <w:vAlign w:val="center"/>
                </w:tcPr>
                <w:p w14:paraId="10B26FFB">
                  <w:pPr>
                    <w:pStyle w:val="71"/>
                    <w:bidi w:val="0"/>
                    <w:rPr>
                      <w:rFonts w:hint="eastAsia" w:eastAsia="宋体"/>
                      <w:color w:val="auto"/>
                      <w:lang w:val="en-US" w:eastAsia="zh-CN"/>
                    </w:rPr>
                  </w:pPr>
                  <w:r>
                    <w:rPr>
                      <w:rFonts w:hint="eastAsia"/>
                      <w:color w:val="auto"/>
                      <w:lang w:val="en-US" w:eastAsia="zh-CN"/>
                    </w:rPr>
                    <w:t>南</w:t>
                  </w:r>
                </w:p>
              </w:tc>
              <w:tc>
                <w:tcPr>
                  <w:tcW w:w="275" w:type="pct"/>
                  <w:vMerge w:val="restart"/>
                  <w:noWrap w:val="0"/>
                  <w:vAlign w:val="center"/>
                </w:tcPr>
                <w:p w14:paraId="0EF48153">
                  <w:pPr>
                    <w:pStyle w:val="71"/>
                    <w:bidi w:val="0"/>
                    <w:rPr>
                      <w:rFonts w:hint="default" w:eastAsia="宋体"/>
                      <w:color w:val="auto"/>
                      <w:lang w:val="en-US" w:eastAsia="zh-CN"/>
                    </w:rPr>
                  </w:pPr>
                  <w:r>
                    <w:rPr>
                      <w:rFonts w:hint="eastAsia"/>
                      <w:color w:val="auto"/>
                      <w:lang w:val="en-US" w:eastAsia="zh-CN"/>
                    </w:rPr>
                    <w:t>43.1</w:t>
                  </w:r>
                </w:p>
              </w:tc>
              <w:tc>
                <w:tcPr>
                  <w:tcW w:w="272" w:type="pct"/>
                  <w:vMerge w:val="restart"/>
                  <w:noWrap w:val="0"/>
                  <w:vAlign w:val="center"/>
                </w:tcPr>
                <w:p w14:paraId="79762DBD">
                  <w:pPr>
                    <w:pStyle w:val="71"/>
                    <w:bidi w:val="0"/>
                    <w:rPr>
                      <w:rFonts w:hint="default" w:eastAsia="宋体"/>
                      <w:color w:val="auto"/>
                      <w:lang w:val="en-US" w:eastAsia="zh-CN"/>
                    </w:rPr>
                  </w:pPr>
                  <w:r>
                    <w:rPr>
                      <w:rFonts w:hint="eastAsia"/>
                      <w:color w:val="auto"/>
                      <w:lang w:val="en-US" w:eastAsia="zh-CN"/>
                    </w:rPr>
                    <w:t>10</w:t>
                  </w:r>
                </w:p>
              </w:tc>
            </w:tr>
            <w:tr w14:paraId="4A47FB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1F132FB0">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7E099680">
                  <w:pPr>
                    <w:pStyle w:val="71"/>
                    <w:bidi w:val="0"/>
                    <w:rPr>
                      <w:rFonts w:hint="default"/>
                      <w:color w:val="auto"/>
                      <w:lang w:val="en-US"/>
                    </w:rPr>
                  </w:pPr>
                </w:p>
              </w:tc>
              <w:tc>
                <w:tcPr>
                  <w:tcW w:w="333" w:type="pct"/>
                  <w:vMerge w:val="restart"/>
                  <w:noWrap w:val="0"/>
                  <w:vAlign w:val="center"/>
                </w:tcPr>
                <w:p w14:paraId="517961FD">
                  <w:pPr>
                    <w:pStyle w:val="71"/>
                    <w:bidi w:val="0"/>
                    <w:rPr>
                      <w:rFonts w:hint="default" w:eastAsia="宋体"/>
                      <w:color w:val="auto"/>
                      <w:lang w:val="en-US" w:eastAsia="zh-CN"/>
                    </w:rPr>
                  </w:pPr>
                  <w:r>
                    <w:rPr>
                      <w:rFonts w:hint="eastAsia"/>
                      <w:color w:val="auto"/>
                      <w:lang w:val="en-US" w:eastAsia="zh-CN"/>
                    </w:rPr>
                    <w:t>盘条车床</w:t>
                  </w:r>
                </w:p>
              </w:tc>
              <w:tc>
                <w:tcPr>
                  <w:tcW w:w="266" w:type="pct"/>
                  <w:vMerge w:val="restart"/>
                  <w:noWrap w:val="0"/>
                  <w:vAlign w:val="center"/>
                </w:tcPr>
                <w:p w14:paraId="62AC637C">
                  <w:pPr>
                    <w:pStyle w:val="71"/>
                    <w:bidi w:val="0"/>
                    <w:rPr>
                      <w:rFonts w:hint="eastAsia" w:eastAsia="宋体"/>
                      <w:color w:val="auto"/>
                      <w:lang w:val="en-US" w:eastAsia="zh-CN"/>
                    </w:rPr>
                  </w:pPr>
                  <w:r>
                    <w:rPr>
                      <w:rFonts w:hint="eastAsia"/>
                      <w:color w:val="auto"/>
                      <w:lang w:val="en-US" w:eastAsia="zh-CN"/>
                    </w:rPr>
                    <w:t>5</w:t>
                  </w:r>
                </w:p>
              </w:tc>
              <w:tc>
                <w:tcPr>
                  <w:tcW w:w="273" w:type="pct"/>
                  <w:vMerge w:val="restart"/>
                  <w:noWrap w:val="0"/>
                  <w:vAlign w:val="center"/>
                </w:tcPr>
                <w:p w14:paraId="0956E6F5">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3E4A752E">
                  <w:pPr>
                    <w:pStyle w:val="71"/>
                    <w:bidi w:val="0"/>
                    <w:rPr>
                      <w:rFonts w:hint="default"/>
                      <w:color w:val="auto"/>
                      <w:lang w:val="en-US"/>
                    </w:rPr>
                  </w:pPr>
                </w:p>
              </w:tc>
              <w:tc>
                <w:tcPr>
                  <w:tcW w:w="269" w:type="pct"/>
                  <w:vMerge w:val="restart"/>
                  <w:noWrap w:val="0"/>
                  <w:vAlign w:val="center"/>
                </w:tcPr>
                <w:p w14:paraId="0218948E">
                  <w:pPr>
                    <w:pStyle w:val="71"/>
                    <w:bidi w:val="0"/>
                    <w:rPr>
                      <w:rFonts w:hint="default" w:eastAsia="宋体"/>
                      <w:color w:val="auto"/>
                      <w:lang w:val="en-US" w:eastAsia="zh-CN"/>
                    </w:rPr>
                  </w:pPr>
                  <w:r>
                    <w:rPr>
                      <w:rFonts w:hint="eastAsia"/>
                      <w:color w:val="auto"/>
                      <w:lang w:val="en-US" w:eastAsia="zh-CN"/>
                    </w:rPr>
                    <w:t>15</w:t>
                  </w:r>
                </w:p>
              </w:tc>
              <w:tc>
                <w:tcPr>
                  <w:tcW w:w="261" w:type="pct"/>
                  <w:vMerge w:val="restart"/>
                  <w:noWrap w:val="0"/>
                  <w:vAlign w:val="center"/>
                </w:tcPr>
                <w:p w14:paraId="2A7F91A1">
                  <w:pPr>
                    <w:pStyle w:val="71"/>
                    <w:bidi w:val="0"/>
                    <w:rPr>
                      <w:rFonts w:hint="default" w:eastAsia="宋体"/>
                      <w:color w:val="auto"/>
                      <w:lang w:val="en-US" w:eastAsia="zh-CN"/>
                    </w:rPr>
                  </w:pPr>
                  <w:r>
                    <w:rPr>
                      <w:rFonts w:hint="eastAsia"/>
                      <w:color w:val="auto"/>
                      <w:lang w:val="en-US" w:eastAsia="zh-CN"/>
                    </w:rPr>
                    <w:t>17</w:t>
                  </w:r>
                </w:p>
              </w:tc>
              <w:tc>
                <w:tcPr>
                  <w:tcW w:w="271" w:type="pct"/>
                  <w:vMerge w:val="restart"/>
                  <w:noWrap w:val="0"/>
                  <w:vAlign w:val="center"/>
                </w:tcPr>
                <w:p w14:paraId="1CABC609">
                  <w:pPr>
                    <w:pStyle w:val="71"/>
                    <w:bidi w:val="0"/>
                    <w:rPr>
                      <w:rFonts w:hint="eastAsia" w:eastAsia="宋体"/>
                      <w:color w:val="auto"/>
                      <w:lang w:val="en-US" w:eastAsia="zh-CN"/>
                    </w:rPr>
                  </w:pPr>
                  <w:r>
                    <w:rPr>
                      <w:rFonts w:hint="eastAsia"/>
                      <w:color w:val="auto"/>
                      <w:lang w:val="en-US" w:eastAsia="zh-CN"/>
                    </w:rPr>
                    <w:t>1</w:t>
                  </w:r>
                </w:p>
              </w:tc>
              <w:tc>
                <w:tcPr>
                  <w:tcW w:w="266" w:type="pct"/>
                  <w:shd w:val="clear" w:color="auto" w:fill="auto"/>
                  <w:noWrap w:val="0"/>
                  <w:vAlign w:val="center"/>
                </w:tcPr>
                <w:p w14:paraId="3638C4F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3C3A01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24</w:t>
                  </w:r>
                </w:p>
              </w:tc>
              <w:tc>
                <w:tcPr>
                  <w:tcW w:w="269" w:type="pct"/>
                  <w:shd w:val="clear" w:color="auto" w:fill="auto"/>
                  <w:noWrap w:val="0"/>
                  <w:vAlign w:val="center"/>
                </w:tcPr>
                <w:p w14:paraId="1CAFACD1">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3942DC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42.3</w:t>
                  </w:r>
                </w:p>
              </w:tc>
              <w:tc>
                <w:tcPr>
                  <w:tcW w:w="423" w:type="pct"/>
                  <w:vMerge w:val="continue"/>
                  <w:noWrap w:val="0"/>
                  <w:vAlign w:val="center"/>
                </w:tcPr>
                <w:p w14:paraId="242462D5">
                  <w:pPr>
                    <w:pStyle w:val="71"/>
                    <w:bidi w:val="0"/>
                    <w:rPr>
                      <w:rFonts w:hint="default"/>
                      <w:color w:val="auto"/>
                      <w:lang w:val="en-US"/>
                    </w:rPr>
                  </w:pPr>
                </w:p>
              </w:tc>
              <w:tc>
                <w:tcPr>
                  <w:tcW w:w="329" w:type="pct"/>
                  <w:vMerge w:val="continue"/>
                  <w:noWrap w:val="0"/>
                  <w:vAlign w:val="center"/>
                </w:tcPr>
                <w:p w14:paraId="6C9E4FF0">
                  <w:pPr>
                    <w:pStyle w:val="71"/>
                    <w:bidi w:val="0"/>
                    <w:rPr>
                      <w:rFonts w:hint="default"/>
                      <w:color w:val="auto"/>
                      <w:lang w:val="en-US"/>
                    </w:rPr>
                  </w:pPr>
                </w:p>
              </w:tc>
              <w:tc>
                <w:tcPr>
                  <w:tcW w:w="213" w:type="pct"/>
                  <w:vMerge w:val="continue"/>
                  <w:noWrap w:val="0"/>
                  <w:vAlign w:val="center"/>
                </w:tcPr>
                <w:p w14:paraId="1BB60E65">
                  <w:pPr>
                    <w:pStyle w:val="71"/>
                    <w:bidi w:val="0"/>
                    <w:rPr>
                      <w:rFonts w:hint="default"/>
                      <w:color w:val="auto"/>
                      <w:lang w:val="en-US"/>
                    </w:rPr>
                  </w:pPr>
                </w:p>
              </w:tc>
              <w:tc>
                <w:tcPr>
                  <w:tcW w:w="275" w:type="pct"/>
                  <w:vMerge w:val="continue"/>
                  <w:noWrap w:val="0"/>
                  <w:vAlign w:val="center"/>
                </w:tcPr>
                <w:p w14:paraId="4FA7CECD">
                  <w:pPr>
                    <w:pStyle w:val="71"/>
                    <w:bidi w:val="0"/>
                    <w:rPr>
                      <w:rFonts w:hint="default"/>
                      <w:color w:val="auto"/>
                      <w:lang w:val="en-US"/>
                    </w:rPr>
                  </w:pPr>
                </w:p>
              </w:tc>
              <w:tc>
                <w:tcPr>
                  <w:tcW w:w="272" w:type="pct"/>
                  <w:vMerge w:val="continue"/>
                  <w:noWrap w:val="0"/>
                  <w:vAlign w:val="center"/>
                </w:tcPr>
                <w:p w14:paraId="3CAD1082">
                  <w:pPr>
                    <w:pStyle w:val="71"/>
                    <w:bidi w:val="0"/>
                    <w:rPr>
                      <w:rFonts w:hint="default"/>
                      <w:color w:val="auto"/>
                      <w:lang w:val="en-US"/>
                    </w:rPr>
                  </w:pPr>
                </w:p>
              </w:tc>
            </w:tr>
            <w:tr w14:paraId="5A741C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2B3AF713">
                  <w:pPr>
                    <w:pStyle w:val="71"/>
                    <w:bidi w:val="0"/>
                    <w:rPr>
                      <w:rFonts w:hint="eastAsia"/>
                      <w:color w:val="auto"/>
                      <w:lang w:val="en-US" w:eastAsia="zh-CN"/>
                    </w:rPr>
                  </w:pPr>
                </w:p>
              </w:tc>
              <w:tc>
                <w:tcPr>
                  <w:tcW w:w="297" w:type="pct"/>
                  <w:vMerge w:val="continue"/>
                  <w:noWrap w:val="0"/>
                  <w:vAlign w:val="center"/>
                </w:tcPr>
                <w:p w14:paraId="4585022A">
                  <w:pPr>
                    <w:pStyle w:val="71"/>
                    <w:bidi w:val="0"/>
                    <w:rPr>
                      <w:rFonts w:hint="default"/>
                      <w:color w:val="auto"/>
                      <w:lang w:val="en-US"/>
                    </w:rPr>
                  </w:pPr>
                </w:p>
              </w:tc>
              <w:tc>
                <w:tcPr>
                  <w:tcW w:w="333" w:type="pct"/>
                  <w:vMerge w:val="continue"/>
                  <w:noWrap w:val="0"/>
                  <w:vAlign w:val="center"/>
                </w:tcPr>
                <w:p w14:paraId="33CD64DC">
                  <w:pPr>
                    <w:pStyle w:val="71"/>
                    <w:bidi w:val="0"/>
                    <w:rPr>
                      <w:rFonts w:hint="default"/>
                      <w:color w:val="auto"/>
                      <w:lang w:val="en-US"/>
                    </w:rPr>
                  </w:pPr>
                </w:p>
              </w:tc>
              <w:tc>
                <w:tcPr>
                  <w:tcW w:w="266" w:type="pct"/>
                  <w:vMerge w:val="continue"/>
                  <w:noWrap w:val="0"/>
                  <w:vAlign w:val="center"/>
                </w:tcPr>
                <w:p w14:paraId="5282FE42">
                  <w:pPr>
                    <w:pStyle w:val="71"/>
                    <w:bidi w:val="0"/>
                    <w:rPr>
                      <w:rFonts w:hint="default"/>
                      <w:color w:val="auto"/>
                      <w:lang w:val="en-US"/>
                    </w:rPr>
                  </w:pPr>
                </w:p>
              </w:tc>
              <w:tc>
                <w:tcPr>
                  <w:tcW w:w="273" w:type="pct"/>
                  <w:vMerge w:val="continue"/>
                  <w:noWrap w:val="0"/>
                  <w:vAlign w:val="center"/>
                </w:tcPr>
                <w:p w14:paraId="50F63316">
                  <w:pPr>
                    <w:pStyle w:val="71"/>
                    <w:bidi w:val="0"/>
                    <w:rPr>
                      <w:rFonts w:hint="default"/>
                      <w:color w:val="auto"/>
                      <w:lang w:val="en-US"/>
                    </w:rPr>
                  </w:pPr>
                </w:p>
              </w:tc>
              <w:tc>
                <w:tcPr>
                  <w:tcW w:w="271" w:type="pct"/>
                  <w:vMerge w:val="continue"/>
                  <w:noWrap w:val="0"/>
                  <w:vAlign w:val="center"/>
                </w:tcPr>
                <w:p w14:paraId="14367C9C">
                  <w:pPr>
                    <w:pStyle w:val="71"/>
                    <w:bidi w:val="0"/>
                    <w:rPr>
                      <w:rFonts w:hint="default"/>
                      <w:color w:val="auto"/>
                      <w:lang w:val="en-US"/>
                    </w:rPr>
                  </w:pPr>
                </w:p>
              </w:tc>
              <w:tc>
                <w:tcPr>
                  <w:tcW w:w="269" w:type="pct"/>
                  <w:vMerge w:val="continue"/>
                  <w:noWrap w:val="0"/>
                  <w:vAlign w:val="center"/>
                </w:tcPr>
                <w:p w14:paraId="533FC99C">
                  <w:pPr>
                    <w:pStyle w:val="71"/>
                    <w:bidi w:val="0"/>
                    <w:rPr>
                      <w:rFonts w:hint="default"/>
                      <w:color w:val="auto"/>
                      <w:lang w:val="en-US"/>
                    </w:rPr>
                  </w:pPr>
                </w:p>
              </w:tc>
              <w:tc>
                <w:tcPr>
                  <w:tcW w:w="261" w:type="pct"/>
                  <w:vMerge w:val="continue"/>
                  <w:noWrap w:val="0"/>
                  <w:vAlign w:val="center"/>
                </w:tcPr>
                <w:p w14:paraId="34425A2A">
                  <w:pPr>
                    <w:pStyle w:val="71"/>
                    <w:bidi w:val="0"/>
                    <w:rPr>
                      <w:rFonts w:hint="default"/>
                      <w:color w:val="auto"/>
                      <w:lang w:val="en-US"/>
                    </w:rPr>
                  </w:pPr>
                </w:p>
              </w:tc>
              <w:tc>
                <w:tcPr>
                  <w:tcW w:w="271" w:type="pct"/>
                  <w:vMerge w:val="continue"/>
                  <w:noWrap w:val="0"/>
                  <w:vAlign w:val="center"/>
                </w:tcPr>
                <w:p w14:paraId="06113F95">
                  <w:pPr>
                    <w:pStyle w:val="71"/>
                    <w:bidi w:val="0"/>
                    <w:rPr>
                      <w:rFonts w:hint="default"/>
                      <w:color w:val="auto"/>
                      <w:lang w:val="en-US"/>
                    </w:rPr>
                  </w:pPr>
                </w:p>
              </w:tc>
              <w:tc>
                <w:tcPr>
                  <w:tcW w:w="266" w:type="pct"/>
                  <w:shd w:val="clear" w:color="auto" w:fill="auto"/>
                  <w:noWrap w:val="0"/>
                  <w:vAlign w:val="center"/>
                </w:tcPr>
                <w:p w14:paraId="2BE3D821">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7F49FF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18</w:t>
                  </w:r>
                </w:p>
              </w:tc>
              <w:tc>
                <w:tcPr>
                  <w:tcW w:w="269" w:type="pct"/>
                  <w:shd w:val="clear" w:color="auto" w:fill="auto"/>
                  <w:noWrap w:val="0"/>
                  <w:vAlign w:val="center"/>
                </w:tcPr>
                <w:p w14:paraId="646C18F3">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4AD651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53.0</w:t>
                  </w:r>
                </w:p>
              </w:tc>
              <w:tc>
                <w:tcPr>
                  <w:tcW w:w="423" w:type="pct"/>
                  <w:vMerge w:val="continue"/>
                  <w:noWrap w:val="0"/>
                  <w:vAlign w:val="center"/>
                </w:tcPr>
                <w:p w14:paraId="33E44BD2">
                  <w:pPr>
                    <w:pStyle w:val="71"/>
                    <w:bidi w:val="0"/>
                    <w:rPr>
                      <w:rFonts w:hint="default"/>
                      <w:color w:val="auto"/>
                      <w:lang w:val="en-US"/>
                    </w:rPr>
                  </w:pPr>
                </w:p>
              </w:tc>
              <w:tc>
                <w:tcPr>
                  <w:tcW w:w="329" w:type="pct"/>
                  <w:vMerge w:val="continue"/>
                  <w:noWrap w:val="0"/>
                  <w:vAlign w:val="center"/>
                </w:tcPr>
                <w:p w14:paraId="423A8E26">
                  <w:pPr>
                    <w:pStyle w:val="71"/>
                    <w:bidi w:val="0"/>
                    <w:rPr>
                      <w:rFonts w:hint="default"/>
                      <w:color w:val="auto"/>
                      <w:lang w:val="en-US"/>
                    </w:rPr>
                  </w:pPr>
                </w:p>
              </w:tc>
              <w:tc>
                <w:tcPr>
                  <w:tcW w:w="213" w:type="pct"/>
                  <w:vMerge w:val="continue"/>
                  <w:noWrap w:val="0"/>
                  <w:vAlign w:val="center"/>
                </w:tcPr>
                <w:p w14:paraId="13C5AE2F">
                  <w:pPr>
                    <w:pStyle w:val="71"/>
                    <w:bidi w:val="0"/>
                    <w:rPr>
                      <w:rFonts w:hint="default"/>
                      <w:color w:val="auto"/>
                      <w:lang w:val="en-US"/>
                    </w:rPr>
                  </w:pPr>
                </w:p>
              </w:tc>
              <w:tc>
                <w:tcPr>
                  <w:tcW w:w="275" w:type="pct"/>
                  <w:vMerge w:val="continue"/>
                  <w:noWrap w:val="0"/>
                  <w:vAlign w:val="center"/>
                </w:tcPr>
                <w:p w14:paraId="74FFCED2">
                  <w:pPr>
                    <w:pStyle w:val="71"/>
                    <w:bidi w:val="0"/>
                    <w:rPr>
                      <w:rFonts w:hint="default"/>
                      <w:color w:val="auto"/>
                      <w:lang w:val="en-US"/>
                    </w:rPr>
                  </w:pPr>
                </w:p>
              </w:tc>
              <w:tc>
                <w:tcPr>
                  <w:tcW w:w="272" w:type="pct"/>
                  <w:vMerge w:val="continue"/>
                  <w:noWrap w:val="0"/>
                  <w:vAlign w:val="center"/>
                </w:tcPr>
                <w:p w14:paraId="1A1F04CC">
                  <w:pPr>
                    <w:pStyle w:val="71"/>
                    <w:bidi w:val="0"/>
                    <w:rPr>
                      <w:rFonts w:hint="default"/>
                      <w:color w:val="auto"/>
                      <w:lang w:val="en-US"/>
                    </w:rPr>
                  </w:pPr>
                </w:p>
              </w:tc>
            </w:tr>
            <w:tr w14:paraId="130722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493863B7">
                  <w:pPr>
                    <w:pStyle w:val="71"/>
                    <w:bidi w:val="0"/>
                    <w:rPr>
                      <w:rFonts w:hint="eastAsia"/>
                      <w:color w:val="auto"/>
                      <w:lang w:val="en-US" w:eastAsia="zh-CN"/>
                    </w:rPr>
                  </w:pPr>
                </w:p>
              </w:tc>
              <w:tc>
                <w:tcPr>
                  <w:tcW w:w="297" w:type="pct"/>
                  <w:vMerge w:val="continue"/>
                  <w:noWrap w:val="0"/>
                  <w:vAlign w:val="center"/>
                </w:tcPr>
                <w:p w14:paraId="0016BEB6">
                  <w:pPr>
                    <w:pStyle w:val="71"/>
                    <w:bidi w:val="0"/>
                    <w:rPr>
                      <w:rFonts w:hint="default"/>
                      <w:color w:val="auto"/>
                      <w:lang w:val="en-US"/>
                    </w:rPr>
                  </w:pPr>
                </w:p>
              </w:tc>
              <w:tc>
                <w:tcPr>
                  <w:tcW w:w="333" w:type="pct"/>
                  <w:vMerge w:val="continue"/>
                  <w:noWrap w:val="0"/>
                  <w:vAlign w:val="center"/>
                </w:tcPr>
                <w:p w14:paraId="416ABDFF">
                  <w:pPr>
                    <w:pStyle w:val="71"/>
                    <w:bidi w:val="0"/>
                    <w:rPr>
                      <w:rFonts w:hint="default"/>
                      <w:color w:val="auto"/>
                      <w:lang w:val="en-US"/>
                    </w:rPr>
                  </w:pPr>
                </w:p>
              </w:tc>
              <w:tc>
                <w:tcPr>
                  <w:tcW w:w="266" w:type="pct"/>
                  <w:vMerge w:val="continue"/>
                  <w:noWrap w:val="0"/>
                  <w:vAlign w:val="center"/>
                </w:tcPr>
                <w:p w14:paraId="6D27E485">
                  <w:pPr>
                    <w:pStyle w:val="71"/>
                    <w:bidi w:val="0"/>
                    <w:rPr>
                      <w:rFonts w:hint="default"/>
                      <w:color w:val="auto"/>
                      <w:lang w:val="en-US"/>
                    </w:rPr>
                  </w:pPr>
                </w:p>
              </w:tc>
              <w:tc>
                <w:tcPr>
                  <w:tcW w:w="273" w:type="pct"/>
                  <w:vMerge w:val="continue"/>
                  <w:noWrap w:val="0"/>
                  <w:vAlign w:val="center"/>
                </w:tcPr>
                <w:p w14:paraId="3D200A69">
                  <w:pPr>
                    <w:pStyle w:val="71"/>
                    <w:bidi w:val="0"/>
                    <w:rPr>
                      <w:rFonts w:hint="default"/>
                      <w:color w:val="auto"/>
                      <w:lang w:val="en-US"/>
                    </w:rPr>
                  </w:pPr>
                </w:p>
              </w:tc>
              <w:tc>
                <w:tcPr>
                  <w:tcW w:w="271" w:type="pct"/>
                  <w:vMerge w:val="continue"/>
                  <w:noWrap w:val="0"/>
                  <w:vAlign w:val="center"/>
                </w:tcPr>
                <w:p w14:paraId="69B7770C">
                  <w:pPr>
                    <w:pStyle w:val="71"/>
                    <w:bidi w:val="0"/>
                    <w:rPr>
                      <w:rFonts w:hint="default"/>
                      <w:color w:val="auto"/>
                      <w:lang w:val="en-US"/>
                    </w:rPr>
                  </w:pPr>
                </w:p>
              </w:tc>
              <w:tc>
                <w:tcPr>
                  <w:tcW w:w="269" w:type="pct"/>
                  <w:vMerge w:val="continue"/>
                  <w:noWrap w:val="0"/>
                  <w:vAlign w:val="center"/>
                </w:tcPr>
                <w:p w14:paraId="5357210F">
                  <w:pPr>
                    <w:pStyle w:val="71"/>
                    <w:bidi w:val="0"/>
                    <w:rPr>
                      <w:rFonts w:hint="default"/>
                      <w:color w:val="auto"/>
                      <w:lang w:val="en-US"/>
                    </w:rPr>
                  </w:pPr>
                </w:p>
              </w:tc>
              <w:tc>
                <w:tcPr>
                  <w:tcW w:w="261" w:type="pct"/>
                  <w:vMerge w:val="continue"/>
                  <w:noWrap w:val="0"/>
                  <w:vAlign w:val="center"/>
                </w:tcPr>
                <w:p w14:paraId="7B5757A7">
                  <w:pPr>
                    <w:pStyle w:val="71"/>
                    <w:bidi w:val="0"/>
                    <w:rPr>
                      <w:rFonts w:hint="default"/>
                      <w:color w:val="auto"/>
                      <w:lang w:val="en-US"/>
                    </w:rPr>
                  </w:pPr>
                </w:p>
              </w:tc>
              <w:tc>
                <w:tcPr>
                  <w:tcW w:w="271" w:type="pct"/>
                  <w:vMerge w:val="continue"/>
                  <w:noWrap w:val="0"/>
                  <w:vAlign w:val="center"/>
                </w:tcPr>
                <w:p w14:paraId="1E9C8416">
                  <w:pPr>
                    <w:pStyle w:val="71"/>
                    <w:bidi w:val="0"/>
                    <w:rPr>
                      <w:rFonts w:hint="default"/>
                      <w:color w:val="auto"/>
                      <w:lang w:val="en-US"/>
                    </w:rPr>
                  </w:pPr>
                </w:p>
              </w:tc>
              <w:tc>
                <w:tcPr>
                  <w:tcW w:w="266" w:type="pct"/>
                  <w:shd w:val="clear" w:color="auto" w:fill="auto"/>
                  <w:noWrap w:val="0"/>
                  <w:vAlign w:val="center"/>
                </w:tcPr>
                <w:p w14:paraId="2634193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4772AA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23</w:t>
                  </w:r>
                </w:p>
              </w:tc>
              <w:tc>
                <w:tcPr>
                  <w:tcW w:w="269" w:type="pct"/>
                  <w:shd w:val="clear" w:color="auto" w:fill="auto"/>
                  <w:noWrap w:val="0"/>
                  <w:vAlign w:val="center"/>
                </w:tcPr>
                <w:p w14:paraId="4F9FC47F">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0644BD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51.6</w:t>
                  </w:r>
                </w:p>
              </w:tc>
              <w:tc>
                <w:tcPr>
                  <w:tcW w:w="423" w:type="pct"/>
                  <w:vMerge w:val="continue"/>
                  <w:noWrap w:val="0"/>
                  <w:vAlign w:val="center"/>
                </w:tcPr>
                <w:p w14:paraId="06895110">
                  <w:pPr>
                    <w:pStyle w:val="71"/>
                    <w:bidi w:val="0"/>
                    <w:rPr>
                      <w:rFonts w:hint="default"/>
                      <w:color w:val="auto"/>
                      <w:lang w:val="en-US"/>
                    </w:rPr>
                  </w:pPr>
                </w:p>
              </w:tc>
              <w:tc>
                <w:tcPr>
                  <w:tcW w:w="329" w:type="pct"/>
                  <w:vMerge w:val="continue"/>
                  <w:noWrap w:val="0"/>
                  <w:vAlign w:val="center"/>
                </w:tcPr>
                <w:p w14:paraId="39E23BF4">
                  <w:pPr>
                    <w:pStyle w:val="71"/>
                    <w:bidi w:val="0"/>
                    <w:rPr>
                      <w:rFonts w:hint="default"/>
                      <w:color w:val="auto"/>
                      <w:lang w:val="en-US"/>
                    </w:rPr>
                  </w:pPr>
                </w:p>
              </w:tc>
              <w:tc>
                <w:tcPr>
                  <w:tcW w:w="213" w:type="pct"/>
                  <w:vMerge w:val="continue"/>
                  <w:noWrap w:val="0"/>
                  <w:vAlign w:val="center"/>
                </w:tcPr>
                <w:p w14:paraId="0E2739D2">
                  <w:pPr>
                    <w:pStyle w:val="71"/>
                    <w:bidi w:val="0"/>
                    <w:rPr>
                      <w:rFonts w:hint="default"/>
                      <w:color w:val="auto"/>
                      <w:lang w:val="en-US"/>
                    </w:rPr>
                  </w:pPr>
                </w:p>
              </w:tc>
              <w:tc>
                <w:tcPr>
                  <w:tcW w:w="275" w:type="pct"/>
                  <w:vMerge w:val="continue"/>
                  <w:noWrap w:val="0"/>
                  <w:vAlign w:val="center"/>
                </w:tcPr>
                <w:p w14:paraId="48FD2901">
                  <w:pPr>
                    <w:pStyle w:val="71"/>
                    <w:bidi w:val="0"/>
                    <w:rPr>
                      <w:rFonts w:hint="default"/>
                      <w:color w:val="auto"/>
                      <w:lang w:val="en-US"/>
                    </w:rPr>
                  </w:pPr>
                </w:p>
              </w:tc>
              <w:tc>
                <w:tcPr>
                  <w:tcW w:w="272" w:type="pct"/>
                  <w:vMerge w:val="continue"/>
                  <w:noWrap w:val="0"/>
                  <w:vAlign w:val="center"/>
                </w:tcPr>
                <w:p w14:paraId="43980505">
                  <w:pPr>
                    <w:pStyle w:val="71"/>
                    <w:bidi w:val="0"/>
                    <w:rPr>
                      <w:rFonts w:hint="default"/>
                      <w:color w:val="auto"/>
                      <w:lang w:val="en-US"/>
                    </w:rPr>
                  </w:pPr>
                </w:p>
              </w:tc>
            </w:tr>
            <w:tr w14:paraId="5625C63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50D630C5">
                  <w:pPr>
                    <w:pStyle w:val="71"/>
                    <w:bidi w:val="0"/>
                    <w:rPr>
                      <w:rFonts w:hint="eastAsia"/>
                      <w:color w:val="auto"/>
                      <w:lang w:val="en-US" w:eastAsia="zh-CN"/>
                    </w:rPr>
                  </w:pPr>
                </w:p>
              </w:tc>
              <w:tc>
                <w:tcPr>
                  <w:tcW w:w="297" w:type="pct"/>
                  <w:vMerge w:val="continue"/>
                  <w:noWrap w:val="0"/>
                  <w:vAlign w:val="center"/>
                </w:tcPr>
                <w:p w14:paraId="333D0354">
                  <w:pPr>
                    <w:pStyle w:val="71"/>
                    <w:bidi w:val="0"/>
                    <w:rPr>
                      <w:rFonts w:hint="default"/>
                      <w:color w:val="auto"/>
                      <w:lang w:val="en-US"/>
                    </w:rPr>
                  </w:pPr>
                </w:p>
              </w:tc>
              <w:tc>
                <w:tcPr>
                  <w:tcW w:w="333" w:type="pct"/>
                  <w:vMerge w:val="continue"/>
                  <w:noWrap w:val="0"/>
                  <w:vAlign w:val="center"/>
                </w:tcPr>
                <w:p w14:paraId="719A0827">
                  <w:pPr>
                    <w:pStyle w:val="71"/>
                    <w:bidi w:val="0"/>
                    <w:rPr>
                      <w:rFonts w:hint="default"/>
                      <w:color w:val="auto"/>
                      <w:lang w:val="en-US"/>
                    </w:rPr>
                  </w:pPr>
                </w:p>
              </w:tc>
              <w:tc>
                <w:tcPr>
                  <w:tcW w:w="266" w:type="pct"/>
                  <w:vMerge w:val="continue"/>
                  <w:noWrap w:val="0"/>
                  <w:vAlign w:val="center"/>
                </w:tcPr>
                <w:p w14:paraId="61CD9698">
                  <w:pPr>
                    <w:pStyle w:val="71"/>
                    <w:bidi w:val="0"/>
                    <w:rPr>
                      <w:rFonts w:hint="default"/>
                      <w:color w:val="auto"/>
                      <w:lang w:val="en-US"/>
                    </w:rPr>
                  </w:pPr>
                </w:p>
              </w:tc>
              <w:tc>
                <w:tcPr>
                  <w:tcW w:w="273" w:type="pct"/>
                  <w:vMerge w:val="continue"/>
                  <w:noWrap w:val="0"/>
                  <w:vAlign w:val="center"/>
                </w:tcPr>
                <w:p w14:paraId="04A651E5">
                  <w:pPr>
                    <w:pStyle w:val="71"/>
                    <w:bidi w:val="0"/>
                    <w:rPr>
                      <w:rFonts w:hint="default"/>
                      <w:color w:val="auto"/>
                      <w:lang w:val="en-US"/>
                    </w:rPr>
                  </w:pPr>
                </w:p>
              </w:tc>
              <w:tc>
                <w:tcPr>
                  <w:tcW w:w="271" w:type="pct"/>
                  <w:vMerge w:val="continue"/>
                  <w:noWrap w:val="0"/>
                  <w:vAlign w:val="center"/>
                </w:tcPr>
                <w:p w14:paraId="4FEDECED">
                  <w:pPr>
                    <w:pStyle w:val="71"/>
                    <w:bidi w:val="0"/>
                    <w:rPr>
                      <w:rFonts w:hint="default"/>
                      <w:color w:val="auto"/>
                      <w:lang w:val="en-US"/>
                    </w:rPr>
                  </w:pPr>
                </w:p>
              </w:tc>
              <w:tc>
                <w:tcPr>
                  <w:tcW w:w="269" w:type="pct"/>
                  <w:vMerge w:val="continue"/>
                  <w:noWrap w:val="0"/>
                  <w:vAlign w:val="center"/>
                </w:tcPr>
                <w:p w14:paraId="35DFA1F0">
                  <w:pPr>
                    <w:pStyle w:val="71"/>
                    <w:bidi w:val="0"/>
                    <w:rPr>
                      <w:rFonts w:hint="default"/>
                      <w:color w:val="auto"/>
                      <w:lang w:val="en-US"/>
                    </w:rPr>
                  </w:pPr>
                </w:p>
              </w:tc>
              <w:tc>
                <w:tcPr>
                  <w:tcW w:w="261" w:type="pct"/>
                  <w:vMerge w:val="continue"/>
                  <w:noWrap w:val="0"/>
                  <w:vAlign w:val="center"/>
                </w:tcPr>
                <w:p w14:paraId="523CD8CB">
                  <w:pPr>
                    <w:pStyle w:val="71"/>
                    <w:bidi w:val="0"/>
                    <w:rPr>
                      <w:rFonts w:hint="default"/>
                      <w:color w:val="auto"/>
                      <w:lang w:val="en-US"/>
                    </w:rPr>
                  </w:pPr>
                </w:p>
              </w:tc>
              <w:tc>
                <w:tcPr>
                  <w:tcW w:w="271" w:type="pct"/>
                  <w:vMerge w:val="continue"/>
                  <w:noWrap w:val="0"/>
                  <w:vAlign w:val="center"/>
                </w:tcPr>
                <w:p w14:paraId="7A555CC7">
                  <w:pPr>
                    <w:pStyle w:val="71"/>
                    <w:bidi w:val="0"/>
                    <w:rPr>
                      <w:rFonts w:hint="default"/>
                      <w:color w:val="auto"/>
                      <w:lang w:val="en-US"/>
                    </w:rPr>
                  </w:pPr>
                </w:p>
              </w:tc>
              <w:tc>
                <w:tcPr>
                  <w:tcW w:w="266" w:type="pct"/>
                  <w:shd w:val="clear" w:color="auto" w:fill="auto"/>
                  <w:noWrap w:val="0"/>
                  <w:vAlign w:val="center"/>
                </w:tcPr>
                <w:p w14:paraId="6A97A9D6">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08D32D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24</w:t>
                  </w:r>
                </w:p>
              </w:tc>
              <w:tc>
                <w:tcPr>
                  <w:tcW w:w="269" w:type="pct"/>
                  <w:shd w:val="clear" w:color="auto" w:fill="auto"/>
                  <w:noWrap w:val="0"/>
                  <w:vAlign w:val="center"/>
                </w:tcPr>
                <w:p w14:paraId="13029DE6">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43C009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44.0</w:t>
                  </w:r>
                </w:p>
              </w:tc>
              <w:tc>
                <w:tcPr>
                  <w:tcW w:w="423" w:type="pct"/>
                  <w:vMerge w:val="continue"/>
                  <w:noWrap w:val="0"/>
                  <w:vAlign w:val="center"/>
                </w:tcPr>
                <w:p w14:paraId="52468A7D">
                  <w:pPr>
                    <w:pStyle w:val="71"/>
                    <w:bidi w:val="0"/>
                    <w:rPr>
                      <w:rFonts w:hint="default"/>
                      <w:color w:val="auto"/>
                      <w:lang w:val="en-US"/>
                    </w:rPr>
                  </w:pPr>
                </w:p>
              </w:tc>
              <w:tc>
                <w:tcPr>
                  <w:tcW w:w="329" w:type="pct"/>
                  <w:vMerge w:val="continue"/>
                  <w:noWrap w:val="0"/>
                  <w:vAlign w:val="center"/>
                </w:tcPr>
                <w:p w14:paraId="0D131681">
                  <w:pPr>
                    <w:pStyle w:val="71"/>
                    <w:bidi w:val="0"/>
                    <w:rPr>
                      <w:rFonts w:hint="default"/>
                      <w:color w:val="auto"/>
                      <w:lang w:val="en-US"/>
                    </w:rPr>
                  </w:pPr>
                </w:p>
              </w:tc>
              <w:tc>
                <w:tcPr>
                  <w:tcW w:w="213" w:type="pct"/>
                  <w:vMerge w:val="continue"/>
                  <w:noWrap w:val="0"/>
                  <w:vAlign w:val="center"/>
                </w:tcPr>
                <w:p w14:paraId="646EFDC7">
                  <w:pPr>
                    <w:pStyle w:val="71"/>
                    <w:bidi w:val="0"/>
                    <w:rPr>
                      <w:rFonts w:hint="default"/>
                      <w:color w:val="auto"/>
                      <w:lang w:val="en-US"/>
                    </w:rPr>
                  </w:pPr>
                </w:p>
              </w:tc>
              <w:tc>
                <w:tcPr>
                  <w:tcW w:w="275" w:type="pct"/>
                  <w:vMerge w:val="continue"/>
                  <w:noWrap w:val="0"/>
                  <w:vAlign w:val="center"/>
                </w:tcPr>
                <w:p w14:paraId="159CCDA2">
                  <w:pPr>
                    <w:pStyle w:val="71"/>
                    <w:bidi w:val="0"/>
                    <w:rPr>
                      <w:rFonts w:hint="default"/>
                      <w:color w:val="auto"/>
                      <w:lang w:val="en-US"/>
                    </w:rPr>
                  </w:pPr>
                </w:p>
              </w:tc>
              <w:tc>
                <w:tcPr>
                  <w:tcW w:w="272" w:type="pct"/>
                  <w:vMerge w:val="continue"/>
                  <w:noWrap w:val="0"/>
                  <w:vAlign w:val="center"/>
                </w:tcPr>
                <w:p w14:paraId="7D2A0EC7">
                  <w:pPr>
                    <w:pStyle w:val="71"/>
                    <w:bidi w:val="0"/>
                    <w:rPr>
                      <w:rFonts w:hint="default"/>
                      <w:color w:val="auto"/>
                      <w:lang w:val="en-US"/>
                    </w:rPr>
                  </w:pPr>
                </w:p>
              </w:tc>
            </w:tr>
            <w:tr w14:paraId="0DDEF5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42728122">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519F5FEF">
                  <w:pPr>
                    <w:pStyle w:val="71"/>
                    <w:bidi w:val="0"/>
                    <w:rPr>
                      <w:rFonts w:hint="default"/>
                      <w:color w:val="auto"/>
                      <w:lang w:val="en-US"/>
                    </w:rPr>
                  </w:pPr>
                </w:p>
              </w:tc>
              <w:tc>
                <w:tcPr>
                  <w:tcW w:w="333" w:type="pct"/>
                  <w:vMerge w:val="restart"/>
                  <w:noWrap w:val="0"/>
                  <w:vAlign w:val="center"/>
                </w:tcPr>
                <w:p w14:paraId="1F48FA60">
                  <w:pPr>
                    <w:pStyle w:val="71"/>
                    <w:bidi w:val="0"/>
                    <w:rPr>
                      <w:rFonts w:hint="default" w:eastAsia="宋体"/>
                      <w:color w:val="auto"/>
                      <w:lang w:val="en-US" w:eastAsia="zh-CN"/>
                    </w:rPr>
                  </w:pPr>
                  <w:r>
                    <w:rPr>
                      <w:rFonts w:hint="eastAsia"/>
                      <w:color w:val="auto"/>
                      <w:lang w:val="en-US" w:eastAsia="zh-CN"/>
                    </w:rPr>
                    <w:t>锯床/切管机</w:t>
                  </w:r>
                </w:p>
              </w:tc>
              <w:tc>
                <w:tcPr>
                  <w:tcW w:w="266" w:type="pct"/>
                  <w:vMerge w:val="restart"/>
                  <w:noWrap w:val="0"/>
                  <w:vAlign w:val="center"/>
                </w:tcPr>
                <w:p w14:paraId="76ECAEA4">
                  <w:pPr>
                    <w:pStyle w:val="71"/>
                    <w:bidi w:val="0"/>
                    <w:rPr>
                      <w:rFonts w:hint="eastAsia" w:eastAsia="宋体"/>
                      <w:color w:val="auto"/>
                      <w:lang w:val="en-US" w:eastAsia="zh-CN"/>
                    </w:rPr>
                  </w:pPr>
                  <w:r>
                    <w:rPr>
                      <w:rFonts w:hint="eastAsia"/>
                      <w:color w:val="auto"/>
                      <w:lang w:val="en-US" w:eastAsia="zh-CN"/>
                    </w:rPr>
                    <w:t>2</w:t>
                  </w:r>
                </w:p>
              </w:tc>
              <w:tc>
                <w:tcPr>
                  <w:tcW w:w="273" w:type="pct"/>
                  <w:vMerge w:val="restart"/>
                  <w:noWrap w:val="0"/>
                  <w:vAlign w:val="center"/>
                </w:tcPr>
                <w:p w14:paraId="37DD6679">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0242BBFF">
                  <w:pPr>
                    <w:pStyle w:val="71"/>
                    <w:bidi w:val="0"/>
                    <w:rPr>
                      <w:rFonts w:hint="default"/>
                      <w:color w:val="auto"/>
                      <w:lang w:val="en-US"/>
                    </w:rPr>
                  </w:pPr>
                </w:p>
              </w:tc>
              <w:tc>
                <w:tcPr>
                  <w:tcW w:w="269" w:type="pct"/>
                  <w:vMerge w:val="restart"/>
                  <w:noWrap w:val="0"/>
                  <w:vAlign w:val="center"/>
                </w:tcPr>
                <w:p w14:paraId="2B01BA8B">
                  <w:pPr>
                    <w:pStyle w:val="71"/>
                    <w:bidi w:val="0"/>
                    <w:rPr>
                      <w:rFonts w:hint="default" w:eastAsia="宋体"/>
                      <w:color w:val="auto"/>
                      <w:lang w:val="en-US" w:eastAsia="zh-CN"/>
                    </w:rPr>
                  </w:pPr>
                  <w:r>
                    <w:rPr>
                      <w:rFonts w:hint="eastAsia"/>
                      <w:color w:val="auto"/>
                      <w:lang w:val="en-US" w:eastAsia="zh-CN"/>
                    </w:rPr>
                    <w:t>36</w:t>
                  </w:r>
                </w:p>
              </w:tc>
              <w:tc>
                <w:tcPr>
                  <w:tcW w:w="261" w:type="pct"/>
                  <w:vMerge w:val="restart"/>
                  <w:noWrap w:val="0"/>
                  <w:vAlign w:val="center"/>
                </w:tcPr>
                <w:p w14:paraId="338330DB">
                  <w:pPr>
                    <w:pStyle w:val="71"/>
                    <w:bidi w:val="0"/>
                    <w:rPr>
                      <w:rFonts w:hint="default" w:eastAsia="宋体"/>
                      <w:color w:val="auto"/>
                      <w:lang w:val="en-US" w:eastAsia="zh-CN"/>
                    </w:rPr>
                  </w:pPr>
                  <w:r>
                    <w:rPr>
                      <w:rFonts w:hint="eastAsia"/>
                      <w:color w:val="auto"/>
                      <w:lang w:val="en-US" w:eastAsia="zh-CN"/>
                    </w:rPr>
                    <w:t>25</w:t>
                  </w:r>
                </w:p>
              </w:tc>
              <w:tc>
                <w:tcPr>
                  <w:tcW w:w="271" w:type="pct"/>
                  <w:vMerge w:val="restart"/>
                  <w:noWrap w:val="0"/>
                  <w:vAlign w:val="center"/>
                </w:tcPr>
                <w:p w14:paraId="78408D46">
                  <w:pPr>
                    <w:pStyle w:val="71"/>
                    <w:bidi w:val="0"/>
                    <w:rPr>
                      <w:rFonts w:hint="eastAsia" w:eastAsia="宋体"/>
                      <w:color w:val="auto"/>
                      <w:lang w:val="en-US" w:eastAsia="zh-CN"/>
                    </w:rPr>
                  </w:pPr>
                  <w:r>
                    <w:rPr>
                      <w:rFonts w:hint="eastAsia"/>
                      <w:color w:val="auto"/>
                      <w:lang w:val="en-US" w:eastAsia="zh-CN"/>
                    </w:rPr>
                    <w:t>1</w:t>
                  </w:r>
                </w:p>
              </w:tc>
              <w:tc>
                <w:tcPr>
                  <w:tcW w:w="266" w:type="pct"/>
                  <w:shd w:val="clear" w:color="auto" w:fill="auto"/>
                  <w:noWrap w:val="0"/>
                  <w:vAlign w:val="center"/>
                </w:tcPr>
                <w:p w14:paraId="78B2CB11">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shd w:val="clear" w:color="auto" w:fill="auto"/>
                  <w:noWrap w:val="0"/>
                  <w:vAlign w:val="center"/>
                </w:tcPr>
                <w:p w14:paraId="0C22F89B">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14</w:t>
                  </w:r>
                </w:p>
              </w:tc>
              <w:tc>
                <w:tcPr>
                  <w:tcW w:w="269" w:type="pct"/>
                  <w:shd w:val="clear" w:color="auto" w:fill="auto"/>
                  <w:noWrap w:val="0"/>
                  <w:vAlign w:val="center"/>
                </w:tcPr>
                <w:p w14:paraId="61EEA491">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037F34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39.3</w:t>
                  </w:r>
                </w:p>
              </w:tc>
              <w:tc>
                <w:tcPr>
                  <w:tcW w:w="423" w:type="pct"/>
                  <w:vMerge w:val="continue"/>
                  <w:noWrap w:val="0"/>
                  <w:vAlign w:val="center"/>
                </w:tcPr>
                <w:p w14:paraId="0DDC8812">
                  <w:pPr>
                    <w:pStyle w:val="71"/>
                    <w:bidi w:val="0"/>
                    <w:rPr>
                      <w:rFonts w:hint="default"/>
                      <w:color w:val="auto"/>
                      <w:lang w:val="en-US"/>
                    </w:rPr>
                  </w:pPr>
                </w:p>
              </w:tc>
              <w:tc>
                <w:tcPr>
                  <w:tcW w:w="329" w:type="pct"/>
                  <w:vMerge w:val="continue"/>
                  <w:noWrap w:val="0"/>
                  <w:vAlign w:val="center"/>
                </w:tcPr>
                <w:p w14:paraId="03FFFB6A">
                  <w:pPr>
                    <w:pStyle w:val="71"/>
                    <w:bidi w:val="0"/>
                    <w:rPr>
                      <w:rFonts w:hint="default"/>
                      <w:color w:val="auto"/>
                      <w:lang w:val="en-US"/>
                    </w:rPr>
                  </w:pPr>
                </w:p>
              </w:tc>
              <w:tc>
                <w:tcPr>
                  <w:tcW w:w="213" w:type="pct"/>
                  <w:vMerge w:val="continue"/>
                  <w:noWrap w:val="0"/>
                  <w:vAlign w:val="center"/>
                </w:tcPr>
                <w:p w14:paraId="5E580BEF">
                  <w:pPr>
                    <w:pStyle w:val="71"/>
                    <w:bidi w:val="0"/>
                    <w:rPr>
                      <w:rFonts w:hint="default"/>
                      <w:color w:val="auto"/>
                      <w:lang w:val="en-US"/>
                    </w:rPr>
                  </w:pPr>
                </w:p>
              </w:tc>
              <w:tc>
                <w:tcPr>
                  <w:tcW w:w="275" w:type="pct"/>
                  <w:vMerge w:val="continue"/>
                  <w:noWrap w:val="0"/>
                  <w:vAlign w:val="center"/>
                </w:tcPr>
                <w:p w14:paraId="575B4B38">
                  <w:pPr>
                    <w:pStyle w:val="71"/>
                    <w:bidi w:val="0"/>
                    <w:rPr>
                      <w:rFonts w:hint="default"/>
                      <w:color w:val="auto"/>
                      <w:lang w:val="en-US"/>
                    </w:rPr>
                  </w:pPr>
                </w:p>
              </w:tc>
              <w:tc>
                <w:tcPr>
                  <w:tcW w:w="272" w:type="pct"/>
                  <w:vMerge w:val="continue"/>
                  <w:noWrap w:val="0"/>
                  <w:vAlign w:val="center"/>
                </w:tcPr>
                <w:p w14:paraId="33B286A8">
                  <w:pPr>
                    <w:pStyle w:val="71"/>
                    <w:bidi w:val="0"/>
                    <w:rPr>
                      <w:rFonts w:hint="default"/>
                      <w:color w:val="auto"/>
                      <w:lang w:val="en-US"/>
                    </w:rPr>
                  </w:pPr>
                </w:p>
              </w:tc>
            </w:tr>
            <w:tr w14:paraId="4A6F60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718C4238">
                  <w:pPr>
                    <w:pStyle w:val="71"/>
                    <w:bidi w:val="0"/>
                    <w:rPr>
                      <w:rFonts w:hint="eastAsia"/>
                      <w:color w:val="auto"/>
                      <w:lang w:val="en-US" w:eastAsia="zh-CN"/>
                    </w:rPr>
                  </w:pPr>
                </w:p>
              </w:tc>
              <w:tc>
                <w:tcPr>
                  <w:tcW w:w="297" w:type="pct"/>
                  <w:vMerge w:val="continue"/>
                  <w:noWrap w:val="0"/>
                  <w:vAlign w:val="center"/>
                </w:tcPr>
                <w:p w14:paraId="11FA1046">
                  <w:pPr>
                    <w:pStyle w:val="71"/>
                    <w:bidi w:val="0"/>
                    <w:rPr>
                      <w:rFonts w:hint="default"/>
                      <w:color w:val="auto"/>
                      <w:lang w:val="en-US"/>
                    </w:rPr>
                  </w:pPr>
                </w:p>
              </w:tc>
              <w:tc>
                <w:tcPr>
                  <w:tcW w:w="333" w:type="pct"/>
                  <w:vMerge w:val="continue"/>
                  <w:noWrap w:val="0"/>
                  <w:vAlign w:val="center"/>
                </w:tcPr>
                <w:p w14:paraId="2B0758A2">
                  <w:pPr>
                    <w:pStyle w:val="71"/>
                    <w:bidi w:val="0"/>
                    <w:rPr>
                      <w:rFonts w:hint="default"/>
                      <w:color w:val="auto"/>
                      <w:lang w:val="en-US"/>
                    </w:rPr>
                  </w:pPr>
                </w:p>
              </w:tc>
              <w:tc>
                <w:tcPr>
                  <w:tcW w:w="266" w:type="pct"/>
                  <w:vMerge w:val="continue"/>
                  <w:noWrap w:val="0"/>
                  <w:vAlign w:val="center"/>
                </w:tcPr>
                <w:p w14:paraId="4F2FF5BB">
                  <w:pPr>
                    <w:pStyle w:val="71"/>
                    <w:bidi w:val="0"/>
                    <w:rPr>
                      <w:rFonts w:hint="default"/>
                      <w:color w:val="auto"/>
                      <w:lang w:val="en-US"/>
                    </w:rPr>
                  </w:pPr>
                </w:p>
              </w:tc>
              <w:tc>
                <w:tcPr>
                  <w:tcW w:w="273" w:type="pct"/>
                  <w:vMerge w:val="continue"/>
                  <w:noWrap w:val="0"/>
                  <w:vAlign w:val="center"/>
                </w:tcPr>
                <w:p w14:paraId="38EABFC4">
                  <w:pPr>
                    <w:pStyle w:val="71"/>
                    <w:bidi w:val="0"/>
                    <w:rPr>
                      <w:rFonts w:hint="default"/>
                      <w:color w:val="auto"/>
                      <w:lang w:val="en-US"/>
                    </w:rPr>
                  </w:pPr>
                </w:p>
              </w:tc>
              <w:tc>
                <w:tcPr>
                  <w:tcW w:w="271" w:type="pct"/>
                  <w:vMerge w:val="continue"/>
                  <w:noWrap w:val="0"/>
                  <w:vAlign w:val="center"/>
                </w:tcPr>
                <w:p w14:paraId="448C186C">
                  <w:pPr>
                    <w:pStyle w:val="71"/>
                    <w:bidi w:val="0"/>
                    <w:rPr>
                      <w:rFonts w:hint="default"/>
                      <w:color w:val="auto"/>
                      <w:lang w:val="en-US"/>
                    </w:rPr>
                  </w:pPr>
                </w:p>
              </w:tc>
              <w:tc>
                <w:tcPr>
                  <w:tcW w:w="269" w:type="pct"/>
                  <w:vMerge w:val="continue"/>
                  <w:noWrap w:val="0"/>
                  <w:vAlign w:val="center"/>
                </w:tcPr>
                <w:p w14:paraId="0C19D2C7">
                  <w:pPr>
                    <w:pStyle w:val="71"/>
                    <w:bidi w:val="0"/>
                    <w:rPr>
                      <w:rFonts w:hint="default"/>
                      <w:color w:val="auto"/>
                      <w:lang w:val="en-US"/>
                    </w:rPr>
                  </w:pPr>
                </w:p>
              </w:tc>
              <w:tc>
                <w:tcPr>
                  <w:tcW w:w="261" w:type="pct"/>
                  <w:vMerge w:val="continue"/>
                  <w:noWrap w:val="0"/>
                  <w:vAlign w:val="center"/>
                </w:tcPr>
                <w:p w14:paraId="4E6B9DC2">
                  <w:pPr>
                    <w:pStyle w:val="71"/>
                    <w:bidi w:val="0"/>
                    <w:rPr>
                      <w:rFonts w:hint="default"/>
                      <w:color w:val="auto"/>
                      <w:lang w:val="en-US"/>
                    </w:rPr>
                  </w:pPr>
                </w:p>
              </w:tc>
              <w:tc>
                <w:tcPr>
                  <w:tcW w:w="271" w:type="pct"/>
                  <w:vMerge w:val="continue"/>
                  <w:noWrap w:val="0"/>
                  <w:vAlign w:val="center"/>
                </w:tcPr>
                <w:p w14:paraId="1D39C39E">
                  <w:pPr>
                    <w:pStyle w:val="71"/>
                    <w:bidi w:val="0"/>
                    <w:rPr>
                      <w:rFonts w:hint="default"/>
                      <w:color w:val="auto"/>
                      <w:lang w:val="en-US"/>
                    </w:rPr>
                  </w:pPr>
                </w:p>
              </w:tc>
              <w:tc>
                <w:tcPr>
                  <w:tcW w:w="266" w:type="pct"/>
                  <w:shd w:val="clear" w:color="auto" w:fill="auto"/>
                  <w:noWrap w:val="0"/>
                  <w:vAlign w:val="center"/>
                </w:tcPr>
                <w:p w14:paraId="3ABCCCD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shd w:val="clear" w:color="auto" w:fill="auto"/>
                  <w:noWrap w:val="0"/>
                  <w:vAlign w:val="center"/>
                </w:tcPr>
                <w:p w14:paraId="32E09E79">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20</w:t>
                  </w:r>
                </w:p>
              </w:tc>
              <w:tc>
                <w:tcPr>
                  <w:tcW w:w="269" w:type="pct"/>
                  <w:shd w:val="clear" w:color="auto" w:fill="auto"/>
                  <w:noWrap w:val="0"/>
                  <w:vAlign w:val="center"/>
                </w:tcPr>
                <w:p w14:paraId="491CC57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17E5B6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48.5</w:t>
                  </w:r>
                </w:p>
              </w:tc>
              <w:tc>
                <w:tcPr>
                  <w:tcW w:w="423" w:type="pct"/>
                  <w:vMerge w:val="continue"/>
                  <w:noWrap w:val="0"/>
                  <w:vAlign w:val="center"/>
                </w:tcPr>
                <w:p w14:paraId="3C3E15C2">
                  <w:pPr>
                    <w:pStyle w:val="71"/>
                    <w:bidi w:val="0"/>
                    <w:rPr>
                      <w:rFonts w:hint="default"/>
                      <w:color w:val="auto"/>
                      <w:lang w:val="en-US"/>
                    </w:rPr>
                  </w:pPr>
                </w:p>
              </w:tc>
              <w:tc>
                <w:tcPr>
                  <w:tcW w:w="329" w:type="pct"/>
                  <w:vMerge w:val="continue"/>
                  <w:noWrap w:val="0"/>
                  <w:vAlign w:val="center"/>
                </w:tcPr>
                <w:p w14:paraId="0BB52C10">
                  <w:pPr>
                    <w:pStyle w:val="71"/>
                    <w:bidi w:val="0"/>
                    <w:rPr>
                      <w:rFonts w:hint="default"/>
                      <w:color w:val="auto"/>
                      <w:lang w:val="en-US"/>
                    </w:rPr>
                  </w:pPr>
                </w:p>
              </w:tc>
              <w:tc>
                <w:tcPr>
                  <w:tcW w:w="213" w:type="pct"/>
                  <w:vMerge w:val="continue"/>
                  <w:noWrap w:val="0"/>
                  <w:vAlign w:val="center"/>
                </w:tcPr>
                <w:p w14:paraId="36D7E3CE">
                  <w:pPr>
                    <w:pStyle w:val="71"/>
                    <w:bidi w:val="0"/>
                    <w:rPr>
                      <w:rFonts w:hint="default"/>
                      <w:color w:val="auto"/>
                      <w:lang w:val="en-US"/>
                    </w:rPr>
                  </w:pPr>
                </w:p>
              </w:tc>
              <w:tc>
                <w:tcPr>
                  <w:tcW w:w="275" w:type="pct"/>
                  <w:vMerge w:val="continue"/>
                  <w:noWrap w:val="0"/>
                  <w:vAlign w:val="center"/>
                </w:tcPr>
                <w:p w14:paraId="32FE09AF">
                  <w:pPr>
                    <w:pStyle w:val="71"/>
                    <w:bidi w:val="0"/>
                    <w:rPr>
                      <w:rFonts w:hint="default"/>
                      <w:color w:val="auto"/>
                      <w:lang w:val="en-US"/>
                    </w:rPr>
                  </w:pPr>
                </w:p>
              </w:tc>
              <w:tc>
                <w:tcPr>
                  <w:tcW w:w="272" w:type="pct"/>
                  <w:vMerge w:val="continue"/>
                  <w:noWrap w:val="0"/>
                  <w:vAlign w:val="center"/>
                </w:tcPr>
                <w:p w14:paraId="3283EB3F">
                  <w:pPr>
                    <w:pStyle w:val="71"/>
                    <w:bidi w:val="0"/>
                    <w:rPr>
                      <w:rFonts w:hint="default"/>
                      <w:color w:val="auto"/>
                      <w:lang w:val="en-US"/>
                    </w:rPr>
                  </w:pPr>
                </w:p>
              </w:tc>
            </w:tr>
            <w:tr w14:paraId="14E4C7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58A2B9EE">
                  <w:pPr>
                    <w:pStyle w:val="71"/>
                    <w:bidi w:val="0"/>
                    <w:rPr>
                      <w:rFonts w:hint="eastAsia"/>
                      <w:color w:val="auto"/>
                      <w:lang w:val="en-US" w:eastAsia="zh-CN"/>
                    </w:rPr>
                  </w:pPr>
                </w:p>
              </w:tc>
              <w:tc>
                <w:tcPr>
                  <w:tcW w:w="297" w:type="pct"/>
                  <w:vMerge w:val="continue"/>
                  <w:noWrap w:val="0"/>
                  <w:vAlign w:val="center"/>
                </w:tcPr>
                <w:p w14:paraId="1D2841D1">
                  <w:pPr>
                    <w:pStyle w:val="71"/>
                    <w:bidi w:val="0"/>
                    <w:rPr>
                      <w:rFonts w:hint="default"/>
                      <w:color w:val="auto"/>
                      <w:lang w:val="en-US"/>
                    </w:rPr>
                  </w:pPr>
                </w:p>
              </w:tc>
              <w:tc>
                <w:tcPr>
                  <w:tcW w:w="333" w:type="pct"/>
                  <w:vMerge w:val="continue"/>
                  <w:noWrap w:val="0"/>
                  <w:vAlign w:val="center"/>
                </w:tcPr>
                <w:p w14:paraId="349E753E">
                  <w:pPr>
                    <w:pStyle w:val="71"/>
                    <w:bidi w:val="0"/>
                    <w:rPr>
                      <w:rFonts w:hint="default"/>
                      <w:color w:val="auto"/>
                      <w:lang w:val="en-US"/>
                    </w:rPr>
                  </w:pPr>
                </w:p>
              </w:tc>
              <w:tc>
                <w:tcPr>
                  <w:tcW w:w="266" w:type="pct"/>
                  <w:vMerge w:val="continue"/>
                  <w:noWrap w:val="0"/>
                  <w:vAlign w:val="center"/>
                </w:tcPr>
                <w:p w14:paraId="492C601C">
                  <w:pPr>
                    <w:pStyle w:val="71"/>
                    <w:bidi w:val="0"/>
                    <w:rPr>
                      <w:rFonts w:hint="default"/>
                      <w:color w:val="auto"/>
                      <w:lang w:val="en-US"/>
                    </w:rPr>
                  </w:pPr>
                </w:p>
              </w:tc>
              <w:tc>
                <w:tcPr>
                  <w:tcW w:w="273" w:type="pct"/>
                  <w:vMerge w:val="continue"/>
                  <w:noWrap w:val="0"/>
                  <w:vAlign w:val="center"/>
                </w:tcPr>
                <w:p w14:paraId="1F560CE1">
                  <w:pPr>
                    <w:pStyle w:val="71"/>
                    <w:bidi w:val="0"/>
                    <w:rPr>
                      <w:rFonts w:hint="default"/>
                      <w:color w:val="auto"/>
                      <w:lang w:val="en-US"/>
                    </w:rPr>
                  </w:pPr>
                </w:p>
              </w:tc>
              <w:tc>
                <w:tcPr>
                  <w:tcW w:w="271" w:type="pct"/>
                  <w:vMerge w:val="continue"/>
                  <w:noWrap w:val="0"/>
                  <w:vAlign w:val="center"/>
                </w:tcPr>
                <w:p w14:paraId="08C1A034">
                  <w:pPr>
                    <w:pStyle w:val="71"/>
                    <w:bidi w:val="0"/>
                    <w:rPr>
                      <w:rFonts w:hint="default"/>
                      <w:color w:val="auto"/>
                      <w:lang w:val="en-US"/>
                    </w:rPr>
                  </w:pPr>
                </w:p>
              </w:tc>
              <w:tc>
                <w:tcPr>
                  <w:tcW w:w="269" w:type="pct"/>
                  <w:vMerge w:val="continue"/>
                  <w:noWrap w:val="0"/>
                  <w:vAlign w:val="center"/>
                </w:tcPr>
                <w:p w14:paraId="5F301C24">
                  <w:pPr>
                    <w:pStyle w:val="71"/>
                    <w:bidi w:val="0"/>
                    <w:rPr>
                      <w:rFonts w:hint="default"/>
                      <w:color w:val="auto"/>
                      <w:lang w:val="en-US"/>
                    </w:rPr>
                  </w:pPr>
                </w:p>
              </w:tc>
              <w:tc>
                <w:tcPr>
                  <w:tcW w:w="261" w:type="pct"/>
                  <w:vMerge w:val="continue"/>
                  <w:noWrap w:val="0"/>
                  <w:vAlign w:val="center"/>
                </w:tcPr>
                <w:p w14:paraId="5BB3DA86">
                  <w:pPr>
                    <w:pStyle w:val="71"/>
                    <w:bidi w:val="0"/>
                    <w:rPr>
                      <w:rFonts w:hint="default"/>
                      <w:color w:val="auto"/>
                      <w:lang w:val="en-US"/>
                    </w:rPr>
                  </w:pPr>
                </w:p>
              </w:tc>
              <w:tc>
                <w:tcPr>
                  <w:tcW w:w="271" w:type="pct"/>
                  <w:vMerge w:val="continue"/>
                  <w:noWrap w:val="0"/>
                  <w:vAlign w:val="center"/>
                </w:tcPr>
                <w:p w14:paraId="3CB17DF1">
                  <w:pPr>
                    <w:pStyle w:val="71"/>
                    <w:bidi w:val="0"/>
                    <w:rPr>
                      <w:rFonts w:hint="default"/>
                      <w:color w:val="auto"/>
                      <w:lang w:val="en-US"/>
                    </w:rPr>
                  </w:pPr>
                </w:p>
              </w:tc>
              <w:tc>
                <w:tcPr>
                  <w:tcW w:w="266" w:type="pct"/>
                  <w:shd w:val="clear" w:color="auto" w:fill="auto"/>
                  <w:noWrap w:val="0"/>
                  <w:vAlign w:val="center"/>
                </w:tcPr>
                <w:p w14:paraId="046946A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shd w:val="clear" w:color="auto" w:fill="auto"/>
                  <w:noWrap w:val="0"/>
                  <w:vAlign w:val="center"/>
                </w:tcPr>
                <w:p w14:paraId="2D913699">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42</w:t>
                  </w:r>
                </w:p>
              </w:tc>
              <w:tc>
                <w:tcPr>
                  <w:tcW w:w="269" w:type="pct"/>
                  <w:shd w:val="clear" w:color="auto" w:fill="auto"/>
                  <w:noWrap w:val="0"/>
                  <w:vAlign w:val="center"/>
                </w:tcPr>
                <w:p w14:paraId="79CFC62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21CFD4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43.7</w:t>
                  </w:r>
                </w:p>
              </w:tc>
              <w:tc>
                <w:tcPr>
                  <w:tcW w:w="423" w:type="pct"/>
                  <w:vMerge w:val="continue"/>
                  <w:noWrap w:val="0"/>
                  <w:vAlign w:val="center"/>
                </w:tcPr>
                <w:p w14:paraId="21E55524">
                  <w:pPr>
                    <w:pStyle w:val="71"/>
                    <w:bidi w:val="0"/>
                    <w:rPr>
                      <w:rFonts w:hint="default"/>
                      <w:color w:val="auto"/>
                      <w:lang w:val="en-US"/>
                    </w:rPr>
                  </w:pPr>
                </w:p>
              </w:tc>
              <w:tc>
                <w:tcPr>
                  <w:tcW w:w="329" w:type="pct"/>
                  <w:vMerge w:val="continue"/>
                  <w:noWrap w:val="0"/>
                  <w:vAlign w:val="center"/>
                </w:tcPr>
                <w:p w14:paraId="29634CEB">
                  <w:pPr>
                    <w:pStyle w:val="71"/>
                    <w:bidi w:val="0"/>
                    <w:rPr>
                      <w:rFonts w:hint="default"/>
                      <w:color w:val="auto"/>
                      <w:lang w:val="en-US"/>
                    </w:rPr>
                  </w:pPr>
                </w:p>
              </w:tc>
              <w:tc>
                <w:tcPr>
                  <w:tcW w:w="213" w:type="pct"/>
                  <w:vMerge w:val="continue"/>
                  <w:noWrap w:val="0"/>
                  <w:vAlign w:val="center"/>
                </w:tcPr>
                <w:p w14:paraId="04EE0036">
                  <w:pPr>
                    <w:pStyle w:val="71"/>
                    <w:bidi w:val="0"/>
                    <w:rPr>
                      <w:rFonts w:hint="default"/>
                      <w:color w:val="auto"/>
                      <w:lang w:val="en-US"/>
                    </w:rPr>
                  </w:pPr>
                </w:p>
              </w:tc>
              <w:tc>
                <w:tcPr>
                  <w:tcW w:w="275" w:type="pct"/>
                  <w:vMerge w:val="continue"/>
                  <w:noWrap w:val="0"/>
                  <w:vAlign w:val="center"/>
                </w:tcPr>
                <w:p w14:paraId="0845D94B">
                  <w:pPr>
                    <w:pStyle w:val="71"/>
                    <w:bidi w:val="0"/>
                    <w:rPr>
                      <w:rFonts w:hint="default"/>
                      <w:color w:val="auto"/>
                      <w:lang w:val="en-US"/>
                    </w:rPr>
                  </w:pPr>
                </w:p>
              </w:tc>
              <w:tc>
                <w:tcPr>
                  <w:tcW w:w="272" w:type="pct"/>
                  <w:vMerge w:val="continue"/>
                  <w:noWrap w:val="0"/>
                  <w:vAlign w:val="center"/>
                </w:tcPr>
                <w:p w14:paraId="57BCFC3A">
                  <w:pPr>
                    <w:pStyle w:val="71"/>
                    <w:bidi w:val="0"/>
                    <w:rPr>
                      <w:rFonts w:hint="default"/>
                      <w:color w:val="auto"/>
                      <w:lang w:val="en-US"/>
                    </w:rPr>
                  </w:pPr>
                </w:p>
              </w:tc>
            </w:tr>
            <w:tr w14:paraId="48623F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0637EA4F">
                  <w:pPr>
                    <w:pStyle w:val="71"/>
                    <w:bidi w:val="0"/>
                    <w:rPr>
                      <w:rFonts w:hint="eastAsia"/>
                      <w:color w:val="auto"/>
                      <w:lang w:val="en-US" w:eastAsia="zh-CN"/>
                    </w:rPr>
                  </w:pPr>
                </w:p>
              </w:tc>
              <w:tc>
                <w:tcPr>
                  <w:tcW w:w="297" w:type="pct"/>
                  <w:vMerge w:val="continue"/>
                  <w:noWrap w:val="0"/>
                  <w:vAlign w:val="center"/>
                </w:tcPr>
                <w:p w14:paraId="0A44D0BE">
                  <w:pPr>
                    <w:pStyle w:val="71"/>
                    <w:bidi w:val="0"/>
                    <w:rPr>
                      <w:rFonts w:hint="default"/>
                      <w:color w:val="auto"/>
                      <w:lang w:val="en-US"/>
                    </w:rPr>
                  </w:pPr>
                </w:p>
              </w:tc>
              <w:tc>
                <w:tcPr>
                  <w:tcW w:w="333" w:type="pct"/>
                  <w:vMerge w:val="continue"/>
                  <w:noWrap w:val="0"/>
                  <w:vAlign w:val="center"/>
                </w:tcPr>
                <w:p w14:paraId="546D9AEF">
                  <w:pPr>
                    <w:pStyle w:val="71"/>
                    <w:bidi w:val="0"/>
                    <w:rPr>
                      <w:rFonts w:hint="default"/>
                      <w:color w:val="auto"/>
                      <w:lang w:val="en-US"/>
                    </w:rPr>
                  </w:pPr>
                </w:p>
              </w:tc>
              <w:tc>
                <w:tcPr>
                  <w:tcW w:w="266" w:type="pct"/>
                  <w:vMerge w:val="continue"/>
                  <w:noWrap w:val="0"/>
                  <w:vAlign w:val="center"/>
                </w:tcPr>
                <w:p w14:paraId="05A10C18">
                  <w:pPr>
                    <w:pStyle w:val="71"/>
                    <w:bidi w:val="0"/>
                    <w:rPr>
                      <w:rFonts w:hint="default"/>
                      <w:color w:val="auto"/>
                      <w:lang w:val="en-US"/>
                    </w:rPr>
                  </w:pPr>
                </w:p>
              </w:tc>
              <w:tc>
                <w:tcPr>
                  <w:tcW w:w="273" w:type="pct"/>
                  <w:vMerge w:val="continue"/>
                  <w:noWrap w:val="0"/>
                  <w:vAlign w:val="center"/>
                </w:tcPr>
                <w:p w14:paraId="052940DC">
                  <w:pPr>
                    <w:pStyle w:val="71"/>
                    <w:bidi w:val="0"/>
                    <w:rPr>
                      <w:rFonts w:hint="default"/>
                      <w:color w:val="auto"/>
                      <w:lang w:val="en-US"/>
                    </w:rPr>
                  </w:pPr>
                </w:p>
              </w:tc>
              <w:tc>
                <w:tcPr>
                  <w:tcW w:w="271" w:type="pct"/>
                  <w:vMerge w:val="continue"/>
                  <w:noWrap w:val="0"/>
                  <w:vAlign w:val="center"/>
                </w:tcPr>
                <w:p w14:paraId="6AC452C9">
                  <w:pPr>
                    <w:pStyle w:val="71"/>
                    <w:bidi w:val="0"/>
                    <w:rPr>
                      <w:rFonts w:hint="default"/>
                      <w:color w:val="auto"/>
                      <w:lang w:val="en-US"/>
                    </w:rPr>
                  </w:pPr>
                </w:p>
              </w:tc>
              <w:tc>
                <w:tcPr>
                  <w:tcW w:w="269" w:type="pct"/>
                  <w:vMerge w:val="continue"/>
                  <w:noWrap w:val="0"/>
                  <w:vAlign w:val="center"/>
                </w:tcPr>
                <w:p w14:paraId="014FAB30">
                  <w:pPr>
                    <w:pStyle w:val="71"/>
                    <w:bidi w:val="0"/>
                    <w:rPr>
                      <w:rFonts w:hint="default"/>
                      <w:color w:val="auto"/>
                      <w:lang w:val="en-US"/>
                    </w:rPr>
                  </w:pPr>
                </w:p>
              </w:tc>
              <w:tc>
                <w:tcPr>
                  <w:tcW w:w="261" w:type="pct"/>
                  <w:vMerge w:val="continue"/>
                  <w:noWrap w:val="0"/>
                  <w:vAlign w:val="center"/>
                </w:tcPr>
                <w:p w14:paraId="311CA36F">
                  <w:pPr>
                    <w:pStyle w:val="71"/>
                    <w:bidi w:val="0"/>
                    <w:rPr>
                      <w:rFonts w:hint="default"/>
                      <w:color w:val="auto"/>
                      <w:lang w:val="en-US"/>
                    </w:rPr>
                  </w:pPr>
                </w:p>
              </w:tc>
              <w:tc>
                <w:tcPr>
                  <w:tcW w:w="271" w:type="pct"/>
                  <w:vMerge w:val="continue"/>
                  <w:noWrap w:val="0"/>
                  <w:vAlign w:val="center"/>
                </w:tcPr>
                <w:p w14:paraId="212598D3">
                  <w:pPr>
                    <w:pStyle w:val="71"/>
                    <w:bidi w:val="0"/>
                    <w:rPr>
                      <w:rFonts w:hint="default"/>
                      <w:color w:val="auto"/>
                      <w:lang w:val="en-US"/>
                    </w:rPr>
                  </w:pPr>
                </w:p>
              </w:tc>
              <w:tc>
                <w:tcPr>
                  <w:tcW w:w="266" w:type="pct"/>
                  <w:shd w:val="clear" w:color="auto" w:fill="auto"/>
                  <w:noWrap w:val="0"/>
                  <w:vAlign w:val="center"/>
                </w:tcPr>
                <w:p w14:paraId="35382C5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shd w:val="clear" w:color="auto" w:fill="auto"/>
                  <w:noWrap w:val="0"/>
                  <w:vAlign w:val="center"/>
                </w:tcPr>
                <w:p w14:paraId="22DE895A">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21</w:t>
                  </w:r>
                </w:p>
              </w:tc>
              <w:tc>
                <w:tcPr>
                  <w:tcW w:w="269" w:type="pct"/>
                  <w:shd w:val="clear" w:color="auto" w:fill="auto"/>
                  <w:noWrap w:val="0"/>
                  <w:vAlign w:val="center"/>
                </w:tcPr>
                <w:p w14:paraId="54045450">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004525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40.4</w:t>
                  </w:r>
                </w:p>
              </w:tc>
              <w:tc>
                <w:tcPr>
                  <w:tcW w:w="423" w:type="pct"/>
                  <w:vMerge w:val="continue"/>
                  <w:noWrap w:val="0"/>
                  <w:vAlign w:val="center"/>
                </w:tcPr>
                <w:p w14:paraId="4B3107EE">
                  <w:pPr>
                    <w:pStyle w:val="71"/>
                    <w:bidi w:val="0"/>
                    <w:rPr>
                      <w:rFonts w:hint="default"/>
                      <w:color w:val="auto"/>
                      <w:lang w:val="en-US"/>
                    </w:rPr>
                  </w:pPr>
                </w:p>
              </w:tc>
              <w:tc>
                <w:tcPr>
                  <w:tcW w:w="329" w:type="pct"/>
                  <w:vMerge w:val="continue"/>
                  <w:noWrap w:val="0"/>
                  <w:vAlign w:val="center"/>
                </w:tcPr>
                <w:p w14:paraId="4C0D5A2B">
                  <w:pPr>
                    <w:pStyle w:val="71"/>
                    <w:bidi w:val="0"/>
                    <w:rPr>
                      <w:rFonts w:hint="default"/>
                      <w:color w:val="auto"/>
                      <w:lang w:val="en-US"/>
                    </w:rPr>
                  </w:pPr>
                </w:p>
              </w:tc>
              <w:tc>
                <w:tcPr>
                  <w:tcW w:w="213" w:type="pct"/>
                  <w:vMerge w:val="continue"/>
                  <w:noWrap w:val="0"/>
                  <w:vAlign w:val="center"/>
                </w:tcPr>
                <w:p w14:paraId="1BAB1FF1">
                  <w:pPr>
                    <w:pStyle w:val="71"/>
                    <w:bidi w:val="0"/>
                    <w:rPr>
                      <w:rFonts w:hint="default"/>
                      <w:color w:val="auto"/>
                      <w:lang w:val="en-US"/>
                    </w:rPr>
                  </w:pPr>
                </w:p>
              </w:tc>
              <w:tc>
                <w:tcPr>
                  <w:tcW w:w="275" w:type="pct"/>
                  <w:vMerge w:val="continue"/>
                  <w:noWrap w:val="0"/>
                  <w:vAlign w:val="center"/>
                </w:tcPr>
                <w:p w14:paraId="69270D82">
                  <w:pPr>
                    <w:pStyle w:val="71"/>
                    <w:bidi w:val="0"/>
                    <w:rPr>
                      <w:rFonts w:hint="default"/>
                      <w:color w:val="auto"/>
                      <w:lang w:val="en-US"/>
                    </w:rPr>
                  </w:pPr>
                </w:p>
              </w:tc>
              <w:tc>
                <w:tcPr>
                  <w:tcW w:w="272" w:type="pct"/>
                  <w:vMerge w:val="continue"/>
                  <w:noWrap w:val="0"/>
                  <w:vAlign w:val="center"/>
                </w:tcPr>
                <w:p w14:paraId="1E54ED07">
                  <w:pPr>
                    <w:pStyle w:val="71"/>
                    <w:bidi w:val="0"/>
                    <w:rPr>
                      <w:rFonts w:hint="default"/>
                      <w:color w:val="auto"/>
                      <w:lang w:val="en-US"/>
                    </w:rPr>
                  </w:pPr>
                </w:p>
              </w:tc>
            </w:tr>
            <w:tr w14:paraId="4D95D5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46AB8172">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08641D92">
                  <w:pPr>
                    <w:pStyle w:val="71"/>
                    <w:bidi w:val="0"/>
                    <w:rPr>
                      <w:rFonts w:hint="default"/>
                      <w:color w:val="auto"/>
                      <w:lang w:val="en-US"/>
                    </w:rPr>
                  </w:pPr>
                </w:p>
              </w:tc>
              <w:tc>
                <w:tcPr>
                  <w:tcW w:w="333" w:type="pct"/>
                  <w:vMerge w:val="restart"/>
                  <w:noWrap w:val="0"/>
                  <w:vAlign w:val="center"/>
                </w:tcPr>
                <w:p w14:paraId="03F8EAFF">
                  <w:pPr>
                    <w:pStyle w:val="71"/>
                    <w:bidi w:val="0"/>
                    <w:rPr>
                      <w:rFonts w:hint="default"/>
                      <w:color w:val="auto"/>
                      <w:lang w:val="en-US"/>
                    </w:rPr>
                  </w:pPr>
                  <w:r>
                    <w:rPr>
                      <w:rFonts w:hint="eastAsia"/>
                      <w:color w:val="auto"/>
                      <w:lang w:val="en-US" w:eastAsia="zh-CN"/>
                    </w:rPr>
                    <w:t>滚抛机</w:t>
                  </w:r>
                </w:p>
              </w:tc>
              <w:tc>
                <w:tcPr>
                  <w:tcW w:w="266" w:type="pct"/>
                  <w:vMerge w:val="restart"/>
                  <w:noWrap w:val="0"/>
                  <w:vAlign w:val="center"/>
                </w:tcPr>
                <w:p w14:paraId="24501F91">
                  <w:pPr>
                    <w:pStyle w:val="71"/>
                    <w:bidi w:val="0"/>
                    <w:rPr>
                      <w:rFonts w:hint="eastAsia" w:eastAsia="宋体"/>
                      <w:color w:val="auto"/>
                      <w:lang w:val="en-US" w:eastAsia="zh-CN"/>
                    </w:rPr>
                  </w:pPr>
                  <w:r>
                    <w:rPr>
                      <w:rFonts w:hint="eastAsia"/>
                      <w:color w:val="auto"/>
                      <w:lang w:val="en-US" w:eastAsia="zh-CN"/>
                    </w:rPr>
                    <w:t>2</w:t>
                  </w:r>
                </w:p>
              </w:tc>
              <w:tc>
                <w:tcPr>
                  <w:tcW w:w="273" w:type="pct"/>
                  <w:vMerge w:val="restart"/>
                  <w:noWrap w:val="0"/>
                  <w:vAlign w:val="center"/>
                </w:tcPr>
                <w:p w14:paraId="309BE3ED">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4BD18FD2">
                  <w:pPr>
                    <w:pStyle w:val="71"/>
                    <w:bidi w:val="0"/>
                    <w:rPr>
                      <w:rFonts w:hint="default"/>
                      <w:color w:val="auto"/>
                      <w:lang w:val="en-US"/>
                    </w:rPr>
                  </w:pPr>
                </w:p>
              </w:tc>
              <w:tc>
                <w:tcPr>
                  <w:tcW w:w="269" w:type="pct"/>
                  <w:vMerge w:val="restart"/>
                  <w:noWrap w:val="0"/>
                  <w:vAlign w:val="center"/>
                </w:tcPr>
                <w:p w14:paraId="0BEC727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sz w:val="21"/>
                      <w:szCs w:val="21"/>
                      <w:lang w:val="en-US" w:eastAsia="zh-CN"/>
                    </w:rPr>
                    <w:t>8</w:t>
                  </w:r>
                </w:p>
              </w:tc>
              <w:tc>
                <w:tcPr>
                  <w:tcW w:w="261" w:type="pct"/>
                  <w:vMerge w:val="restart"/>
                  <w:noWrap w:val="0"/>
                  <w:vAlign w:val="center"/>
                </w:tcPr>
                <w:p w14:paraId="51CA733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sz w:val="21"/>
                      <w:szCs w:val="21"/>
                      <w:lang w:val="en-US" w:eastAsia="zh-CN"/>
                    </w:rPr>
                    <w:t>8</w:t>
                  </w:r>
                </w:p>
              </w:tc>
              <w:tc>
                <w:tcPr>
                  <w:tcW w:w="271" w:type="pct"/>
                  <w:vMerge w:val="restart"/>
                  <w:noWrap w:val="0"/>
                  <w:vAlign w:val="center"/>
                </w:tcPr>
                <w:p w14:paraId="11CB221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ascii="Times New Roman" w:hAnsi="Times New Roman" w:eastAsia="宋体" w:cs="Times New Roman"/>
                      <w:color w:val="auto"/>
                      <w:sz w:val="21"/>
                      <w:szCs w:val="21"/>
                      <w:lang w:val="en-US" w:eastAsia="zh-CN"/>
                    </w:rPr>
                    <w:t>1</w:t>
                  </w:r>
                </w:p>
              </w:tc>
              <w:tc>
                <w:tcPr>
                  <w:tcW w:w="266" w:type="pct"/>
                  <w:noWrap w:val="0"/>
                  <w:vAlign w:val="center"/>
                </w:tcPr>
                <w:p w14:paraId="602C1C65">
                  <w:pPr>
                    <w:pStyle w:val="71"/>
                    <w:bidi w:val="0"/>
                    <w:ind w:firstLine="0" w:firstLineChars="0"/>
                    <w:rPr>
                      <w:rFonts w:hint="default" w:eastAsia="宋体"/>
                      <w:color w:val="auto"/>
                      <w:lang w:val="en-US" w:eastAsia="zh-CN"/>
                    </w:rPr>
                  </w:pPr>
                  <w:r>
                    <w:rPr>
                      <w:rFonts w:hint="eastAsia"/>
                      <w:color w:val="auto"/>
                    </w:rPr>
                    <w:t>东</w:t>
                  </w:r>
                </w:p>
              </w:tc>
              <w:tc>
                <w:tcPr>
                  <w:tcW w:w="270" w:type="pct"/>
                  <w:noWrap w:val="0"/>
                  <w:vAlign w:val="center"/>
                </w:tcPr>
                <w:p w14:paraId="325B2445">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10</w:t>
                  </w:r>
                </w:p>
              </w:tc>
              <w:tc>
                <w:tcPr>
                  <w:tcW w:w="269" w:type="pct"/>
                  <w:noWrap w:val="0"/>
                  <w:vAlign w:val="center"/>
                </w:tcPr>
                <w:p w14:paraId="51368AA3">
                  <w:pPr>
                    <w:pStyle w:val="71"/>
                    <w:bidi w:val="0"/>
                    <w:ind w:firstLine="0" w:firstLineChars="0"/>
                    <w:rPr>
                      <w:rFonts w:hint="default"/>
                      <w:color w:val="auto"/>
                      <w:lang w:val="en-US"/>
                    </w:rPr>
                  </w:pPr>
                  <w:r>
                    <w:rPr>
                      <w:rFonts w:hint="eastAsia"/>
                      <w:color w:val="auto"/>
                    </w:rPr>
                    <w:t>东</w:t>
                  </w:r>
                </w:p>
              </w:tc>
              <w:tc>
                <w:tcPr>
                  <w:tcW w:w="270" w:type="pct"/>
                  <w:noWrap w:val="0"/>
                  <w:vAlign w:val="center"/>
                </w:tcPr>
                <w:p w14:paraId="53782BE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39.7</w:t>
                  </w:r>
                </w:p>
              </w:tc>
              <w:tc>
                <w:tcPr>
                  <w:tcW w:w="423" w:type="pct"/>
                  <w:vMerge w:val="continue"/>
                  <w:noWrap w:val="0"/>
                  <w:vAlign w:val="center"/>
                </w:tcPr>
                <w:p w14:paraId="1B4999DA">
                  <w:pPr>
                    <w:pStyle w:val="71"/>
                    <w:bidi w:val="0"/>
                    <w:rPr>
                      <w:rFonts w:hint="default"/>
                      <w:color w:val="auto"/>
                      <w:lang w:val="en-US"/>
                    </w:rPr>
                  </w:pPr>
                </w:p>
              </w:tc>
              <w:tc>
                <w:tcPr>
                  <w:tcW w:w="329" w:type="pct"/>
                  <w:vMerge w:val="continue"/>
                  <w:noWrap w:val="0"/>
                  <w:vAlign w:val="center"/>
                </w:tcPr>
                <w:p w14:paraId="7F5F6707">
                  <w:pPr>
                    <w:pStyle w:val="71"/>
                    <w:bidi w:val="0"/>
                    <w:rPr>
                      <w:rFonts w:hint="default"/>
                      <w:color w:val="auto"/>
                      <w:lang w:val="en-US"/>
                    </w:rPr>
                  </w:pPr>
                </w:p>
              </w:tc>
              <w:tc>
                <w:tcPr>
                  <w:tcW w:w="213" w:type="pct"/>
                  <w:vMerge w:val="continue"/>
                  <w:noWrap w:val="0"/>
                  <w:vAlign w:val="center"/>
                </w:tcPr>
                <w:p w14:paraId="2BEEF5F4">
                  <w:pPr>
                    <w:pStyle w:val="71"/>
                    <w:bidi w:val="0"/>
                    <w:rPr>
                      <w:rFonts w:hint="default"/>
                      <w:color w:val="auto"/>
                      <w:lang w:val="en-US"/>
                    </w:rPr>
                  </w:pPr>
                </w:p>
              </w:tc>
              <w:tc>
                <w:tcPr>
                  <w:tcW w:w="275" w:type="pct"/>
                  <w:vMerge w:val="continue"/>
                  <w:noWrap w:val="0"/>
                  <w:vAlign w:val="center"/>
                </w:tcPr>
                <w:p w14:paraId="2FD2422D">
                  <w:pPr>
                    <w:pStyle w:val="71"/>
                    <w:bidi w:val="0"/>
                    <w:rPr>
                      <w:rFonts w:hint="default"/>
                      <w:color w:val="auto"/>
                      <w:lang w:val="en-US"/>
                    </w:rPr>
                  </w:pPr>
                </w:p>
              </w:tc>
              <w:tc>
                <w:tcPr>
                  <w:tcW w:w="272" w:type="pct"/>
                  <w:vMerge w:val="continue"/>
                  <w:noWrap w:val="0"/>
                  <w:vAlign w:val="center"/>
                </w:tcPr>
                <w:p w14:paraId="7BE1C0FB">
                  <w:pPr>
                    <w:pStyle w:val="71"/>
                    <w:bidi w:val="0"/>
                    <w:rPr>
                      <w:rFonts w:hint="default"/>
                      <w:color w:val="auto"/>
                      <w:lang w:val="en-US"/>
                    </w:rPr>
                  </w:pPr>
                </w:p>
              </w:tc>
            </w:tr>
            <w:tr w14:paraId="485FDF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70E28386">
                  <w:pPr>
                    <w:pStyle w:val="71"/>
                    <w:bidi w:val="0"/>
                    <w:rPr>
                      <w:rFonts w:hint="eastAsia"/>
                      <w:color w:val="auto"/>
                      <w:lang w:val="en-US" w:eastAsia="zh-CN"/>
                    </w:rPr>
                  </w:pPr>
                </w:p>
              </w:tc>
              <w:tc>
                <w:tcPr>
                  <w:tcW w:w="297" w:type="pct"/>
                  <w:vMerge w:val="continue"/>
                  <w:noWrap w:val="0"/>
                  <w:vAlign w:val="center"/>
                </w:tcPr>
                <w:p w14:paraId="37B64AE4">
                  <w:pPr>
                    <w:pStyle w:val="71"/>
                    <w:bidi w:val="0"/>
                    <w:rPr>
                      <w:rFonts w:hint="default"/>
                      <w:color w:val="auto"/>
                      <w:lang w:val="en-US"/>
                    </w:rPr>
                  </w:pPr>
                </w:p>
              </w:tc>
              <w:tc>
                <w:tcPr>
                  <w:tcW w:w="333" w:type="pct"/>
                  <w:vMerge w:val="continue"/>
                  <w:noWrap w:val="0"/>
                  <w:vAlign w:val="center"/>
                </w:tcPr>
                <w:p w14:paraId="63E7C942">
                  <w:pPr>
                    <w:pStyle w:val="71"/>
                    <w:bidi w:val="0"/>
                    <w:rPr>
                      <w:rFonts w:hint="default"/>
                      <w:color w:val="auto"/>
                      <w:lang w:val="en-US"/>
                    </w:rPr>
                  </w:pPr>
                </w:p>
              </w:tc>
              <w:tc>
                <w:tcPr>
                  <w:tcW w:w="266" w:type="pct"/>
                  <w:vMerge w:val="continue"/>
                  <w:noWrap w:val="0"/>
                  <w:vAlign w:val="center"/>
                </w:tcPr>
                <w:p w14:paraId="3D11AC18">
                  <w:pPr>
                    <w:pStyle w:val="71"/>
                    <w:bidi w:val="0"/>
                    <w:rPr>
                      <w:rFonts w:hint="default"/>
                      <w:color w:val="auto"/>
                      <w:lang w:val="en-US"/>
                    </w:rPr>
                  </w:pPr>
                </w:p>
              </w:tc>
              <w:tc>
                <w:tcPr>
                  <w:tcW w:w="273" w:type="pct"/>
                  <w:vMerge w:val="continue"/>
                  <w:noWrap w:val="0"/>
                  <w:vAlign w:val="center"/>
                </w:tcPr>
                <w:p w14:paraId="1761A984">
                  <w:pPr>
                    <w:pStyle w:val="71"/>
                    <w:bidi w:val="0"/>
                    <w:rPr>
                      <w:rFonts w:hint="default"/>
                      <w:color w:val="auto"/>
                      <w:lang w:val="en-US"/>
                    </w:rPr>
                  </w:pPr>
                </w:p>
              </w:tc>
              <w:tc>
                <w:tcPr>
                  <w:tcW w:w="271" w:type="pct"/>
                  <w:vMerge w:val="continue"/>
                  <w:noWrap w:val="0"/>
                  <w:vAlign w:val="center"/>
                </w:tcPr>
                <w:p w14:paraId="1BD8491A">
                  <w:pPr>
                    <w:pStyle w:val="71"/>
                    <w:bidi w:val="0"/>
                    <w:rPr>
                      <w:rFonts w:hint="default"/>
                      <w:color w:val="auto"/>
                      <w:lang w:val="en-US"/>
                    </w:rPr>
                  </w:pPr>
                </w:p>
              </w:tc>
              <w:tc>
                <w:tcPr>
                  <w:tcW w:w="269" w:type="pct"/>
                  <w:vMerge w:val="continue"/>
                  <w:noWrap w:val="0"/>
                  <w:vAlign w:val="center"/>
                </w:tcPr>
                <w:p w14:paraId="192CC240">
                  <w:pPr>
                    <w:pStyle w:val="71"/>
                    <w:bidi w:val="0"/>
                    <w:rPr>
                      <w:rFonts w:hint="default"/>
                      <w:color w:val="auto"/>
                      <w:lang w:val="en-US"/>
                    </w:rPr>
                  </w:pPr>
                </w:p>
              </w:tc>
              <w:tc>
                <w:tcPr>
                  <w:tcW w:w="261" w:type="pct"/>
                  <w:vMerge w:val="continue"/>
                  <w:noWrap w:val="0"/>
                  <w:vAlign w:val="center"/>
                </w:tcPr>
                <w:p w14:paraId="19EF3568">
                  <w:pPr>
                    <w:pStyle w:val="71"/>
                    <w:bidi w:val="0"/>
                    <w:rPr>
                      <w:rFonts w:hint="default"/>
                      <w:color w:val="auto"/>
                      <w:lang w:val="en-US"/>
                    </w:rPr>
                  </w:pPr>
                </w:p>
              </w:tc>
              <w:tc>
                <w:tcPr>
                  <w:tcW w:w="271" w:type="pct"/>
                  <w:vMerge w:val="continue"/>
                  <w:noWrap w:val="0"/>
                  <w:vAlign w:val="center"/>
                </w:tcPr>
                <w:p w14:paraId="45FDC3C3">
                  <w:pPr>
                    <w:pStyle w:val="71"/>
                    <w:bidi w:val="0"/>
                    <w:rPr>
                      <w:rFonts w:hint="default"/>
                      <w:color w:val="auto"/>
                      <w:lang w:val="en-US"/>
                    </w:rPr>
                  </w:pPr>
                </w:p>
              </w:tc>
              <w:tc>
                <w:tcPr>
                  <w:tcW w:w="266" w:type="pct"/>
                  <w:noWrap w:val="0"/>
                  <w:vAlign w:val="center"/>
                </w:tcPr>
                <w:p w14:paraId="767FB72A">
                  <w:pPr>
                    <w:pStyle w:val="71"/>
                    <w:bidi w:val="0"/>
                    <w:ind w:firstLine="0" w:firstLineChars="0"/>
                    <w:rPr>
                      <w:rFonts w:hint="default" w:eastAsia="宋体"/>
                      <w:color w:val="auto"/>
                      <w:lang w:val="en-US" w:eastAsia="zh-CN"/>
                    </w:rPr>
                  </w:pPr>
                  <w:r>
                    <w:rPr>
                      <w:rFonts w:hint="eastAsia"/>
                      <w:color w:val="auto"/>
                    </w:rPr>
                    <w:t>南</w:t>
                  </w:r>
                </w:p>
              </w:tc>
              <w:tc>
                <w:tcPr>
                  <w:tcW w:w="270" w:type="pct"/>
                  <w:noWrap w:val="0"/>
                  <w:vAlign w:val="center"/>
                </w:tcPr>
                <w:p w14:paraId="3BF2441C">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8</w:t>
                  </w:r>
                </w:p>
              </w:tc>
              <w:tc>
                <w:tcPr>
                  <w:tcW w:w="269" w:type="pct"/>
                  <w:noWrap w:val="0"/>
                  <w:vAlign w:val="center"/>
                </w:tcPr>
                <w:p w14:paraId="0D2DE217">
                  <w:pPr>
                    <w:pStyle w:val="71"/>
                    <w:bidi w:val="0"/>
                    <w:ind w:firstLine="0" w:firstLineChars="0"/>
                    <w:rPr>
                      <w:rFonts w:hint="default"/>
                      <w:color w:val="auto"/>
                      <w:lang w:val="en-US"/>
                    </w:rPr>
                  </w:pPr>
                  <w:r>
                    <w:rPr>
                      <w:rFonts w:hint="eastAsia"/>
                      <w:color w:val="auto"/>
                    </w:rPr>
                    <w:t>南</w:t>
                  </w:r>
                </w:p>
              </w:tc>
              <w:tc>
                <w:tcPr>
                  <w:tcW w:w="270" w:type="pct"/>
                  <w:noWrap w:val="0"/>
                  <w:vAlign w:val="center"/>
                </w:tcPr>
                <w:p w14:paraId="0E708BF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52.9</w:t>
                  </w:r>
                </w:p>
              </w:tc>
              <w:tc>
                <w:tcPr>
                  <w:tcW w:w="423" w:type="pct"/>
                  <w:vMerge w:val="continue"/>
                  <w:noWrap w:val="0"/>
                  <w:vAlign w:val="center"/>
                </w:tcPr>
                <w:p w14:paraId="76DECB18">
                  <w:pPr>
                    <w:pStyle w:val="71"/>
                    <w:bidi w:val="0"/>
                    <w:rPr>
                      <w:rFonts w:hint="default"/>
                      <w:color w:val="auto"/>
                      <w:lang w:val="en-US"/>
                    </w:rPr>
                  </w:pPr>
                </w:p>
              </w:tc>
              <w:tc>
                <w:tcPr>
                  <w:tcW w:w="329" w:type="pct"/>
                  <w:vMerge w:val="continue"/>
                  <w:noWrap w:val="0"/>
                  <w:vAlign w:val="center"/>
                </w:tcPr>
                <w:p w14:paraId="20599E2B">
                  <w:pPr>
                    <w:pStyle w:val="71"/>
                    <w:bidi w:val="0"/>
                    <w:rPr>
                      <w:rFonts w:hint="default"/>
                      <w:color w:val="auto"/>
                      <w:lang w:val="en-US"/>
                    </w:rPr>
                  </w:pPr>
                </w:p>
              </w:tc>
              <w:tc>
                <w:tcPr>
                  <w:tcW w:w="213" w:type="pct"/>
                  <w:vMerge w:val="continue"/>
                  <w:noWrap w:val="0"/>
                  <w:vAlign w:val="center"/>
                </w:tcPr>
                <w:p w14:paraId="648B2895">
                  <w:pPr>
                    <w:pStyle w:val="71"/>
                    <w:bidi w:val="0"/>
                    <w:rPr>
                      <w:rFonts w:hint="default"/>
                      <w:color w:val="auto"/>
                      <w:lang w:val="en-US"/>
                    </w:rPr>
                  </w:pPr>
                </w:p>
              </w:tc>
              <w:tc>
                <w:tcPr>
                  <w:tcW w:w="275" w:type="pct"/>
                  <w:vMerge w:val="continue"/>
                  <w:noWrap w:val="0"/>
                  <w:vAlign w:val="center"/>
                </w:tcPr>
                <w:p w14:paraId="3DF9ED4D">
                  <w:pPr>
                    <w:pStyle w:val="71"/>
                    <w:bidi w:val="0"/>
                    <w:rPr>
                      <w:rFonts w:hint="default"/>
                      <w:color w:val="auto"/>
                      <w:lang w:val="en-US"/>
                    </w:rPr>
                  </w:pPr>
                </w:p>
              </w:tc>
              <w:tc>
                <w:tcPr>
                  <w:tcW w:w="272" w:type="pct"/>
                  <w:vMerge w:val="continue"/>
                  <w:noWrap w:val="0"/>
                  <w:vAlign w:val="center"/>
                </w:tcPr>
                <w:p w14:paraId="420078E3">
                  <w:pPr>
                    <w:pStyle w:val="71"/>
                    <w:bidi w:val="0"/>
                    <w:rPr>
                      <w:rFonts w:hint="default"/>
                      <w:color w:val="auto"/>
                      <w:lang w:val="en-US"/>
                    </w:rPr>
                  </w:pPr>
                </w:p>
              </w:tc>
            </w:tr>
            <w:tr w14:paraId="4E4780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48B9E598">
                  <w:pPr>
                    <w:pStyle w:val="71"/>
                    <w:bidi w:val="0"/>
                    <w:rPr>
                      <w:rFonts w:hint="eastAsia"/>
                      <w:color w:val="auto"/>
                      <w:lang w:val="en-US" w:eastAsia="zh-CN"/>
                    </w:rPr>
                  </w:pPr>
                </w:p>
              </w:tc>
              <w:tc>
                <w:tcPr>
                  <w:tcW w:w="297" w:type="pct"/>
                  <w:vMerge w:val="continue"/>
                  <w:noWrap w:val="0"/>
                  <w:vAlign w:val="center"/>
                </w:tcPr>
                <w:p w14:paraId="0B25C1E9">
                  <w:pPr>
                    <w:pStyle w:val="71"/>
                    <w:bidi w:val="0"/>
                    <w:rPr>
                      <w:rFonts w:hint="default"/>
                      <w:color w:val="auto"/>
                      <w:lang w:val="en-US"/>
                    </w:rPr>
                  </w:pPr>
                </w:p>
              </w:tc>
              <w:tc>
                <w:tcPr>
                  <w:tcW w:w="333" w:type="pct"/>
                  <w:vMerge w:val="continue"/>
                  <w:noWrap w:val="0"/>
                  <w:vAlign w:val="center"/>
                </w:tcPr>
                <w:p w14:paraId="2ACA9E91">
                  <w:pPr>
                    <w:pStyle w:val="71"/>
                    <w:bidi w:val="0"/>
                    <w:rPr>
                      <w:rFonts w:hint="default"/>
                      <w:color w:val="auto"/>
                      <w:lang w:val="en-US"/>
                    </w:rPr>
                  </w:pPr>
                </w:p>
              </w:tc>
              <w:tc>
                <w:tcPr>
                  <w:tcW w:w="266" w:type="pct"/>
                  <w:vMerge w:val="continue"/>
                  <w:noWrap w:val="0"/>
                  <w:vAlign w:val="center"/>
                </w:tcPr>
                <w:p w14:paraId="64A95128">
                  <w:pPr>
                    <w:pStyle w:val="71"/>
                    <w:bidi w:val="0"/>
                    <w:rPr>
                      <w:rFonts w:hint="default"/>
                      <w:color w:val="auto"/>
                      <w:lang w:val="en-US"/>
                    </w:rPr>
                  </w:pPr>
                </w:p>
              </w:tc>
              <w:tc>
                <w:tcPr>
                  <w:tcW w:w="273" w:type="pct"/>
                  <w:vMerge w:val="continue"/>
                  <w:noWrap w:val="0"/>
                  <w:vAlign w:val="center"/>
                </w:tcPr>
                <w:p w14:paraId="0262BFEB">
                  <w:pPr>
                    <w:pStyle w:val="71"/>
                    <w:bidi w:val="0"/>
                    <w:rPr>
                      <w:rFonts w:hint="default"/>
                      <w:color w:val="auto"/>
                      <w:lang w:val="en-US"/>
                    </w:rPr>
                  </w:pPr>
                </w:p>
              </w:tc>
              <w:tc>
                <w:tcPr>
                  <w:tcW w:w="271" w:type="pct"/>
                  <w:vMerge w:val="continue"/>
                  <w:noWrap w:val="0"/>
                  <w:vAlign w:val="center"/>
                </w:tcPr>
                <w:p w14:paraId="48D1427D">
                  <w:pPr>
                    <w:pStyle w:val="71"/>
                    <w:bidi w:val="0"/>
                    <w:rPr>
                      <w:rFonts w:hint="default"/>
                      <w:color w:val="auto"/>
                      <w:lang w:val="en-US"/>
                    </w:rPr>
                  </w:pPr>
                </w:p>
              </w:tc>
              <w:tc>
                <w:tcPr>
                  <w:tcW w:w="269" w:type="pct"/>
                  <w:vMerge w:val="continue"/>
                  <w:noWrap w:val="0"/>
                  <w:vAlign w:val="center"/>
                </w:tcPr>
                <w:p w14:paraId="56C29D18">
                  <w:pPr>
                    <w:pStyle w:val="71"/>
                    <w:bidi w:val="0"/>
                    <w:rPr>
                      <w:rFonts w:hint="default"/>
                      <w:color w:val="auto"/>
                      <w:lang w:val="en-US"/>
                    </w:rPr>
                  </w:pPr>
                </w:p>
              </w:tc>
              <w:tc>
                <w:tcPr>
                  <w:tcW w:w="261" w:type="pct"/>
                  <w:vMerge w:val="continue"/>
                  <w:noWrap w:val="0"/>
                  <w:vAlign w:val="center"/>
                </w:tcPr>
                <w:p w14:paraId="6B03D207">
                  <w:pPr>
                    <w:pStyle w:val="71"/>
                    <w:bidi w:val="0"/>
                    <w:rPr>
                      <w:rFonts w:hint="default"/>
                      <w:color w:val="auto"/>
                      <w:lang w:val="en-US"/>
                    </w:rPr>
                  </w:pPr>
                </w:p>
              </w:tc>
              <w:tc>
                <w:tcPr>
                  <w:tcW w:w="271" w:type="pct"/>
                  <w:vMerge w:val="continue"/>
                  <w:noWrap w:val="0"/>
                  <w:vAlign w:val="center"/>
                </w:tcPr>
                <w:p w14:paraId="72F6D25D">
                  <w:pPr>
                    <w:pStyle w:val="71"/>
                    <w:bidi w:val="0"/>
                    <w:rPr>
                      <w:rFonts w:hint="default"/>
                      <w:color w:val="auto"/>
                      <w:lang w:val="en-US"/>
                    </w:rPr>
                  </w:pPr>
                </w:p>
              </w:tc>
              <w:tc>
                <w:tcPr>
                  <w:tcW w:w="266" w:type="pct"/>
                  <w:noWrap w:val="0"/>
                  <w:vAlign w:val="center"/>
                </w:tcPr>
                <w:p w14:paraId="0D84F7D5">
                  <w:pPr>
                    <w:pStyle w:val="71"/>
                    <w:bidi w:val="0"/>
                    <w:ind w:firstLine="0" w:firstLineChars="0"/>
                    <w:rPr>
                      <w:rFonts w:hint="default" w:eastAsia="宋体"/>
                      <w:color w:val="auto"/>
                      <w:lang w:val="en-US" w:eastAsia="zh-CN"/>
                    </w:rPr>
                  </w:pPr>
                  <w:r>
                    <w:rPr>
                      <w:rFonts w:hint="eastAsia"/>
                      <w:color w:val="auto"/>
                    </w:rPr>
                    <w:t>西</w:t>
                  </w:r>
                </w:p>
              </w:tc>
              <w:tc>
                <w:tcPr>
                  <w:tcW w:w="270" w:type="pct"/>
                  <w:noWrap w:val="0"/>
                  <w:vAlign w:val="center"/>
                </w:tcPr>
                <w:p w14:paraId="63FCBEE8">
                  <w:pPr>
                    <w:keepNext w:val="0"/>
                    <w:keepLines w:val="0"/>
                    <w:widowControl/>
                    <w:suppressLineNumbers w:val="0"/>
                    <w:jc w:val="center"/>
                    <w:textAlignment w:val="center"/>
                    <w:rPr>
                      <w:rFonts w:hint="eastAsia" w:eastAsia="宋体"/>
                      <w:color w:val="auto"/>
                      <w:lang w:val="en-US" w:eastAsia="zh-CN"/>
                    </w:rPr>
                  </w:pPr>
                  <w:r>
                    <w:rPr>
                      <w:rFonts w:hint="eastAsia"/>
                      <w:color w:val="auto"/>
                      <w:lang w:val="en-US" w:eastAsia="zh-CN"/>
                    </w:rPr>
                    <w:t>8</w:t>
                  </w:r>
                </w:p>
              </w:tc>
              <w:tc>
                <w:tcPr>
                  <w:tcW w:w="269" w:type="pct"/>
                  <w:noWrap w:val="0"/>
                  <w:vAlign w:val="center"/>
                </w:tcPr>
                <w:p w14:paraId="70A69202">
                  <w:pPr>
                    <w:pStyle w:val="71"/>
                    <w:bidi w:val="0"/>
                    <w:ind w:firstLine="0" w:firstLineChars="0"/>
                    <w:rPr>
                      <w:rFonts w:hint="default"/>
                      <w:color w:val="auto"/>
                      <w:lang w:val="en-US"/>
                    </w:rPr>
                  </w:pPr>
                  <w:r>
                    <w:rPr>
                      <w:rFonts w:hint="eastAsia"/>
                      <w:color w:val="auto"/>
                    </w:rPr>
                    <w:t>西</w:t>
                  </w:r>
                </w:p>
              </w:tc>
              <w:tc>
                <w:tcPr>
                  <w:tcW w:w="270" w:type="pct"/>
                  <w:noWrap w:val="0"/>
                  <w:vAlign w:val="center"/>
                </w:tcPr>
                <w:p w14:paraId="439963CC">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52.9</w:t>
                  </w:r>
                </w:p>
              </w:tc>
              <w:tc>
                <w:tcPr>
                  <w:tcW w:w="423" w:type="pct"/>
                  <w:vMerge w:val="continue"/>
                  <w:noWrap w:val="0"/>
                  <w:vAlign w:val="center"/>
                </w:tcPr>
                <w:p w14:paraId="61DB38D4">
                  <w:pPr>
                    <w:pStyle w:val="71"/>
                    <w:bidi w:val="0"/>
                    <w:rPr>
                      <w:rFonts w:hint="default"/>
                      <w:color w:val="auto"/>
                      <w:lang w:val="en-US"/>
                    </w:rPr>
                  </w:pPr>
                </w:p>
              </w:tc>
              <w:tc>
                <w:tcPr>
                  <w:tcW w:w="329" w:type="pct"/>
                  <w:vMerge w:val="continue"/>
                  <w:noWrap w:val="0"/>
                  <w:vAlign w:val="center"/>
                </w:tcPr>
                <w:p w14:paraId="5008AE54">
                  <w:pPr>
                    <w:pStyle w:val="71"/>
                    <w:bidi w:val="0"/>
                    <w:rPr>
                      <w:rFonts w:hint="default"/>
                      <w:color w:val="auto"/>
                      <w:lang w:val="en-US"/>
                    </w:rPr>
                  </w:pPr>
                </w:p>
              </w:tc>
              <w:tc>
                <w:tcPr>
                  <w:tcW w:w="213" w:type="pct"/>
                  <w:vMerge w:val="restart"/>
                  <w:noWrap w:val="0"/>
                  <w:vAlign w:val="center"/>
                </w:tcPr>
                <w:p w14:paraId="2D59BAD1">
                  <w:pPr>
                    <w:pStyle w:val="71"/>
                    <w:bidi w:val="0"/>
                    <w:rPr>
                      <w:rFonts w:hint="default" w:eastAsia="宋体"/>
                      <w:color w:val="auto"/>
                      <w:lang w:val="en-US" w:eastAsia="zh-CN"/>
                    </w:rPr>
                  </w:pPr>
                  <w:r>
                    <w:rPr>
                      <w:rFonts w:hint="eastAsia"/>
                      <w:color w:val="auto"/>
                      <w:lang w:val="en-US" w:eastAsia="zh-CN"/>
                    </w:rPr>
                    <w:t>西</w:t>
                  </w:r>
                </w:p>
              </w:tc>
              <w:tc>
                <w:tcPr>
                  <w:tcW w:w="275" w:type="pct"/>
                  <w:vMerge w:val="restart"/>
                  <w:noWrap w:val="0"/>
                  <w:vAlign w:val="center"/>
                </w:tcPr>
                <w:p w14:paraId="316599AB">
                  <w:pPr>
                    <w:pStyle w:val="71"/>
                    <w:bidi w:val="0"/>
                    <w:rPr>
                      <w:rFonts w:hint="default" w:eastAsia="宋体"/>
                      <w:color w:val="auto"/>
                      <w:lang w:val="en-US" w:eastAsia="zh-CN"/>
                    </w:rPr>
                  </w:pPr>
                  <w:r>
                    <w:rPr>
                      <w:rFonts w:hint="eastAsia"/>
                      <w:color w:val="auto"/>
                      <w:lang w:val="en-US" w:eastAsia="zh-CN"/>
                    </w:rPr>
                    <w:t>44.9</w:t>
                  </w:r>
                </w:p>
              </w:tc>
              <w:tc>
                <w:tcPr>
                  <w:tcW w:w="272" w:type="pct"/>
                  <w:vMerge w:val="restart"/>
                  <w:noWrap w:val="0"/>
                  <w:vAlign w:val="center"/>
                </w:tcPr>
                <w:p w14:paraId="3CB48644">
                  <w:pPr>
                    <w:pStyle w:val="71"/>
                    <w:bidi w:val="0"/>
                    <w:rPr>
                      <w:rFonts w:hint="default" w:eastAsia="宋体"/>
                      <w:color w:val="auto"/>
                      <w:lang w:val="en-US" w:eastAsia="zh-CN"/>
                    </w:rPr>
                  </w:pPr>
                  <w:r>
                    <w:rPr>
                      <w:rFonts w:hint="eastAsia"/>
                      <w:color w:val="auto"/>
                      <w:lang w:val="en-US" w:eastAsia="zh-CN"/>
                    </w:rPr>
                    <w:t>10</w:t>
                  </w:r>
                </w:p>
              </w:tc>
            </w:tr>
            <w:tr w14:paraId="1D1837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0FE80ADA">
                  <w:pPr>
                    <w:pStyle w:val="71"/>
                    <w:bidi w:val="0"/>
                    <w:rPr>
                      <w:rFonts w:hint="eastAsia"/>
                      <w:color w:val="auto"/>
                      <w:lang w:val="en-US" w:eastAsia="zh-CN"/>
                    </w:rPr>
                  </w:pPr>
                </w:p>
              </w:tc>
              <w:tc>
                <w:tcPr>
                  <w:tcW w:w="297" w:type="pct"/>
                  <w:vMerge w:val="continue"/>
                  <w:noWrap w:val="0"/>
                  <w:vAlign w:val="center"/>
                </w:tcPr>
                <w:p w14:paraId="40784591">
                  <w:pPr>
                    <w:pStyle w:val="71"/>
                    <w:bidi w:val="0"/>
                    <w:rPr>
                      <w:rFonts w:hint="default"/>
                      <w:color w:val="auto"/>
                      <w:lang w:val="en-US"/>
                    </w:rPr>
                  </w:pPr>
                </w:p>
              </w:tc>
              <w:tc>
                <w:tcPr>
                  <w:tcW w:w="333" w:type="pct"/>
                  <w:vMerge w:val="continue"/>
                  <w:noWrap w:val="0"/>
                  <w:vAlign w:val="center"/>
                </w:tcPr>
                <w:p w14:paraId="47E9E327">
                  <w:pPr>
                    <w:pStyle w:val="71"/>
                    <w:bidi w:val="0"/>
                    <w:rPr>
                      <w:rFonts w:hint="default"/>
                      <w:color w:val="auto"/>
                      <w:lang w:val="en-US"/>
                    </w:rPr>
                  </w:pPr>
                </w:p>
              </w:tc>
              <w:tc>
                <w:tcPr>
                  <w:tcW w:w="266" w:type="pct"/>
                  <w:vMerge w:val="continue"/>
                  <w:noWrap w:val="0"/>
                  <w:vAlign w:val="center"/>
                </w:tcPr>
                <w:p w14:paraId="68018EDD">
                  <w:pPr>
                    <w:pStyle w:val="71"/>
                    <w:bidi w:val="0"/>
                    <w:rPr>
                      <w:rFonts w:hint="default"/>
                      <w:color w:val="auto"/>
                      <w:lang w:val="en-US"/>
                    </w:rPr>
                  </w:pPr>
                </w:p>
              </w:tc>
              <w:tc>
                <w:tcPr>
                  <w:tcW w:w="273" w:type="pct"/>
                  <w:vMerge w:val="continue"/>
                  <w:noWrap w:val="0"/>
                  <w:vAlign w:val="center"/>
                </w:tcPr>
                <w:p w14:paraId="0578B870">
                  <w:pPr>
                    <w:pStyle w:val="71"/>
                    <w:bidi w:val="0"/>
                    <w:rPr>
                      <w:rFonts w:hint="default"/>
                      <w:color w:val="auto"/>
                      <w:lang w:val="en-US"/>
                    </w:rPr>
                  </w:pPr>
                </w:p>
              </w:tc>
              <w:tc>
                <w:tcPr>
                  <w:tcW w:w="271" w:type="pct"/>
                  <w:vMerge w:val="continue"/>
                  <w:noWrap w:val="0"/>
                  <w:vAlign w:val="center"/>
                </w:tcPr>
                <w:p w14:paraId="27243CA7">
                  <w:pPr>
                    <w:pStyle w:val="71"/>
                    <w:bidi w:val="0"/>
                    <w:rPr>
                      <w:rFonts w:hint="default"/>
                      <w:color w:val="auto"/>
                      <w:lang w:val="en-US"/>
                    </w:rPr>
                  </w:pPr>
                </w:p>
              </w:tc>
              <w:tc>
                <w:tcPr>
                  <w:tcW w:w="269" w:type="pct"/>
                  <w:vMerge w:val="continue"/>
                  <w:noWrap w:val="0"/>
                  <w:vAlign w:val="center"/>
                </w:tcPr>
                <w:p w14:paraId="684ED920">
                  <w:pPr>
                    <w:pStyle w:val="71"/>
                    <w:bidi w:val="0"/>
                    <w:rPr>
                      <w:rFonts w:hint="default"/>
                      <w:color w:val="auto"/>
                      <w:lang w:val="en-US"/>
                    </w:rPr>
                  </w:pPr>
                </w:p>
              </w:tc>
              <w:tc>
                <w:tcPr>
                  <w:tcW w:w="261" w:type="pct"/>
                  <w:vMerge w:val="continue"/>
                  <w:noWrap w:val="0"/>
                  <w:vAlign w:val="center"/>
                </w:tcPr>
                <w:p w14:paraId="76B5E834">
                  <w:pPr>
                    <w:pStyle w:val="71"/>
                    <w:bidi w:val="0"/>
                    <w:rPr>
                      <w:rFonts w:hint="default"/>
                      <w:color w:val="auto"/>
                      <w:lang w:val="en-US"/>
                    </w:rPr>
                  </w:pPr>
                </w:p>
              </w:tc>
              <w:tc>
                <w:tcPr>
                  <w:tcW w:w="271" w:type="pct"/>
                  <w:vMerge w:val="continue"/>
                  <w:noWrap w:val="0"/>
                  <w:vAlign w:val="center"/>
                </w:tcPr>
                <w:p w14:paraId="72725704">
                  <w:pPr>
                    <w:pStyle w:val="71"/>
                    <w:bidi w:val="0"/>
                    <w:rPr>
                      <w:rFonts w:hint="default"/>
                      <w:color w:val="auto"/>
                      <w:lang w:val="en-US"/>
                    </w:rPr>
                  </w:pPr>
                </w:p>
              </w:tc>
              <w:tc>
                <w:tcPr>
                  <w:tcW w:w="266" w:type="pct"/>
                  <w:noWrap w:val="0"/>
                  <w:vAlign w:val="center"/>
                </w:tcPr>
                <w:p w14:paraId="4CA1E045">
                  <w:pPr>
                    <w:pStyle w:val="71"/>
                    <w:bidi w:val="0"/>
                    <w:ind w:firstLine="0" w:firstLineChars="0"/>
                    <w:rPr>
                      <w:rFonts w:hint="default" w:eastAsia="宋体"/>
                      <w:color w:val="auto"/>
                      <w:lang w:val="en-US" w:eastAsia="zh-CN"/>
                    </w:rPr>
                  </w:pPr>
                  <w:r>
                    <w:rPr>
                      <w:rFonts w:hint="eastAsia"/>
                      <w:color w:val="auto"/>
                    </w:rPr>
                    <w:t>北</w:t>
                  </w:r>
                </w:p>
              </w:tc>
              <w:tc>
                <w:tcPr>
                  <w:tcW w:w="270" w:type="pct"/>
                  <w:noWrap w:val="0"/>
                  <w:vAlign w:val="center"/>
                </w:tcPr>
                <w:p w14:paraId="05F5A886">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34</w:t>
                  </w:r>
                </w:p>
              </w:tc>
              <w:tc>
                <w:tcPr>
                  <w:tcW w:w="269" w:type="pct"/>
                  <w:noWrap w:val="0"/>
                  <w:vAlign w:val="center"/>
                </w:tcPr>
                <w:p w14:paraId="30CEA16D">
                  <w:pPr>
                    <w:pStyle w:val="71"/>
                    <w:bidi w:val="0"/>
                    <w:ind w:firstLine="0" w:firstLineChars="0"/>
                    <w:rPr>
                      <w:rFonts w:hint="default"/>
                      <w:color w:val="auto"/>
                      <w:lang w:val="en-US"/>
                    </w:rPr>
                  </w:pPr>
                  <w:r>
                    <w:rPr>
                      <w:rFonts w:hint="eastAsia"/>
                      <w:color w:val="auto"/>
                    </w:rPr>
                    <w:t>北</w:t>
                  </w:r>
                </w:p>
              </w:tc>
              <w:tc>
                <w:tcPr>
                  <w:tcW w:w="270" w:type="pct"/>
                  <w:noWrap w:val="0"/>
                  <w:vAlign w:val="center"/>
                </w:tcPr>
                <w:p w14:paraId="13A6CF55">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39.0</w:t>
                  </w:r>
                </w:p>
              </w:tc>
              <w:tc>
                <w:tcPr>
                  <w:tcW w:w="423" w:type="pct"/>
                  <w:vMerge w:val="continue"/>
                  <w:noWrap w:val="0"/>
                  <w:vAlign w:val="center"/>
                </w:tcPr>
                <w:p w14:paraId="48351284">
                  <w:pPr>
                    <w:pStyle w:val="71"/>
                    <w:bidi w:val="0"/>
                    <w:rPr>
                      <w:rFonts w:hint="default"/>
                      <w:color w:val="auto"/>
                      <w:lang w:val="en-US"/>
                    </w:rPr>
                  </w:pPr>
                </w:p>
              </w:tc>
              <w:tc>
                <w:tcPr>
                  <w:tcW w:w="329" w:type="pct"/>
                  <w:vMerge w:val="continue"/>
                  <w:noWrap w:val="0"/>
                  <w:vAlign w:val="center"/>
                </w:tcPr>
                <w:p w14:paraId="2C061407">
                  <w:pPr>
                    <w:pStyle w:val="71"/>
                    <w:bidi w:val="0"/>
                    <w:rPr>
                      <w:rFonts w:hint="default"/>
                      <w:color w:val="auto"/>
                      <w:lang w:val="en-US"/>
                    </w:rPr>
                  </w:pPr>
                </w:p>
              </w:tc>
              <w:tc>
                <w:tcPr>
                  <w:tcW w:w="213" w:type="pct"/>
                  <w:vMerge w:val="continue"/>
                  <w:noWrap w:val="0"/>
                  <w:vAlign w:val="center"/>
                </w:tcPr>
                <w:p w14:paraId="3FF11460">
                  <w:pPr>
                    <w:pStyle w:val="71"/>
                    <w:bidi w:val="0"/>
                    <w:rPr>
                      <w:rFonts w:hint="default"/>
                      <w:color w:val="auto"/>
                      <w:lang w:val="en-US"/>
                    </w:rPr>
                  </w:pPr>
                </w:p>
              </w:tc>
              <w:tc>
                <w:tcPr>
                  <w:tcW w:w="275" w:type="pct"/>
                  <w:vMerge w:val="continue"/>
                  <w:noWrap w:val="0"/>
                  <w:vAlign w:val="center"/>
                </w:tcPr>
                <w:p w14:paraId="12CB2CF6">
                  <w:pPr>
                    <w:pStyle w:val="71"/>
                    <w:bidi w:val="0"/>
                    <w:rPr>
                      <w:rFonts w:hint="default"/>
                      <w:color w:val="auto"/>
                      <w:lang w:val="en-US"/>
                    </w:rPr>
                  </w:pPr>
                </w:p>
              </w:tc>
              <w:tc>
                <w:tcPr>
                  <w:tcW w:w="272" w:type="pct"/>
                  <w:vMerge w:val="continue"/>
                  <w:noWrap w:val="0"/>
                  <w:vAlign w:val="center"/>
                </w:tcPr>
                <w:p w14:paraId="052CABE4">
                  <w:pPr>
                    <w:pStyle w:val="71"/>
                    <w:bidi w:val="0"/>
                    <w:rPr>
                      <w:rFonts w:hint="default"/>
                      <w:color w:val="auto"/>
                      <w:lang w:val="en-US"/>
                    </w:rPr>
                  </w:pPr>
                </w:p>
              </w:tc>
            </w:tr>
            <w:tr w14:paraId="32C6C4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2DC1038D">
                  <w:pPr>
                    <w:pStyle w:val="71"/>
                    <w:numPr>
                      <w:ilvl w:val="0"/>
                      <w:numId w:val="6"/>
                    </w:numPr>
                    <w:bidi w:val="0"/>
                    <w:ind w:left="425" w:leftChars="0" w:hanging="425" w:firstLineChars="0"/>
                    <w:rPr>
                      <w:rFonts w:hint="eastAsia"/>
                      <w:color w:val="auto"/>
                      <w:lang w:val="en-US" w:eastAsia="zh-CN"/>
                    </w:rPr>
                  </w:pPr>
                </w:p>
              </w:tc>
              <w:tc>
                <w:tcPr>
                  <w:tcW w:w="297" w:type="pct"/>
                  <w:vMerge w:val="continue"/>
                  <w:noWrap w:val="0"/>
                  <w:vAlign w:val="center"/>
                </w:tcPr>
                <w:p w14:paraId="268F9D73">
                  <w:pPr>
                    <w:pStyle w:val="71"/>
                    <w:bidi w:val="0"/>
                    <w:rPr>
                      <w:rFonts w:hint="default"/>
                      <w:color w:val="auto"/>
                      <w:lang w:val="en-US"/>
                    </w:rPr>
                  </w:pPr>
                </w:p>
              </w:tc>
              <w:tc>
                <w:tcPr>
                  <w:tcW w:w="333" w:type="pct"/>
                  <w:vMerge w:val="restart"/>
                  <w:noWrap w:val="0"/>
                  <w:vAlign w:val="center"/>
                </w:tcPr>
                <w:p w14:paraId="2BECEA7F">
                  <w:pPr>
                    <w:pStyle w:val="71"/>
                    <w:bidi w:val="0"/>
                    <w:rPr>
                      <w:rFonts w:hint="default" w:eastAsia="宋体"/>
                      <w:color w:val="auto"/>
                      <w:lang w:val="en-US" w:eastAsia="zh-CN"/>
                    </w:rPr>
                  </w:pPr>
                  <w:r>
                    <w:rPr>
                      <w:rFonts w:hint="eastAsia"/>
                      <w:color w:val="auto"/>
                      <w:lang w:val="en-US" w:eastAsia="zh-CN"/>
                    </w:rPr>
                    <w:t>振动研磨离心机</w:t>
                  </w:r>
                </w:p>
              </w:tc>
              <w:tc>
                <w:tcPr>
                  <w:tcW w:w="266" w:type="pct"/>
                  <w:vMerge w:val="restart"/>
                  <w:noWrap w:val="0"/>
                  <w:vAlign w:val="center"/>
                </w:tcPr>
                <w:p w14:paraId="3DD00405">
                  <w:pPr>
                    <w:pStyle w:val="71"/>
                    <w:bidi w:val="0"/>
                    <w:rPr>
                      <w:rFonts w:hint="eastAsia" w:eastAsia="宋体"/>
                      <w:color w:val="auto"/>
                      <w:lang w:val="en-US" w:eastAsia="zh-CN"/>
                    </w:rPr>
                  </w:pPr>
                  <w:r>
                    <w:rPr>
                      <w:rFonts w:hint="eastAsia"/>
                      <w:color w:val="auto"/>
                      <w:lang w:val="en-US" w:eastAsia="zh-CN"/>
                    </w:rPr>
                    <w:t>1</w:t>
                  </w:r>
                </w:p>
              </w:tc>
              <w:tc>
                <w:tcPr>
                  <w:tcW w:w="273" w:type="pct"/>
                  <w:vMerge w:val="restart"/>
                  <w:noWrap w:val="0"/>
                  <w:vAlign w:val="center"/>
                </w:tcPr>
                <w:p w14:paraId="29733CAF">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5006C1E8">
                  <w:pPr>
                    <w:pStyle w:val="71"/>
                    <w:bidi w:val="0"/>
                    <w:rPr>
                      <w:rFonts w:hint="default"/>
                      <w:color w:val="auto"/>
                      <w:lang w:val="en-US"/>
                    </w:rPr>
                  </w:pPr>
                </w:p>
              </w:tc>
              <w:tc>
                <w:tcPr>
                  <w:tcW w:w="269" w:type="pct"/>
                  <w:vMerge w:val="restart"/>
                  <w:noWrap w:val="0"/>
                  <w:vAlign w:val="center"/>
                </w:tcPr>
                <w:p w14:paraId="379F51A1">
                  <w:pPr>
                    <w:pStyle w:val="71"/>
                    <w:bidi w:val="0"/>
                    <w:rPr>
                      <w:rFonts w:hint="default" w:eastAsia="宋体"/>
                      <w:color w:val="auto"/>
                      <w:lang w:val="en-US" w:eastAsia="zh-CN"/>
                    </w:rPr>
                  </w:pPr>
                  <w:r>
                    <w:rPr>
                      <w:rFonts w:hint="eastAsia"/>
                      <w:color w:val="auto"/>
                      <w:lang w:val="en-US" w:eastAsia="zh-CN"/>
                    </w:rPr>
                    <w:t>21</w:t>
                  </w:r>
                </w:p>
              </w:tc>
              <w:tc>
                <w:tcPr>
                  <w:tcW w:w="261" w:type="pct"/>
                  <w:vMerge w:val="restart"/>
                  <w:noWrap w:val="0"/>
                  <w:vAlign w:val="center"/>
                </w:tcPr>
                <w:p w14:paraId="1E409500">
                  <w:pPr>
                    <w:pStyle w:val="71"/>
                    <w:bidi w:val="0"/>
                    <w:rPr>
                      <w:rFonts w:hint="default" w:eastAsia="宋体"/>
                      <w:color w:val="auto"/>
                      <w:lang w:val="en-US" w:eastAsia="zh-CN"/>
                    </w:rPr>
                  </w:pPr>
                  <w:r>
                    <w:rPr>
                      <w:rFonts w:hint="eastAsia"/>
                      <w:color w:val="auto"/>
                      <w:lang w:val="en-US" w:eastAsia="zh-CN"/>
                    </w:rPr>
                    <w:t>10</w:t>
                  </w:r>
                </w:p>
              </w:tc>
              <w:tc>
                <w:tcPr>
                  <w:tcW w:w="271" w:type="pct"/>
                  <w:vMerge w:val="restart"/>
                  <w:noWrap w:val="0"/>
                  <w:vAlign w:val="center"/>
                </w:tcPr>
                <w:p w14:paraId="539EAF45">
                  <w:pPr>
                    <w:pStyle w:val="71"/>
                    <w:bidi w:val="0"/>
                    <w:rPr>
                      <w:rFonts w:hint="eastAsia" w:eastAsia="宋体"/>
                      <w:color w:val="auto"/>
                      <w:lang w:val="en-US" w:eastAsia="zh-CN"/>
                    </w:rPr>
                  </w:pPr>
                  <w:r>
                    <w:rPr>
                      <w:rFonts w:hint="eastAsia"/>
                      <w:color w:val="auto"/>
                      <w:lang w:val="en-US" w:eastAsia="zh-CN"/>
                    </w:rPr>
                    <w:t>1</w:t>
                  </w:r>
                </w:p>
              </w:tc>
              <w:tc>
                <w:tcPr>
                  <w:tcW w:w="266" w:type="pct"/>
                  <w:shd w:val="clear" w:color="auto" w:fill="auto"/>
                  <w:noWrap w:val="0"/>
                  <w:vAlign w:val="center"/>
                </w:tcPr>
                <w:p w14:paraId="1686AF6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183FB112">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36</w:t>
                  </w:r>
                </w:p>
              </w:tc>
              <w:tc>
                <w:tcPr>
                  <w:tcW w:w="269" w:type="pct"/>
                  <w:shd w:val="clear" w:color="auto" w:fill="auto"/>
                  <w:noWrap w:val="0"/>
                  <w:vAlign w:val="center"/>
                </w:tcPr>
                <w:p w14:paraId="6BF97C9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0D838F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34.3</w:t>
                  </w:r>
                </w:p>
              </w:tc>
              <w:tc>
                <w:tcPr>
                  <w:tcW w:w="423" w:type="pct"/>
                  <w:vMerge w:val="continue"/>
                  <w:noWrap w:val="0"/>
                  <w:vAlign w:val="center"/>
                </w:tcPr>
                <w:p w14:paraId="30CC3588">
                  <w:pPr>
                    <w:pStyle w:val="71"/>
                    <w:bidi w:val="0"/>
                    <w:rPr>
                      <w:rFonts w:hint="default"/>
                      <w:color w:val="auto"/>
                      <w:lang w:val="en-US"/>
                    </w:rPr>
                  </w:pPr>
                </w:p>
              </w:tc>
              <w:tc>
                <w:tcPr>
                  <w:tcW w:w="329" w:type="pct"/>
                  <w:vMerge w:val="continue"/>
                  <w:noWrap w:val="0"/>
                  <w:vAlign w:val="center"/>
                </w:tcPr>
                <w:p w14:paraId="05CC606D">
                  <w:pPr>
                    <w:pStyle w:val="71"/>
                    <w:bidi w:val="0"/>
                    <w:rPr>
                      <w:rFonts w:hint="default"/>
                      <w:color w:val="auto"/>
                      <w:lang w:val="en-US"/>
                    </w:rPr>
                  </w:pPr>
                </w:p>
              </w:tc>
              <w:tc>
                <w:tcPr>
                  <w:tcW w:w="213" w:type="pct"/>
                  <w:vMerge w:val="continue"/>
                  <w:noWrap w:val="0"/>
                  <w:vAlign w:val="center"/>
                </w:tcPr>
                <w:p w14:paraId="69F8BD65">
                  <w:pPr>
                    <w:pStyle w:val="71"/>
                    <w:bidi w:val="0"/>
                    <w:rPr>
                      <w:rFonts w:hint="default"/>
                      <w:color w:val="auto"/>
                      <w:lang w:val="en-US"/>
                    </w:rPr>
                  </w:pPr>
                </w:p>
              </w:tc>
              <w:tc>
                <w:tcPr>
                  <w:tcW w:w="275" w:type="pct"/>
                  <w:vMerge w:val="continue"/>
                  <w:noWrap w:val="0"/>
                  <w:vAlign w:val="center"/>
                </w:tcPr>
                <w:p w14:paraId="3EB02CF6">
                  <w:pPr>
                    <w:pStyle w:val="71"/>
                    <w:bidi w:val="0"/>
                    <w:rPr>
                      <w:rFonts w:hint="default"/>
                      <w:color w:val="auto"/>
                      <w:lang w:val="en-US"/>
                    </w:rPr>
                  </w:pPr>
                </w:p>
              </w:tc>
              <w:tc>
                <w:tcPr>
                  <w:tcW w:w="272" w:type="pct"/>
                  <w:vMerge w:val="continue"/>
                  <w:noWrap w:val="0"/>
                  <w:vAlign w:val="center"/>
                </w:tcPr>
                <w:p w14:paraId="7AFDA028">
                  <w:pPr>
                    <w:pStyle w:val="71"/>
                    <w:bidi w:val="0"/>
                    <w:rPr>
                      <w:rFonts w:hint="default"/>
                      <w:color w:val="auto"/>
                      <w:lang w:val="en-US"/>
                    </w:rPr>
                  </w:pPr>
                </w:p>
              </w:tc>
            </w:tr>
            <w:tr w14:paraId="064C92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7820A531">
                  <w:pPr>
                    <w:pStyle w:val="71"/>
                    <w:bidi w:val="0"/>
                    <w:rPr>
                      <w:rFonts w:hint="eastAsia"/>
                      <w:color w:val="auto"/>
                      <w:lang w:val="en-US" w:eastAsia="zh-CN"/>
                    </w:rPr>
                  </w:pPr>
                </w:p>
              </w:tc>
              <w:tc>
                <w:tcPr>
                  <w:tcW w:w="297" w:type="pct"/>
                  <w:vMerge w:val="continue"/>
                  <w:noWrap w:val="0"/>
                  <w:vAlign w:val="center"/>
                </w:tcPr>
                <w:p w14:paraId="23F55B55">
                  <w:pPr>
                    <w:pStyle w:val="71"/>
                    <w:bidi w:val="0"/>
                    <w:rPr>
                      <w:rFonts w:hint="default"/>
                      <w:color w:val="auto"/>
                      <w:lang w:val="en-US"/>
                    </w:rPr>
                  </w:pPr>
                </w:p>
              </w:tc>
              <w:tc>
                <w:tcPr>
                  <w:tcW w:w="333" w:type="pct"/>
                  <w:vMerge w:val="continue"/>
                  <w:noWrap w:val="0"/>
                  <w:vAlign w:val="center"/>
                </w:tcPr>
                <w:p w14:paraId="7272EE8D">
                  <w:pPr>
                    <w:pStyle w:val="71"/>
                    <w:bidi w:val="0"/>
                    <w:rPr>
                      <w:rFonts w:hint="default"/>
                      <w:color w:val="auto"/>
                      <w:lang w:val="en-US"/>
                    </w:rPr>
                  </w:pPr>
                </w:p>
              </w:tc>
              <w:tc>
                <w:tcPr>
                  <w:tcW w:w="266" w:type="pct"/>
                  <w:vMerge w:val="continue"/>
                  <w:noWrap w:val="0"/>
                  <w:vAlign w:val="center"/>
                </w:tcPr>
                <w:p w14:paraId="774CB3AE">
                  <w:pPr>
                    <w:pStyle w:val="71"/>
                    <w:bidi w:val="0"/>
                    <w:rPr>
                      <w:rFonts w:hint="default"/>
                      <w:color w:val="auto"/>
                      <w:lang w:val="en-US"/>
                    </w:rPr>
                  </w:pPr>
                </w:p>
              </w:tc>
              <w:tc>
                <w:tcPr>
                  <w:tcW w:w="273" w:type="pct"/>
                  <w:vMerge w:val="continue"/>
                  <w:noWrap w:val="0"/>
                  <w:vAlign w:val="center"/>
                </w:tcPr>
                <w:p w14:paraId="29413FB5">
                  <w:pPr>
                    <w:pStyle w:val="71"/>
                    <w:bidi w:val="0"/>
                    <w:rPr>
                      <w:rFonts w:hint="default"/>
                      <w:color w:val="auto"/>
                      <w:lang w:val="en-US"/>
                    </w:rPr>
                  </w:pPr>
                </w:p>
              </w:tc>
              <w:tc>
                <w:tcPr>
                  <w:tcW w:w="271" w:type="pct"/>
                  <w:vMerge w:val="continue"/>
                  <w:noWrap w:val="0"/>
                  <w:vAlign w:val="center"/>
                </w:tcPr>
                <w:p w14:paraId="3B9F73F4">
                  <w:pPr>
                    <w:pStyle w:val="71"/>
                    <w:bidi w:val="0"/>
                    <w:rPr>
                      <w:rFonts w:hint="default"/>
                      <w:color w:val="auto"/>
                      <w:lang w:val="en-US"/>
                    </w:rPr>
                  </w:pPr>
                </w:p>
              </w:tc>
              <w:tc>
                <w:tcPr>
                  <w:tcW w:w="269" w:type="pct"/>
                  <w:vMerge w:val="continue"/>
                  <w:noWrap w:val="0"/>
                  <w:vAlign w:val="center"/>
                </w:tcPr>
                <w:p w14:paraId="1F930B4D">
                  <w:pPr>
                    <w:pStyle w:val="71"/>
                    <w:bidi w:val="0"/>
                    <w:rPr>
                      <w:rFonts w:hint="default"/>
                      <w:color w:val="auto"/>
                      <w:lang w:val="en-US"/>
                    </w:rPr>
                  </w:pPr>
                </w:p>
              </w:tc>
              <w:tc>
                <w:tcPr>
                  <w:tcW w:w="261" w:type="pct"/>
                  <w:vMerge w:val="continue"/>
                  <w:noWrap w:val="0"/>
                  <w:vAlign w:val="center"/>
                </w:tcPr>
                <w:p w14:paraId="107C0D41">
                  <w:pPr>
                    <w:pStyle w:val="71"/>
                    <w:bidi w:val="0"/>
                    <w:rPr>
                      <w:rFonts w:hint="default"/>
                      <w:color w:val="auto"/>
                      <w:lang w:val="en-US"/>
                    </w:rPr>
                  </w:pPr>
                </w:p>
              </w:tc>
              <w:tc>
                <w:tcPr>
                  <w:tcW w:w="271" w:type="pct"/>
                  <w:vMerge w:val="continue"/>
                  <w:noWrap w:val="0"/>
                  <w:vAlign w:val="center"/>
                </w:tcPr>
                <w:p w14:paraId="3DDDEAC2">
                  <w:pPr>
                    <w:pStyle w:val="71"/>
                    <w:bidi w:val="0"/>
                    <w:rPr>
                      <w:rFonts w:hint="default"/>
                      <w:color w:val="auto"/>
                      <w:lang w:val="en-US"/>
                    </w:rPr>
                  </w:pPr>
                </w:p>
              </w:tc>
              <w:tc>
                <w:tcPr>
                  <w:tcW w:w="266" w:type="pct"/>
                  <w:shd w:val="clear" w:color="auto" w:fill="auto"/>
                  <w:noWrap w:val="0"/>
                  <w:vAlign w:val="center"/>
                </w:tcPr>
                <w:p w14:paraId="5108BBF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0295E3DA">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21</w:t>
                  </w:r>
                </w:p>
              </w:tc>
              <w:tc>
                <w:tcPr>
                  <w:tcW w:w="269" w:type="pct"/>
                  <w:shd w:val="clear" w:color="auto" w:fill="auto"/>
                  <w:noWrap w:val="0"/>
                  <w:vAlign w:val="center"/>
                </w:tcPr>
                <w:p w14:paraId="7A73656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070D3A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45.2</w:t>
                  </w:r>
                </w:p>
              </w:tc>
              <w:tc>
                <w:tcPr>
                  <w:tcW w:w="423" w:type="pct"/>
                  <w:vMerge w:val="continue"/>
                  <w:noWrap w:val="0"/>
                  <w:vAlign w:val="center"/>
                </w:tcPr>
                <w:p w14:paraId="150558B8">
                  <w:pPr>
                    <w:pStyle w:val="71"/>
                    <w:bidi w:val="0"/>
                    <w:rPr>
                      <w:rFonts w:hint="default"/>
                      <w:color w:val="auto"/>
                      <w:lang w:val="en-US"/>
                    </w:rPr>
                  </w:pPr>
                </w:p>
              </w:tc>
              <w:tc>
                <w:tcPr>
                  <w:tcW w:w="329" w:type="pct"/>
                  <w:vMerge w:val="continue"/>
                  <w:noWrap w:val="0"/>
                  <w:vAlign w:val="center"/>
                </w:tcPr>
                <w:p w14:paraId="4FD78141">
                  <w:pPr>
                    <w:pStyle w:val="71"/>
                    <w:bidi w:val="0"/>
                    <w:rPr>
                      <w:rFonts w:hint="default"/>
                      <w:color w:val="auto"/>
                      <w:lang w:val="en-US"/>
                    </w:rPr>
                  </w:pPr>
                </w:p>
              </w:tc>
              <w:tc>
                <w:tcPr>
                  <w:tcW w:w="213" w:type="pct"/>
                  <w:vMerge w:val="continue"/>
                  <w:noWrap w:val="0"/>
                  <w:vAlign w:val="center"/>
                </w:tcPr>
                <w:p w14:paraId="6E5AE156">
                  <w:pPr>
                    <w:pStyle w:val="71"/>
                    <w:bidi w:val="0"/>
                    <w:rPr>
                      <w:rFonts w:hint="default"/>
                      <w:color w:val="auto"/>
                      <w:lang w:val="en-US"/>
                    </w:rPr>
                  </w:pPr>
                </w:p>
              </w:tc>
              <w:tc>
                <w:tcPr>
                  <w:tcW w:w="275" w:type="pct"/>
                  <w:vMerge w:val="continue"/>
                  <w:noWrap w:val="0"/>
                  <w:vAlign w:val="center"/>
                </w:tcPr>
                <w:p w14:paraId="1CAC39D1">
                  <w:pPr>
                    <w:pStyle w:val="71"/>
                    <w:bidi w:val="0"/>
                    <w:rPr>
                      <w:rFonts w:hint="default"/>
                      <w:color w:val="auto"/>
                      <w:lang w:val="en-US"/>
                    </w:rPr>
                  </w:pPr>
                </w:p>
              </w:tc>
              <w:tc>
                <w:tcPr>
                  <w:tcW w:w="272" w:type="pct"/>
                  <w:vMerge w:val="continue"/>
                  <w:noWrap w:val="0"/>
                  <w:vAlign w:val="center"/>
                </w:tcPr>
                <w:p w14:paraId="7EA60F3D">
                  <w:pPr>
                    <w:pStyle w:val="71"/>
                    <w:bidi w:val="0"/>
                    <w:rPr>
                      <w:rFonts w:hint="default"/>
                      <w:color w:val="auto"/>
                      <w:lang w:val="en-US"/>
                    </w:rPr>
                  </w:pPr>
                </w:p>
              </w:tc>
            </w:tr>
            <w:tr w14:paraId="2E5AEE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44A25ACF">
                  <w:pPr>
                    <w:pStyle w:val="71"/>
                    <w:bidi w:val="0"/>
                    <w:rPr>
                      <w:rFonts w:hint="eastAsia"/>
                      <w:color w:val="auto"/>
                      <w:lang w:val="en-US" w:eastAsia="zh-CN"/>
                    </w:rPr>
                  </w:pPr>
                </w:p>
              </w:tc>
              <w:tc>
                <w:tcPr>
                  <w:tcW w:w="297" w:type="pct"/>
                  <w:vMerge w:val="continue"/>
                  <w:noWrap w:val="0"/>
                  <w:vAlign w:val="center"/>
                </w:tcPr>
                <w:p w14:paraId="3784507B">
                  <w:pPr>
                    <w:pStyle w:val="71"/>
                    <w:bidi w:val="0"/>
                    <w:rPr>
                      <w:rFonts w:hint="default"/>
                      <w:color w:val="auto"/>
                      <w:lang w:val="en-US"/>
                    </w:rPr>
                  </w:pPr>
                </w:p>
              </w:tc>
              <w:tc>
                <w:tcPr>
                  <w:tcW w:w="333" w:type="pct"/>
                  <w:vMerge w:val="continue"/>
                  <w:noWrap w:val="0"/>
                  <w:vAlign w:val="center"/>
                </w:tcPr>
                <w:p w14:paraId="20F28360">
                  <w:pPr>
                    <w:pStyle w:val="71"/>
                    <w:bidi w:val="0"/>
                    <w:rPr>
                      <w:rFonts w:hint="default"/>
                      <w:color w:val="auto"/>
                      <w:lang w:val="en-US"/>
                    </w:rPr>
                  </w:pPr>
                </w:p>
              </w:tc>
              <w:tc>
                <w:tcPr>
                  <w:tcW w:w="266" w:type="pct"/>
                  <w:vMerge w:val="continue"/>
                  <w:noWrap w:val="0"/>
                  <w:vAlign w:val="center"/>
                </w:tcPr>
                <w:p w14:paraId="7C68AA11">
                  <w:pPr>
                    <w:pStyle w:val="71"/>
                    <w:bidi w:val="0"/>
                    <w:rPr>
                      <w:rFonts w:hint="default"/>
                      <w:color w:val="auto"/>
                      <w:lang w:val="en-US"/>
                    </w:rPr>
                  </w:pPr>
                </w:p>
              </w:tc>
              <w:tc>
                <w:tcPr>
                  <w:tcW w:w="273" w:type="pct"/>
                  <w:vMerge w:val="continue"/>
                  <w:noWrap w:val="0"/>
                  <w:vAlign w:val="center"/>
                </w:tcPr>
                <w:p w14:paraId="7856E992">
                  <w:pPr>
                    <w:pStyle w:val="71"/>
                    <w:bidi w:val="0"/>
                    <w:rPr>
                      <w:rFonts w:hint="default"/>
                      <w:color w:val="auto"/>
                      <w:lang w:val="en-US"/>
                    </w:rPr>
                  </w:pPr>
                </w:p>
              </w:tc>
              <w:tc>
                <w:tcPr>
                  <w:tcW w:w="271" w:type="pct"/>
                  <w:vMerge w:val="continue"/>
                  <w:noWrap w:val="0"/>
                  <w:vAlign w:val="center"/>
                </w:tcPr>
                <w:p w14:paraId="4C541704">
                  <w:pPr>
                    <w:pStyle w:val="71"/>
                    <w:bidi w:val="0"/>
                    <w:rPr>
                      <w:rFonts w:hint="default"/>
                      <w:color w:val="auto"/>
                      <w:lang w:val="en-US"/>
                    </w:rPr>
                  </w:pPr>
                </w:p>
              </w:tc>
              <w:tc>
                <w:tcPr>
                  <w:tcW w:w="269" w:type="pct"/>
                  <w:vMerge w:val="continue"/>
                  <w:noWrap w:val="0"/>
                  <w:vAlign w:val="center"/>
                </w:tcPr>
                <w:p w14:paraId="6412865B">
                  <w:pPr>
                    <w:pStyle w:val="71"/>
                    <w:bidi w:val="0"/>
                    <w:rPr>
                      <w:rFonts w:hint="default"/>
                      <w:color w:val="auto"/>
                      <w:lang w:val="en-US"/>
                    </w:rPr>
                  </w:pPr>
                </w:p>
              </w:tc>
              <w:tc>
                <w:tcPr>
                  <w:tcW w:w="261" w:type="pct"/>
                  <w:vMerge w:val="continue"/>
                  <w:noWrap w:val="0"/>
                  <w:vAlign w:val="center"/>
                </w:tcPr>
                <w:p w14:paraId="786C70BB">
                  <w:pPr>
                    <w:pStyle w:val="71"/>
                    <w:bidi w:val="0"/>
                    <w:rPr>
                      <w:rFonts w:hint="default"/>
                      <w:color w:val="auto"/>
                      <w:lang w:val="en-US"/>
                    </w:rPr>
                  </w:pPr>
                </w:p>
              </w:tc>
              <w:tc>
                <w:tcPr>
                  <w:tcW w:w="271" w:type="pct"/>
                  <w:vMerge w:val="continue"/>
                  <w:noWrap w:val="0"/>
                  <w:vAlign w:val="center"/>
                </w:tcPr>
                <w:p w14:paraId="01ED511A">
                  <w:pPr>
                    <w:pStyle w:val="71"/>
                    <w:bidi w:val="0"/>
                    <w:rPr>
                      <w:rFonts w:hint="default"/>
                      <w:color w:val="auto"/>
                      <w:lang w:val="en-US"/>
                    </w:rPr>
                  </w:pPr>
                </w:p>
              </w:tc>
              <w:tc>
                <w:tcPr>
                  <w:tcW w:w="266" w:type="pct"/>
                  <w:shd w:val="clear" w:color="auto" w:fill="auto"/>
                  <w:noWrap w:val="0"/>
                  <w:vAlign w:val="center"/>
                </w:tcPr>
                <w:p w14:paraId="03E2832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5FF15EEB">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10</w:t>
                  </w:r>
                </w:p>
              </w:tc>
              <w:tc>
                <w:tcPr>
                  <w:tcW w:w="269" w:type="pct"/>
                  <w:shd w:val="clear" w:color="auto" w:fill="auto"/>
                  <w:noWrap w:val="0"/>
                  <w:vAlign w:val="center"/>
                </w:tcPr>
                <w:p w14:paraId="3684FFF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57BEBC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49.0</w:t>
                  </w:r>
                </w:p>
              </w:tc>
              <w:tc>
                <w:tcPr>
                  <w:tcW w:w="423" w:type="pct"/>
                  <w:vMerge w:val="continue"/>
                  <w:noWrap w:val="0"/>
                  <w:vAlign w:val="center"/>
                </w:tcPr>
                <w:p w14:paraId="71D7F936">
                  <w:pPr>
                    <w:pStyle w:val="71"/>
                    <w:bidi w:val="0"/>
                    <w:rPr>
                      <w:rFonts w:hint="default"/>
                      <w:color w:val="auto"/>
                      <w:lang w:val="en-US"/>
                    </w:rPr>
                  </w:pPr>
                </w:p>
              </w:tc>
              <w:tc>
                <w:tcPr>
                  <w:tcW w:w="329" w:type="pct"/>
                  <w:vMerge w:val="continue"/>
                  <w:noWrap w:val="0"/>
                  <w:vAlign w:val="center"/>
                </w:tcPr>
                <w:p w14:paraId="0B7FB50C">
                  <w:pPr>
                    <w:pStyle w:val="71"/>
                    <w:bidi w:val="0"/>
                    <w:rPr>
                      <w:rFonts w:hint="default"/>
                      <w:color w:val="auto"/>
                      <w:lang w:val="en-US"/>
                    </w:rPr>
                  </w:pPr>
                </w:p>
              </w:tc>
              <w:tc>
                <w:tcPr>
                  <w:tcW w:w="213" w:type="pct"/>
                  <w:vMerge w:val="continue"/>
                  <w:noWrap w:val="0"/>
                  <w:vAlign w:val="center"/>
                </w:tcPr>
                <w:p w14:paraId="4964D75B">
                  <w:pPr>
                    <w:pStyle w:val="71"/>
                    <w:bidi w:val="0"/>
                    <w:rPr>
                      <w:rFonts w:hint="default"/>
                      <w:color w:val="auto"/>
                      <w:lang w:val="en-US"/>
                    </w:rPr>
                  </w:pPr>
                </w:p>
              </w:tc>
              <w:tc>
                <w:tcPr>
                  <w:tcW w:w="275" w:type="pct"/>
                  <w:vMerge w:val="continue"/>
                  <w:noWrap w:val="0"/>
                  <w:vAlign w:val="center"/>
                </w:tcPr>
                <w:p w14:paraId="4600CFEF">
                  <w:pPr>
                    <w:pStyle w:val="71"/>
                    <w:bidi w:val="0"/>
                    <w:rPr>
                      <w:rFonts w:hint="default"/>
                      <w:color w:val="auto"/>
                      <w:lang w:val="en-US"/>
                    </w:rPr>
                  </w:pPr>
                </w:p>
              </w:tc>
              <w:tc>
                <w:tcPr>
                  <w:tcW w:w="272" w:type="pct"/>
                  <w:vMerge w:val="continue"/>
                  <w:noWrap w:val="0"/>
                  <w:vAlign w:val="center"/>
                </w:tcPr>
                <w:p w14:paraId="434C212C">
                  <w:pPr>
                    <w:pStyle w:val="71"/>
                    <w:bidi w:val="0"/>
                    <w:rPr>
                      <w:rFonts w:hint="default"/>
                      <w:color w:val="auto"/>
                      <w:lang w:val="en-US"/>
                    </w:rPr>
                  </w:pPr>
                </w:p>
              </w:tc>
            </w:tr>
            <w:tr w14:paraId="5DEF71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707311CC">
                  <w:pPr>
                    <w:pStyle w:val="71"/>
                    <w:bidi w:val="0"/>
                    <w:rPr>
                      <w:rFonts w:hint="eastAsia"/>
                      <w:color w:val="auto"/>
                      <w:lang w:val="en-US" w:eastAsia="zh-CN"/>
                    </w:rPr>
                  </w:pPr>
                </w:p>
              </w:tc>
              <w:tc>
                <w:tcPr>
                  <w:tcW w:w="297" w:type="pct"/>
                  <w:vMerge w:val="continue"/>
                  <w:noWrap w:val="0"/>
                  <w:vAlign w:val="center"/>
                </w:tcPr>
                <w:p w14:paraId="47F65C0A">
                  <w:pPr>
                    <w:pStyle w:val="71"/>
                    <w:bidi w:val="0"/>
                    <w:rPr>
                      <w:rFonts w:hint="default"/>
                      <w:color w:val="auto"/>
                      <w:lang w:val="en-US"/>
                    </w:rPr>
                  </w:pPr>
                </w:p>
              </w:tc>
              <w:tc>
                <w:tcPr>
                  <w:tcW w:w="333" w:type="pct"/>
                  <w:vMerge w:val="continue"/>
                  <w:noWrap w:val="0"/>
                  <w:vAlign w:val="center"/>
                </w:tcPr>
                <w:p w14:paraId="72130628">
                  <w:pPr>
                    <w:pStyle w:val="71"/>
                    <w:bidi w:val="0"/>
                    <w:rPr>
                      <w:rFonts w:hint="default"/>
                      <w:color w:val="auto"/>
                      <w:lang w:val="en-US"/>
                    </w:rPr>
                  </w:pPr>
                </w:p>
              </w:tc>
              <w:tc>
                <w:tcPr>
                  <w:tcW w:w="266" w:type="pct"/>
                  <w:vMerge w:val="continue"/>
                  <w:noWrap w:val="0"/>
                  <w:vAlign w:val="center"/>
                </w:tcPr>
                <w:p w14:paraId="2CFE288F">
                  <w:pPr>
                    <w:pStyle w:val="71"/>
                    <w:bidi w:val="0"/>
                    <w:rPr>
                      <w:rFonts w:hint="default"/>
                      <w:color w:val="auto"/>
                      <w:lang w:val="en-US"/>
                    </w:rPr>
                  </w:pPr>
                </w:p>
              </w:tc>
              <w:tc>
                <w:tcPr>
                  <w:tcW w:w="273" w:type="pct"/>
                  <w:vMerge w:val="continue"/>
                  <w:noWrap w:val="0"/>
                  <w:vAlign w:val="center"/>
                </w:tcPr>
                <w:p w14:paraId="168DE198">
                  <w:pPr>
                    <w:pStyle w:val="71"/>
                    <w:bidi w:val="0"/>
                    <w:rPr>
                      <w:rFonts w:hint="default"/>
                      <w:color w:val="auto"/>
                      <w:lang w:val="en-US"/>
                    </w:rPr>
                  </w:pPr>
                </w:p>
              </w:tc>
              <w:tc>
                <w:tcPr>
                  <w:tcW w:w="271" w:type="pct"/>
                  <w:vMerge w:val="continue"/>
                  <w:noWrap w:val="0"/>
                  <w:vAlign w:val="center"/>
                </w:tcPr>
                <w:p w14:paraId="58E97C93">
                  <w:pPr>
                    <w:pStyle w:val="71"/>
                    <w:bidi w:val="0"/>
                    <w:rPr>
                      <w:rFonts w:hint="default"/>
                      <w:color w:val="auto"/>
                      <w:lang w:val="en-US"/>
                    </w:rPr>
                  </w:pPr>
                </w:p>
              </w:tc>
              <w:tc>
                <w:tcPr>
                  <w:tcW w:w="269" w:type="pct"/>
                  <w:vMerge w:val="continue"/>
                  <w:noWrap w:val="0"/>
                  <w:vAlign w:val="center"/>
                </w:tcPr>
                <w:p w14:paraId="690293F6">
                  <w:pPr>
                    <w:pStyle w:val="71"/>
                    <w:bidi w:val="0"/>
                    <w:rPr>
                      <w:rFonts w:hint="default"/>
                      <w:color w:val="auto"/>
                      <w:lang w:val="en-US"/>
                    </w:rPr>
                  </w:pPr>
                </w:p>
              </w:tc>
              <w:tc>
                <w:tcPr>
                  <w:tcW w:w="261" w:type="pct"/>
                  <w:vMerge w:val="continue"/>
                  <w:noWrap w:val="0"/>
                  <w:vAlign w:val="center"/>
                </w:tcPr>
                <w:p w14:paraId="55A0688D">
                  <w:pPr>
                    <w:pStyle w:val="71"/>
                    <w:bidi w:val="0"/>
                    <w:rPr>
                      <w:rFonts w:hint="default"/>
                      <w:color w:val="auto"/>
                      <w:lang w:val="en-US"/>
                    </w:rPr>
                  </w:pPr>
                </w:p>
              </w:tc>
              <w:tc>
                <w:tcPr>
                  <w:tcW w:w="271" w:type="pct"/>
                  <w:vMerge w:val="continue"/>
                  <w:noWrap w:val="0"/>
                  <w:vAlign w:val="center"/>
                </w:tcPr>
                <w:p w14:paraId="1F750B4E">
                  <w:pPr>
                    <w:pStyle w:val="71"/>
                    <w:bidi w:val="0"/>
                    <w:rPr>
                      <w:rFonts w:hint="default"/>
                      <w:color w:val="auto"/>
                      <w:lang w:val="en-US"/>
                    </w:rPr>
                  </w:pPr>
                </w:p>
              </w:tc>
              <w:tc>
                <w:tcPr>
                  <w:tcW w:w="266" w:type="pct"/>
                  <w:shd w:val="clear" w:color="auto" w:fill="auto"/>
                  <w:noWrap w:val="0"/>
                  <w:vAlign w:val="center"/>
                </w:tcPr>
                <w:p w14:paraId="4AD1EA1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346610F4">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35</w:t>
                  </w:r>
                </w:p>
              </w:tc>
              <w:tc>
                <w:tcPr>
                  <w:tcW w:w="269" w:type="pct"/>
                  <w:shd w:val="clear" w:color="auto" w:fill="auto"/>
                  <w:noWrap w:val="0"/>
                  <w:vAlign w:val="center"/>
                </w:tcPr>
                <w:p w14:paraId="2211071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22C09B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35.9</w:t>
                  </w:r>
                </w:p>
              </w:tc>
              <w:tc>
                <w:tcPr>
                  <w:tcW w:w="423" w:type="pct"/>
                  <w:vMerge w:val="continue"/>
                  <w:noWrap w:val="0"/>
                  <w:vAlign w:val="center"/>
                </w:tcPr>
                <w:p w14:paraId="2910FC3E">
                  <w:pPr>
                    <w:pStyle w:val="71"/>
                    <w:bidi w:val="0"/>
                    <w:rPr>
                      <w:rFonts w:hint="default"/>
                      <w:color w:val="auto"/>
                      <w:lang w:val="en-US"/>
                    </w:rPr>
                  </w:pPr>
                </w:p>
              </w:tc>
              <w:tc>
                <w:tcPr>
                  <w:tcW w:w="329" w:type="pct"/>
                  <w:vMerge w:val="continue"/>
                  <w:noWrap w:val="0"/>
                  <w:vAlign w:val="center"/>
                </w:tcPr>
                <w:p w14:paraId="76A9A811">
                  <w:pPr>
                    <w:pStyle w:val="71"/>
                    <w:bidi w:val="0"/>
                    <w:rPr>
                      <w:rFonts w:hint="default"/>
                      <w:color w:val="auto"/>
                      <w:lang w:val="en-US"/>
                    </w:rPr>
                  </w:pPr>
                </w:p>
              </w:tc>
              <w:tc>
                <w:tcPr>
                  <w:tcW w:w="213" w:type="pct"/>
                  <w:vMerge w:val="continue"/>
                  <w:noWrap w:val="0"/>
                  <w:vAlign w:val="center"/>
                </w:tcPr>
                <w:p w14:paraId="232622D4">
                  <w:pPr>
                    <w:pStyle w:val="71"/>
                    <w:bidi w:val="0"/>
                    <w:rPr>
                      <w:rFonts w:hint="default"/>
                      <w:color w:val="auto"/>
                      <w:lang w:val="en-US"/>
                    </w:rPr>
                  </w:pPr>
                </w:p>
              </w:tc>
              <w:tc>
                <w:tcPr>
                  <w:tcW w:w="275" w:type="pct"/>
                  <w:vMerge w:val="continue"/>
                  <w:noWrap w:val="0"/>
                  <w:vAlign w:val="center"/>
                </w:tcPr>
                <w:p w14:paraId="07A5ED59">
                  <w:pPr>
                    <w:pStyle w:val="71"/>
                    <w:bidi w:val="0"/>
                    <w:rPr>
                      <w:rFonts w:hint="default"/>
                      <w:color w:val="auto"/>
                      <w:lang w:val="en-US"/>
                    </w:rPr>
                  </w:pPr>
                </w:p>
              </w:tc>
              <w:tc>
                <w:tcPr>
                  <w:tcW w:w="272" w:type="pct"/>
                  <w:vMerge w:val="continue"/>
                  <w:noWrap w:val="0"/>
                  <w:vAlign w:val="center"/>
                </w:tcPr>
                <w:p w14:paraId="5C7AEC73">
                  <w:pPr>
                    <w:pStyle w:val="71"/>
                    <w:bidi w:val="0"/>
                    <w:rPr>
                      <w:rFonts w:hint="default"/>
                      <w:color w:val="auto"/>
                      <w:lang w:val="en-US"/>
                    </w:rPr>
                  </w:pPr>
                </w:p>
              </w:tc>
            </w:tr>
            <w:tr w14:paraId="2FD0CE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231558CE">
                  <w:pPr>
                    <w:pStyle w:val="71"/>
                    <w:numPr>
                      <w:ilvl w:val="0"/>
                      <w:numId w:val="6"/>
                    </w:numPr>
                    <w:bidi w:val="0"/>
                    <w:ind w:left="425" w:leftChars="0" w:hanging="425" w:firstLineChars="0"/>
                    <w:rPr>
                      <w:rFonts w:hint="eastAsia"/>
                      <w:color w:val="auto"/>
                      <w:lang w:val="en-US" w:eastAsia="zh-CN"/>
                    </w:rPr>
                  </w:pPr>
                </w:p>
              </w:tc>
              <w:tc>
                <w:tcPr>
                  <w:tcW w:w="297" w:type="pct"/>
                  <w:vMerge w:val="continue"/>
                  <w:noWrap w:val="0"/>
                  <w:vAlign w:val="center"/>
                </w:tcPr>
                <w:p w14:paraId="28A3F25F">
                  <w:pPr>
                    <w:pStyle w:val="71"/>
                    <w:bidi w:val="0"/>
                    <w:rPr>
                      <w:rFonts w:hint="default"/>
                      <w:color w:val="auto"/>
                      <w:lang w:val="en-US"/>
                    </w:rPr>
                  </w:pPr>
                </w:p>
              </w:tc>
              <w:tc>
                <w:tcPr>
                  <w:tcW w:w="333" w:type="pct"/>
                  <w:vMerge w:val="restart"/>
                  <w:noWrap w:val="0"/>
                  <w:vAlign w:val="center"/>
                </w:tcPr>
                <w:p w14:paraId="7E8A954B">
                  <w:pPr>
                    <w:pStyle w:val="71"/>
                    <w:bidi w:val="0"/>
                    <w:rPr>
                      <w:rFonts w:hint="default" w:eastAsia="宋体"/>
                      <w:color w:val="auto"/>
                      <w:lang w:val="en-US" w:eastAsia="zh-CN"/>
                    </w:rPr>
                  </w:pPr>
                  <w:r>
                    <w:rPr>
                      <w:rFonts w:hint="eastAsia"/>
                      <w:color w:val="auto"/>
                      <w:lang w:val="en-US" w:eastAsia="zh-CN"/>
                    </w:rPr>
                    <w:t>超声波清洗烘干机</w:t>
                  </w:r>
                </w:p>
              </w:tc>
              <w:tc>
                <w:tcPr>
                  <w:tcW w:w="266" w:type="pct"/>
                  <w:vMerge w:val="restart"/>
                  <w:noWrap w:val="0"/>
                  <w:vAlign w:val="center"/>
                </w:tcPr>
                <w:p w14:paraId="03B95C9F">
                  <w:pPr>
                    <w:pStyle w:val="71"/>
                    <w:bidi w:val="0"/>
                    <w:rPr>
                      <w:rFonts w:hint="eastAsia" w:eastAsia="宋体"/>
                      <w:color w:val="auto"/>
                      <w:lang w:val="en-US" w:eastAsia="zh-CN"/>
                    </w:rPr>
                  </w:pPr>
                  <w:r>
                    <w:rPr>
                      <w:rFonts w:hint="eastAsia"/>
                      <w:color w:val="auto"/>
                      <w:lang w:val="en-US" w:eastAsia="zh-CN"/>
                    </w:rPr>
                    <w:t>1</w:t>
                  </w:r>
                </w:p>
              </w:tc>
              <w:tc>
                <w:tcPr>
                  <w:tcW w:w="273" w:type="pct"/>
                  <w:vMerge w:val="restart"/>
                  <w:noWrap w:val="0"/>
                  <w:vAlign w:val="center"/>
                </w:tcPr>
                <w:p w14:paraId="77EA868E">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207EC51B">
                  <w:pPr>
                    <w:pStyle w:val="71"/>
                    <w:bidi w:val="0"/>
                    <w:rPr>
                      <w:rFonts w:hint="default"/>
                      <w:color w:val="auto"/>
                      <w:lang w:val="en-US"/>
                    </w:rPr>
                  </w:pPr>
                </w:p>
              </w:tc>
              <w:tc>
                <w:tcPr>
                  <w:tcW w:w="269" w:type="pct"/>
                  <w:vMerge w:val="restart"/>
                  <w:noWrap w:val="0"/>
                  <w:vAlign w:val="center"/>
                </w:tcPr>
                <w:p w14:paraId="7E5C8EB0">
                  <w:pPr>
                    <w:pStyle w:val="71"/>
                    <w:bidi w:val="0"/>
                    <w:rPr>
                      <w:rFonts w:hint="eastAsia" w:eastAsia="宋体"/>
                      <w:color w:val="auto"/>
                      <w:lang w:val="en-US" w:eastAsia="zh-CN"/>
                    </w:rPr>
                  </w:pPr>
                  <w:r>
                    <w:rPr>
                      <w:rFonts w:hint="eastAsia"/>
                      <w:color w:val="auto"/>
                      <w:lang w:val="en-US" w:eastAsia="zh-CN"/>
                    </w:rPr>
                    <w:t>8</w:t>
                  </w:r>
                </w:p>
              </w:tc>
              <w:tc>
                <w:tcPr>
                  <w:tcW w:w="261" w:type="pct"/>
                  <w:vMerge w:val="restart"/>
                  <w:noWrap w:val="0"/>
                  <w:vAlign w:val="center"/>
                </w:tcPr>
                <w:p w14:paraId="77D1385F">
                  <w:pPr>
                    <w:pStyle w:val="71"/>
                    <w:bidi w:val="0"/>
                    <w:rPr>
                      <w:rFonts w:hint="default" w:eastAsia="宋体"/>
                      <w:color w:val="auto"/>
                      <w:lang w:val="en-US" w:eastAsia="zh-CN"/>
                    </w:rPr>
                  </w:pPr>
                  <w:r>
                    <w:rPr>
                      <w:rFonts w:hint="eastAsia"/>
                      <w:color w:val="auto"/>
                      <w:lang w:val="en-US" w:eastAsia="zh-CN"/>
                    </w:rPr>
                    <w:t>10</w:t>
                  </w:r>
                </w:p>
              </w:tc>
              <w:tc>
                <w:tcPr>
                  <w:tcW w:w="271" w:type="pct"/>
                  <w:vMerge w:val="restart"/>
                  <w:noWrap w:val="0"/>
                  <w:vAlign w:val="center"/>
                </w:tcPr>
                <w:p w14:paraId="06AE7586">
                  <w:pPr>
                    <w:pStyle w:val="71"/>
                    <w:bidi w:val="0"/>
                    <w:rPr>
                      <w:rFonts w:hint="eastAsia" w:eastAsia="宋体"/>
                      <w:color w:val="auto"/>
                      <w:lang w:val="en-US" w:eastAsia="zh-CN"/>
                    </w:rPr>
                  </w:pPr>
                  <w:r>
                    <w:rPr>
                      <w:rFonts w:hint="eastAsia"/>
                      <w:color w:val="auto"/>
                      <w:lang w:val="en-US" w:eastAsia="zh-CN"/>
                    </w:rPr>
                    <w:t>1</w:t>
                  </w:r>
                </w:p>
              </w:tc>
              <w:tc>
                <w:tcPr>
                  <w:tcW w:w="266" w:type="pct"/>
                  <w:shd w:val="clear" w:color="auto" w:fill="auto"/>
                  <w:noWrap w:val="0"/>
                  <w:vAlign w:val="center"/>
                </w:tcPr>
                <w:p w14:paraId="4F49F36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32A34283">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10</w:t>
                  </w:r>
                </w:p>
              </w:tc>
              <w:tc>
                <w:tcPr>
                  <w:tcW w:w="269" w:type="pct"/>
                  <w:shd w:val="clear" w:color="auto" w:fill="auto"/>
                  <w:noWrap w:val="0"/>
                  <w:vAlign w:val="center"/>
                </w:tcPr>
                <w:p w14:paraId="09AF88DE">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270" w:type="pct"/>
                  <w:noWrap w:val="0"/>
                  <w:vAlign w:val="center"/>
                </w:tcPr>
                <w:p w14:paraId="17E480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36.7</w:t>
                  </w:r>
                </w:p>
              </w:tc>
              <w:tc>
                <w:tcPr>
                  <w:tcW w:w="423" w:type="pct"/>
                  <w:vMerge w:val="continue"/>
                  <w:noWrap w:val="0"/>
                  <w:vAlign w:val="center"/>
                </w:tcPr>
                <w:p w14:paraId="528714EB">
                  <w:pPr>
                    <w:pStyle w:val="71"/>
                    <w:bidi w:val="0"/>
                    <w:rPr>
                      <w:rFonts w:hint="default"/>
                      <w:color w:val="auto"/>
                      <w:lang w:val="en-US"/>
                    </w:rPr>
                  </w:pPr>
                </w:p>
              </w:tc>
              <w:tc>
                <w:tcPr>
                  <w:tcW w:w="329" w:type="pct"/>
                  <w:vMerge w:val="continue"/>
                  <w:noWrap w:val="0"/>
                  <w:vAlign w:val="center"/>
                </w:tcPr>
                <w:p w14:paraId="2B583C73">
                  <w:pPr>
                    <w:pStyle w:val="71"/>
                    <w:bidi w:val="0"/>
                    <w:rPr>
                      <w:rFonts w:hint="default"/>
                      <w:color w:val="auto"/>
                      <w:lang w:val="en-US"/>
                    </w:rPr>
                  </w:pPr>
                </w:p>
              </w:tc>
              <w:tc>
                <w:tcPr>
                  <w:tcW w:w="213" w:type="pct"/>
                  <w:vMerge w:val="continue"/>
                  <w:noWrap w:val="0"/>
                  <w:vAlign w:val="center"/>
                </w:tcPr>
                <w:p w14:paraId="1FA5FCCD">
                  <w:pPr>
                    <w:pStyle w:val="71"/>
                    <w:bidi w:val="0"/>
                    <w:rPr>
                      <w:rFonts w:hint="default"/>
                      <w:color w:val="auto"/>
                      <w:lang w:val="en-US"/>
                    </w:rPr>
                  </w:pPr>
                </w:p>
              </w:tc>
              <w:tc>
                <w:tcPr>
                  <w:tcW w:w="275" w:type="pct"/>
                  <w:vMerge w:val="continue"/>
                  <w:noWrap w:val="0"/>
                  <w:vAlign w:val="center"/>
                </w:tcPr>
                <w:p w14:paraId="003B6EA6">
                  <w:pPr>
                    <w:pStyle w:val="71"/>
                    <w:bidi w:val="0"/>
                    <w:rPr>
                      <w:rFonts w:hint="default"/>
                      <w:color w:val="auto"/>
                      <w:lang w:val="en-US"/>
                    </w:rPr>
                  </w:pPr>
                </w:p>
              </w:tc>
              <w:tc>
                <w:tcPr>
                  <w:tcW w:w="272" w:type="pct"/>
                  <w:vMerge w:val="continue"/>
                  <w:noWrap w:val="0"/>
                  <w:vAlign w:val="center"/>
                </w:tcPr>
                <w:p w14:paraId="39DC391E">
                  <w:pPr>
                    <w:pStyle w:val="71"/>
                    <w:bidi w:val="0"/>
                    <w:rPr>
                      <w:rFonts w:hint="default"/>
                      <w:color w:val="auto"/>
                      <w:lang w:val="en-US"/>
                    </w:rPr>
                  </w:pPr>
                </w:p>
              </w:tc>
            </w:tr>
            <w:tr w14:paraId="6A7231B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0A2F6622">
                  <w:pPr>
                    <w:pStyle w:val="71"/>
                    <w:bidi w:val="0"/>
                    <w:rPr>
                      <w:rFonts w:hint="eastAsia"/>
                      <w:color w:val="auto"/>
                      <w:lang w:val="en-US" w:eastAsia="zh-CN"/>
                    </w:rPr>
                  </w:pPr>
                </w:p>
              </w:tc>
              <w:tc>
                <w:tcPr>
                  <w:tcW w:w="297" w:type="pct"/>
                  <w:vMerge w:val="continue"/>
                  <w:noWrap w:val="0"/>
                  <w:vAlign w:val="center"/>
                </w:tcPr>
                <w:p w14:paraId="3DD5EEC2">
                  <w:pPr>
                    <w:pStyle w:val="71"/>
                    <w:bidi w:val="0"/>
                    <w:rPr>
                      <w:rFonts w:hint="default"/>
                      <w:color w:val="auto"/>
                      <w:lang w:val="en-US"/>
                    </w:rPr>
                  </w:pPr>
                </w:p>
              </w:tc>
              <w:tc>
                <w:tcPr>
                  <w:tcW w:w="333" w:type="pct"/>
                  <w:vMerge w:val="continue"/>
                  <w:noWrap w:val="0"/>
                  <w:vAlign w:val="center"/>
                </w:tcPr>
                <w:p w14:paraId="2B86C419">
                  <w:pPr>
                    <w:pStyle w:val="71"/>
                    <w:bidi w:val="0"/>
                    <w:rPr>
                      <w:rFonts w:hint="default"/>
                      <w:color w:val="auto"/>
                      <w:lang w:val="en-US"/>
                    </w:rPr>
                  </w:pPr>
                </w:p>
              </w:tc>
              <w:tc>
                <w:tcPr>
                  <w:tcW w:w="266" w:type="pct"/>
                  <w:vMerge w:val="continue"/>
                  <w:noWrap w:val="0"/>
                  <w:vAlign w:val="center"/>
                </w:tcPr>
                <w:p w14:paraId="5F5587BB">
                  <w:pPr>
                    <w:pStyle w:val="71"/>
                    <w:bidi w:val="0"/>
                    <w:rPr>
                      <w:rFonts w:hint="default"/>
                      <w:color w:val="auto"/>
                      <w:lang w:val="en-US"/>
                    </w:rPr>
                  </w:pPr>
                </w:p>
              </w:tc>
              <w:tc>
                <w:tcPr>
                  <w:tcW w:w="273" w:type="pct"/>
                  <w:vMerge w:val="continue"/>
                  <w:noWrap w:val="0"/>
                  <w:vAlign w:val="center"/>
                </w:tcPr>
                <w:p w14:paraId="36058787">
                  <w:pPr>
                    <w:pStyle w:val="71"/>
                    <w:bidi w:val="0"/>
                    <w:rPr>
                      <w:rFonts w:hint="default"/>
                      <w:color w:val="auto"/>
                      <w:lang w:val="en-US"/>
                    </w:rPr>
                  </w:pPr>
                </w:p>
              </w:tc>
              <w:tc>
                <w:tcPr>
                  <w:tcW w:w="271" w:type="pct"/>
                  <w:vMerge w:val="continue"/>
                  <w:noWrap w:val="0"/>
                  <w:vAlign w:val="center"/>
                </w:tcPr>
                <w:p w14:paraId="6ABEB510">
                  <w:pPr>
                    <w:pStyle w:val="71"/>
                    <w:bidi w:val="0"/>
                    <w:rPr>
                      <w:rFonts w:hint="default"/>
                      <w:color w:val="auto"/>
                      <w:lang w:val="en-US"/>
                    </w:rPr>
                  </w:pPr>
                </w:p>
              </w:tc>
              <w:tc>
                <w:tcPr>
                  <w:tcW w:w="269" w:type="pct"/>
                  <w:vMerge w:val="continue"/>
                  <w:noWrap w:val="0"/>
                  <w:vAlign w:val="center"/>
                </w:tcPr>
                <w:p w14:paraId="7E56DF4F">
                  <w:pPr>
                    <w:pStyle w:val="71"/>
                    <w:bidi w:val="0"/>
                    <w:rPr>
                      <w:rFonts w:hint="default"/>
                      <w:color w:val="auto"/>
                      <w:lang w:val="en-US"/>
                    </w:rPr>
                  </w:pPr>
                </w:p>
              </w:tc>
              <w:tc>
                <w:tcPr>
                  <w:tcW w:w="261" w:type="pct"/>
                  <w:vMerge w:val="continue"/>
                  <w:noWrap w:val="0"/>
                  <w:vAlign w:val="center"/>
                </w:tcPr>
                <w:p w14:paraId="7C8824DD">
                  <w:pPr>
                    <w:pStyle w:val="71"/>
                    <w:bidi w:val="0"/>
                    <w:rPr>
                      <w:rFonts w:hint="default"/>
                      <w:color w:val="auto"/>
                      <w:lang w:val="en-US"/>
                    </w:rPr>
                  </w:pPr>
                </w:p>
              </w:tc>
              <w:tc>
                <w:tcPr>
                  <w:tcW w:w="271" w:type="pct"/>
                  <w:vMerge w:val="continue"/>
                  <w:noWrap w:val="0"/>
                  <w:vAlign w:val="center"/>
                </w:tcPr>
                <w:p w14:paraId="000A5FA6">
                  <w:pPr>
                    <w:pStyle w:val="71"/>
                    <w:bidi w:val="0"/>
                    <w:rPr>
                      <w:rFonts w:hint="default"/>
                      <w:color w:val="auto"/>
                      <w:lang w:val="en-US"/>
                    </w:rPr>
                  </w:pPr>
                </w:p>
              </w:tc>
              <w:tc>
                <w:tcPr>
                  <w:tcW w:w="266" w:type="pct"/>
                  <w:shd w:val="clear" w:color="auto" w:fill="auto"/>
                  <w:noWrap w:val="0"/>
                  <w:vAlign w:val="center"/>
                </w:tcPr>
                <w:p w14:paraId="7BFD285E">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38951CDE">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10</w:t>
                  </w:r>
                </w:p>
              </w:tc>
              <w:tc>
                <w:tcPr>
                  <w:tcW w:w="269" w:type="pct"/>
                  <w:shd w:val="clear" w:color="auto" w:fill="auto"/>
                  <w:noWrap w:val="0"/>
                  <w:vAlign w:val="center"/>
                </w:tcPr>
                <w:p w14:paraId="65396FBE">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270" w:type="pct"/>
                  <w:noWrap w:val="0"/>
                  <w:vAlign w:val="center"/>
                </w:tcPr>
                <w:p w14:paraId="5C36E9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49.0</w:t>
                  </w:r>
                </w:p>
              </w:tc>
              <w:tc>
                <w:tcPr>
                  <w:tcW w:w="423" w:type="pct"/>
                  <w:vMerge w:val="continue"/>
                  <w:noWrap w:val="0"/>
                  <w:vAlign w:val="center"/>
                </w:tcPr>
                <w:p w14:paraId="609266D2">
                  <w:pPr>
                    <w:pStyle w:val="71"/>
                    <w:bidi w:val="0"/>
                    <w:rPr>
                      <w:rFonts w:hint="default"/>
                      <w:color w:val="auto"/>
                      <w:lang w:val="en-US"/>
                    </w:rPr>
                  </w:pPr>
                </w:p>
              </w:tc>
              <w:tc>
                <w:tcPr>
                  <w:tcW w:w="329" w:type="pct"/>
                  <w:vMerge w:val="continue"/>
                  <w:noWrap w:val="0"/>
                  <w:vAlign w:val="center"/>
                </w:tcPr>
                <w:p w14:paraId="40E976D3">
                  <w:pPr>
                    <w:pStyle w:val="71"/>
                    <w:bidi w:val="0"/>
                    <w:rPr>
                      <w:rFonts w:hint="default"/>
                      <w:color w:val="auto"/>
                      <w:lang w:val="en-US"/>
                    </w:rPr>
                  </w:pPr>
                </w:p>
              </w:tc>
              <w:tc>
                <w:tcPr>
                  <w:tcW w:w="213" w:type="pct"/>
                  <w:vMerge w:val="continue"/>
                  <w:noWrap w:val="0"/>
                  <w:vAlign w:val="center"/>
                </w:tcPr>
                <w:p w14:paraId="21C7F0CD">
                  <w:pPr>
                    <w:pStyle w:val="71"/>
                    <w:bidi w:val="0"/>
                    <w:rPr>
                      <w:rFonts w:hint="default"/>
                      <w:color w:val="auto"/>
                      <w:lang w:val="en-US"/>
                    </w:rPr>
                  </w:pPr>
                </w:p>
              </w:tc>
              <w:tc>
                <w:tcPr>
                  <w:tcW w:w="275" w:type="pct"/>
                  <w:vMerge w:val="continue"/>
                  <w:noWrap w:val="0"/>
                  <w:vAlign w:val="center"/>
                </w:tcPr>
                <w:p w14:paraId="5A8A213B">
                  <w:pPr>
                    <w:pStyle w:val="71"/>
                    <w:bidi w:val="0"/>
                    <w:rPr>
                      <w:rFonts w:hint="default"/>
                      <w:color w:val="auto"/>
                      <w:lang w:val="en-US"/>
                    </w:rPr>
                  </w:pPr>
                </w:p>
              </w:tc>
              <w:tc>
                <w:tcPr>
                  <w:tcW w:w="272" w:type="pct"/>
                  <w:vMerge w:val="continue"/>
                  <w:noWrap w:val="0"/>
                  <w:vAlign w:val="center"/>
                </w:tcPr>
                <w:p w14:paraId="6EFF9DD5">
                  <w:pPr>
                    <w:pStyle w:val="71"/>
                    <w:bidi w:val="0"/>
                    <w:rPr>
                      <w:rFonts w:hint="default"/>
                      <w:color w:val="auto"/>
                      <w:lang w:val="en-US"/>
                    </w:rPr>
                  </w:pPr>
                </w:p>
              </w:tc>
            </w:tr>
            <w:tr w14:paraId="1ECFD7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5390FFE8">
                  <w:pPr>
                    <w:pStyle w:val="71"/>
                    <w:bidi w:val="0"/>
                    <w:rPr>
                      <w:rFonts w:hint="eastAsia"/>
                      <w:color w:val="auto"/>
                      <w:lang w:val="en-US" w:eastAsia="zh-CN"/>
                    </w:rPr>
                  </w:pPr>
                </w:p>
              </w:tc>
              <w:tc>
                <w:tcPr>
                  <w:tcW w:w="297" w:type="pct"/>
                  <w:vMerge w:val="continue"/>
                  <w:noWrap w:val="0"/>
                  <w:vAlign w:val="center"/>
                </w:tcPr>
                <w:p w14:paraId="3D0F3E3B">
                  <w:pPr>
                    <w:pStyle w:val="71"/>
                    <w:bidi w:val="0"/>
                    <w:rPr>
                      <w:rFonts w:hint="default"/>
                      <w:color w:val="auto"/>
                      <w:lang w:val="en-US"/>
                    </w:rPr>
                  </w:pPr>
                </w:p>
              </w:tc>
              <w:tc>
                <w:tcPr>
                  <w:tcW w:w="333" w:type="pct"/>
                  <w:vMerge w:val="continue"/>
                  <w:noWrap w:val="0"/>
                  <w:vAlign w:val="center"/>
                </w:tcPr>
                <w:p w14:paraId="2CF21353">
                  <w:pPr>
                    <w:pStyle w:val="71"/>
                    <w:bidi w:val="0"/>
                    <w:rPr>
                      <w:rFonts w:hint="default"/>
                      <w:color w:val="auto"/>
                      <w:lang w:val="en-US"/>
                    </w:rPr>
                  </w:pPr>
                </w:p>
              </w:tc>
              <w:tc>
                <w:tcPr>
                  <w:tcW w:w="266" w:type="pct"/>
                  <w:vMerge w:val="continue"/>
                  <w:noWrap w:val="0"/>
                  <w:vAlign w:val="center"/>
                </w:tcPr>
                <w:p w14:paraId="60A35362">
                  <w:pPr>
                    <w:pStyle w:val="71"/>
                    <w:bidi w:val="0"/>
                    <w:rPr>
                      <w:rFonts w:hint="default"/>
                      <w:color w:val="auto"/>
                      <w:lang w:val="en-US"/>
                    </w:rPr>
                  </w:pPr>
                </w:p>
              </w:tc>
              <w:tc>
                <w:tcPr>
                  <w:tcW w:w="273" w:type="pct"/>
                  <w:vMerge w:val="continue"/>
                  <w:noWrap w:val="0"/>
                  <w:vAlign w:val="center"/>
                </w:tcPr>
                <w:p w14:paraId="39EE0BEE">
                  <w:pPr>
                    <w:pStyle w:val="71"/>
                    <w:bidi w:val="0"/>
                    <w:rPr>
                      <w:rFonts w:hint="default"/>
                      <w:color w:val="auto"/>
                      <w:lang w:val="en-US"/>
                    </w:rPr>
                  </w:pPr>
                </w:p>
              </w:tc>
              <w:tc>
                <w:tcPr>
                  <w:tcW w:w="271" w:type="pct"/>
                  <w:vMerge w:val="continue"/>
                  <w:noWrap w:val="0"/>
                  <w:vAlign w:val="center"/>
                </w:tcPr>
                <w:p w14:paraId="330AC6A9">
                  <w:pPr>
                    <w:pStyle w:val="71"/>
                    <w:bidi w:val="0"/>
                    <w:rPr>
                      <w:rFonts w:hint="default"/>
                      <w:color w:val="auto"/>
                      <w:lang w:val="en-US"/>
                    </w:rPr>
                  </w:pPr>
                </w:p>
              </w:tc>
              <w:tc>
                <w:tcPr>
                  <w:tcW w:w="269" w:type="pct"/>
                  <w:vMerge w:val="continue"/>
                  <w:noWrap w:val="0"/>
                  <w:vAlign w:val="center"/>
                </w:tcPr>
                <w:p w14:paraId="19C0F5A4">
                  <w:pPr>
                    <w:pStyle w:val="71"/>
                    <w:bidi w:val="0"/>
                    <w:rPr>
                      <w:rFonts w:hint="default"/>
                      <w:color w:val="auto"/>
                      <w:lang w:val="en-US"/>
                    </w:rPr>
                  </w:pPr>
                </w:p>
              </w:tc>
              <w:tc>
                <w:tcPr>
                  <w:tcW w:w="261" w:type="pct"/>
                  <w:vMerge w:val="continue"/>
                  <w:noWrap w:val="0"/>
                  <w:vAlign w:val="center"/>
                </w:tcPr>
                <w:p w14:paraId="54CC345A">
                  <w:pPr>
                    <w:pStyle w:val="71"/>
                    <w:bidi w:val="0"/>
                    <w:rPr>
                      <w:rFonts w:hint="default"/>
                      <w:color w:val="auto"/>
                      <w:lang w:val="en-US"/>
                    </w:rPr>
                  </w:pPr>
                </w:p>
              </w:tc>
              <w:tc>
                <w:tcPr>
                  <w:tcW w:w="271" w:type="pct"/>
                  <w:vMerge w:val="continue"/>
                  <w:noWrap w:val="0"/>
                  <w:vAlign w:val="center"/>
                </w:tcPr>
                <w:p w14:paraId="43F0D75F">
                  <w:pPr>
                    <w:pStyle w:val="71"/>
                    <w:bidi w:val="0"/>
                    <w:rPr>
                      <w:rFonts w:hint="default"/>
                      <w:color w:val="auto"/>
                      <w:lang w:val="en-US"/>
                    </w:rPr>
                  </w:pPr>
                </w:p>
              </w:tc>
              <w:tc>
                <w:tcPr>
                  <w:tcW w:w="266" w:type="pct"/>
                  <w:shd w:val="clear" w:color="auto" w:fill="auto"/>
                  <w:noWrap w:val="0"/>
                  <w:vAlign w:val="center"/>
                </w:tcPr>
                <w:p w14:paraId="2C0333A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2B456066">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8</w:t>
                  </w:r>
                </w:p>
              </w:tc>
              <w:tc>
                <w:tcPr>
                  <w:tcW w:w="269" w:type="pct"/>
                  <w:shd w:val="clear" w:color="auto" w:fill="auto"/>
                  <w:noWrap w:val="0"/>
                  <w:vAlign w:val="center"/>
                </w:tcPr>
                <w:p w14:paraId="13E6FF6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270" w:type="pct"/>
                  <w:noWrap w:val="0"/>
                  <w:vAlign w:val="center"/>
                </w:tcPr>
                <w:p w14:paraId="51E883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49.9</w:t>
                  </w:r>
                </w:p>
              </w:tc>
              <w:tc>
                <w:tcPr>
                  <w:tcW w:w="423" w:type="pct"/>
                  <w:vMerge w:val="continue"/>
                  <w:noWrap w:val="0"/>
                  <w:vAlign w:val="center"/>
                </w:tcPr>
                <w:p w14:paraId="43FCC0F0">
                  <w:pPr>
                    <w:pStyle w:val="71"/>
                    <w:bidi w:val="0"/>
                    <w:rPr>
                      <w:rFonts w:hint="default"/>
                      <w:color w:val="auto"/>
                      <w:lang w:val="en-US"/>
                    </w:rPr>
                  </w:pPr>
                </w:p>
              </w:tc>
              <w:tc>
                <w:tcPr>
                  <w:tcW w:w="329" w:type="pct"/>
                  <w:vMerge w:val="continue"/>
                  <w:noWrap w:val="0"/>
                  <w:vAlign w:val="center"/>
                </w:tcPr>
                <w:p w14:paraId="5E4FA6D8">
                  <w:pPr>
                    <w:pStyle w:val="71"/>
                    <w:bidi w:val="0"/>
                    <w:rPr>
                      <w:rFonts w:hint="default"/>
                      <w:color w:val="auto"/>
                      <w:lang w:val="en-US"/>
                    </w:rPr>
                  </w:pPr>
                </w:p>
              </w:tc>
              <w:tc>
                <w:tcPr>
                  <w:tcW w:w="213" w:type="pct"/>
                  <w:vMerge w:val="continue"/>
                  <w:noWrap w:val="0"/>
                  <w:vAlign w:val="center"/>
                </w:tcPr>
                <w:p w14:paraId="1C54F134">
                  <w:pPr>
                    <w:pStyle w:val="71"/>
                    <w:bidi w:val="0"/>
                    <w:rPr>
                      <w:rFonts w:hint="default"/>
                      <w:color w:val="auto"/>
                      <w:lang w:val="en-US"/>
                    </w:rPr>
                  </w:pPr>
                </w:p>
              </w:tc>
              <w:tc>
                <w:tcPr>
                  <w:tcW w:w="275" w:type="pct"/>
                  <w:vMerge w:val="continue"/>
                  <w:noWrap w:val="0"/>
                  <w:vAlign w:val="center"/>
                </w:tcPr>
                <w:p w14:paraId="650CD399">
                  <w:pPr>
                    <w:pStyle w:val="71"/>
                    <w:bidi w:val="0"/>
                    <w:rPr>
                      <w:rFonts w:hint="default"/>
                      <w:color w:val="auto"/>
                      <w:lang w:val="en-US"/>
                    </w:rPr>
                  </w:pPr>
                </w:p>
              </w:tc>
              <w:tc>
                <w:tcPr>
                  <w:tcW w:w="272" w:type="pct"/>
                  <w:vMerge w:val="continue"/>
                  <w:noWrap w:val="0"/>
                  <w:vAlign w:val="center"/>
                </w:tcPr>
                <w:p w14:paraId="7440FD34">
                  <w:pPr>
                    <w:pStyle w:val="71"/>
                    <w:bidi w:val="0"/>
                    <w:rPr>
                      <w:rFonts w:hint="default"/>
                      <w:color w:val="auto"/>
                      <w:lang w:val="en-US"/>
                    </w:rPr>
                  </w:pPr>
                </w:p>
              </w:tc>
            </w:tr>
            <w:tr w14:paraId="52FD45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3F0DFE96">
                  <w:pPr>
                    <w:pStyle w:val="71"/>
                    <w:bidi w:val="0"/>
                    <w:rPr>
                      <w:rFonts w:hint="eastAsia"/>
                      <w:color w:val="auto"/>
                      <w:lang w:val="en-US" w:eastAsia="zh-CN"/>
                    </w:rPr>
                  </w:pPr>
                </w:p>
              </w:tc>
              <w:tc>
                <w:tcPr>
                  <w:tcW w:w="297" w:type="pct"/>
                  <w:vMerge w:val="continue"/>
                  <w:noWrap w:val="0"/>
                  <w:vAlign w:val="center"/>
                </w:tcPr>
                <w:p w14:paraId="5C3AD622">
                  <w:pPr>
                    <w:pStyle w:val="71"/>
                    <w:bidi w:val="0"/>
                    <w:rPr>
                      <w:rFonts w:hint="default"/>
                      <w:color w:val="auto"/>
                      <w:lang w:val="en-US"/>
                    </w:rPr>
                  </w:pPr>
                </w:p>
              </w:tc>
              <w:tc>
                <w:tcPr>
                  <w:tcW w:w="333" w:type="pct"/>
                  <w:vMerge w:val="continue"/>
                  <w:noWrap w:val="0"/>
                  <w:vAlign w:val="center"/>
                </w:tcPr>
                <w:p w14:paraId="19D01A26">
                  <w:pPr>
                    <w:pStyle w:val="71"/>
                    <w:bidi w:val="0"/>
                    <w:rPr>
                      <w:rFonts w:hint="default"/>
                      <w:color w:val="auto"/>
                      <w:lang w:val="en-US"/>
                    </w:rPr>
                  </w:pPr>
                </w:p>
              </w:tc>
              <w:tc>
                <w:tcPr>
                  <w:tcW w:w="266" w:type="pct"/>
                  <w:vMerge w:val="continue"/>
                  <w:noWrap w:val="0"/>
                  <w:vAlign w:val="center"/>
                </w:tcPr>
                <w:p w14:paraId="5657E6BF">
                  <w:pPr>
                    <w:pStyle w:val="71"/>
                    <w:bidi w:val="0"/>
                    <w:rPr>
                      <w:rFonts w:hint="default"/>
                      <w:color w:val="auto"/>
                      <w:lang w:val="en-US"/>
                    </w:rPr>
                  </w:pPr>
                </w:p>
              </w:tc>
              <w:tc>
                <w:tcPr>
                  <w:tcW w:w="273" w:type="pct"/>
                  <w:vMerge w:val="continue"/>
                  <w:noWrap w:val="0"/>
                  <w:vAlign w:val="center"/>
                </w:tcPr>
                <w:p w14:paraId="7AA6A64E">
                  <w:pPr>
                    <w:pStyle w:val="71"/>
                    <w:bidi w:val="0"/>
                    <w:rPr>
                      <w:rFonts w:hint="default"/>
                      <w:color w:val="auto"/>
                      <w:lang w:val="en-US"/>
                    </w:rPr>
                  </w:pPr>
                </w:p>
              </w:tc>
              <w:tc>
                <w:tcPr>
                  <w:tcW w:w="271" w:type="pct"/>
                  <w:vMerge w:val="continue"/>
                  <w:noWrap w:val="0"/>
                  <w:vAlign w:val="center"/>
                </w:tcPr>
                <w:p w14:paraId="25E8CBB6">
                  <w:pPr>
                    <w:pStyle w:val="71"/>
                    <w:bidi w:val="0"/>
                    <w:rPr>
                      <w:rFonts w:hint="default"/>
                      <w:color w:val="auto"/>
                      <w:lang w:val="en-US"/>
                    </w:rPr>
                  </w:pPr>
                </w:p>
              </w:tc>
              <w:tc>
                <w:tcPr>
                  <w:tcW w:w="269" w:type="pct"/>
                  <w:vMerge w:val="continue"/>
                  <w:noWrap w:val="0"/>
                  <w:vAlign w:val="center"/>
                </w:tcPr>
                <w:p w14:paraId="4AA3E9A5">
                  <w:pPr>
                    <w:pStyle w:val="71"/>
                    <w:bidi w:val="0"/>
                    <w:rPr>
                      <w:rFonts w:hint="default"/>
                      <w:color w:val="auto"/>
                      <w:lang w:val="en-US"/>
                    </w:rPr>
                  </w:pPr>
                </w:p>
              </w:tc>
              <w:tc>
                <w:tcPr>
                  <w:tcW w:w="261" w:type="pct"/>
                  <w:vMerge w:val="continue"/>
                  <w:noWrap w:val="0"/>
                  <w:vAlign w:val="center"/>
                </w:tcPr>
                <w:p w14:paraId="608C6CCB">
                  <w:pPr>
                    <w:pStyle w:val="71"/>
                    <w:bidi w:val="0"/>
                    <w:rPr>
                      <w:rFonts w:hint="default"/>
                      <w:color w:val="auto"/>
                      <w:lang w:val="en-US"/>
                    </w:rPr>
                  </w:pPr>
                </w:p>
              </w:tc>
              <w:tc>
                <w:tcPr>
                  <w:tcW w:w="271" w:type="pct"/>
                  <w:vMerge w:val="continue"/>
                  <w:noWrap w:val="0"/>
                  <w:vAlign w:val="center"/>
                </w:tcPr>
                <w:p w14:paraId="67AF7E2E">
                  <w:pPr>
                    <w:pStyle w:val="71"/>
                    <w:bidi w:val="0"/>
                    <w:rPr>
                      <w:rFonts w:hint="default"/>
                      <w:color w:val="auto"/>
                      <w:lang w:val="en-US"/>
                    </w:rPr>
                  </w:pPr>
                </w:p>
              </w:tc>
              <w:tc>
                <w:tcPr>
                  <w:tcW w:w="266" w:type="pct"/>
                  <w:shd w:val="clear" w:color="auto" w:fill="auto"/>
                  <w:noWrap w:val="0"/>
                  <w:vAlign w:val="center"/>
                </w:tcPr>
                <w:p w14:paraId="54DF8296">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68B03D39">
                  <w:pPr>
                    <w:keepNext w:val="0"/>
                    <w:keepLines w:val="0"/>
                    <w:widowControl/>
                    <w:suppressLineNumbers w:val="0"/>
                    <w:jc w:val="center"/>
                    <w:textAlignment w:val="center"/>
                    <w:rPr>
                      <w:rFonts w:hint="default"/>
                      <w:color w:val="auto"/>
                      <w:lang w:val="en-US" w:eastAsia="zh-CN"/>
                    </w:rPr>
                  </w:pPr>
                  <w:r>
                    <w:rPr>
                      <w:rFonts w:hint="eastAsia"/>
                      <w:color w:val="auto"/>
                      <w:lang w:val="en-US" w:eastAsia="zh-CN"/>
                    </w:rPr>
                    <w:t>32</w:t>
                  </w:r>
                </w:p>
              </w:tc>
              <w:tc>
                <w:tcPr>
                  <w:tcW w:w="269" w:type="pct"/>
                  <w:shd w:val="clear" w:color="auto" w:fill="auto"/>
                  <w:noWrap w:val="0"/>
                  <w:vAlign w:val="center"/>
                </w:tcPr>
                <w:p w14:paraId="4F49CB5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270" w:type="pct"/>
                  <w:noWrap w:val="0"/>
                  <w:vAlign w:val="center"/>
                </w:tcPr>
                <w:p w14:paraId="307F71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36.2</w:t>
                  </w:r>
                </w:p>
              </w:tc>
              <w:tc>
                <w:tcPr>
                  <w:tcW w:w="423" w:type="pct"/>
                  <w:vMerge w:val="continue"/>
                  <w:noWrap w:val="0"/>
                  <w:vAlign w:val="center"/>
                </w:tcPr>
                <w:p w14:paraId="4093889D">
                  <w:pPr>
                    <w:pStyle w:val="71"/>
                    <w:bidi w:val="0"/>
                    <w:rPr>
                      <w:rFonts w:hint="default"/>
                      <w:color w:val="auto"/>
                      <w:lang w:val="en-US"/>
                    </w:rPr>
                  </w:pPr>
                </w:p>
              </w:tc>
              <w:tc>
                <w:tcPr>
                  <w:tcW w:w="329" w:type="pct"/>
                  <w:vMerge w:val="continue"/>
                  <w:noWrap w:val="0"/>
                  <w:vAlign w:val="center"/>
                </w:tcPr>
                <w:p w14:paraId="35F6F6E8">
                  <w:pPr>
                    <w:pStyle w:val="71"/>
                    <w:bidi w:val="0"/>
                    <w:rPr>
                      <w:rFonts w:hint="default"/>
                      <w:color w:val="auto"/>
                      <w:lang w:val="en-US"/>
                    </w:rPr>
                  </w:pPr>
                </w:p>
              </w:tc>
              <w:tc>
                <w:tcPr>
                  <w:tcW w:w="213" w:type="pct"/>
                  <w:vMerge w:val="continue"/>
                  <w:noWrap w:val="0"/>
                  <w:vAlign w:val="center"/>
                </w:tcPr>
                <w:p w14:paraId="1F558934">
                  <w:pPr>
                    <w:pStyle w:val="71"/>
                    <w:bidi w:val="0"/>
                    <w:rPr>
                      <w:rFonts w:hint="default"/>
                      <w:color w:val="auto"/>
                      <w:lang w:val="en-US"/>
                    </w:rPr>
                  </w:pPr>
                </w:p>
              </w:tc>
              <w:tc>
                <w:tcPr>
                  <w:tcW w:w="275" w:type="pct"/>
                  <w:vMerge w:val="continue"/>
                  <w:noWrap w:val="0"/>
                  <w:vAlign w:val="center"/>
                </w:tcPr>
                <w:p w14:paraId="36630ED2">
                  <w:pPr>
                    <w:pStyle w:val="71"/>
                    <w:bidi w:val="0"/>
                    <w:rPr>
                      <w:rFonts w:hint="default"/>
                      <w:color w:val="auto"/>
                      <w:lang w:val="en-US"/>
                    </w:rPr>
                  </w:pPr>
                </w:p>
              </w:tc>
              <w:tc>
                <w:tcPr>
                  <w:tcW w:w="272" w:type="pct"/>
                  <w:vMerge w:val="continue"/>
                  <w:noWrap w:val="0"/>
                  <w:vAlign w:val="center"/>
                </w:tcPr>
                <w:p w14:paraId="461B4AF0">
                  <w:pPr>
                    <w:pStyle w:val="71"/>
                    <w:bidi w:val="0"/>
                    <w:rPr>
                      <w:rFonts w:hint="default"/>
                      <w:color w:val="auto"/>
                      <w:lang w:val="en-US"/>
                    </w:rPr>
                  </w:pPr>
                </w:p>
              </w:tc>
            </w:tr>
            <w:tr w14:paraId="683894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57F8E8FD">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4C4635FF">
                  <w:pPr>
                    <w:pStyle w:val="71"/>
                    <w:bidi w:val="0"/>
                    <w:rPr>
                      <w:rFonts w:hint="default"/>
                      <w:color w:val="auto"/>
                      <w:lang w:val="en-US"/>
                    </w:rPr>
                  </w:pPr>
                </w:p>
              </w:tc>
              <w:tc>
                <w:tcPr>
                  <w:tcW w:w="333" w:type="pct"/>
                  <w:vMerge w:val="restart"/>
                  <w:noWrap w:val="0"/>
                  <w:vAlign w:val="center"/>
                </w:tcPr>
                <w:p w14:paraId="45DA8554">
                  <w:pPr>
                    <w:pStyle w:val="71"/>
                    <w:bidi w:val="0"/>
                    <w:rPr>
                      <w:rFonts w:hint="default"/>
                      <w:color w:val="auto"/>
                      <w:lang w:val="en-US"/>
                    </w:rPr>
                  </w:pPr>
                  <w:r>
                    <w:rPr>
                      <w:rFonts w:hint="eastAsia"/>
                      <w:color w:val="auto"/>
                      <w:lang w:val="en-US" w:eastAsia="zh-CN"/>
                    </w:rPr>
                    <w:t>圆模/平面磨</w:t>
                  </w:r>
                </w:p>
              </w:tc>
              <w:tc>
                <w:tcPr>
                  <w:tcW w:w="266" w:type="pct"/>
                  <w:vMerge w:val="restart"/>
                  <w:noWrap w:val="0"/>
                  <w:vAlign w:val="center"/>
                </w:tcPr>
                <w:p w14:paraId="616D965D">
                  <w:pPr>
                    <w:pStyle w:val="71"/>
                    <w:bidi w:val="0"/>
                    <w:rPr>
                      <w:rFonts w:hint="eastAsia" w:eastAsia="宋体"/>
                      <w:color w:val="auto"/>
                      <w:lang w:val="en-US" w:eastAsia="zh-CN"/>
                    </w:rPr>
                  </w:pPr>
                  <w:r>
                    <w:rPr>
                      <w:rFonts w:hint="eastAsia"/>
                      <w:color w:val="auto"/>
                      <w:lang w:val="en-US" w:eastAsia="zh-CN"/>
                    </w:rPr>
                    <w:t>3</w:t>
                  </w:r>
                </w:p>
              </w:tc>
              <w:tc>
                <w:tcPr>
                  <w:tcW w:w="273" w:type="pct"/>
                  <w:vMerge w:val="restart"/>
                  <w:noWrap w:val="0"/>
                  <w:vAlign w:val="center"/>
                </w:tcPr>
                <w:p w14:paraId="4A323400">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7CD91972">
                  <w:pPr>
                    <w:pStyle w:val="71"/>
                    <w:bidi w:val="0"/>
                    <w:rPr>
                      <w:rFonts w:hint="default"/>
                      <w:color w:val="auto"/>
                      <w:lang w:val="en-US"/>
                    </w:rPr>
                  </w:pPr>
                </w:p>
              </w:tc>
              <w:tc>
                <w:tcPr>
                  <w:tcW w:w="269" w:type="pct"/>
                  <w:vMerge w:val="restart"/>
                  <w:noWrap w:val="0"/>
                  <w:vAlign w:val="center"/>
                </w:tcPr>
                <w:p w14:paraId="38B219D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sz w:val="21"/>
                      <w:szCs w:val="21"/>
                      <w:lang w:val="en-US" w:eastAsia="zh-CN"/>
                    </w:rPr>
                    <w:t>40</w:t>
                  </w:r>
                </w:p>
              </w:tc>
              <w:tc>
                <w:tcPr>
                  <w:tcW w:w="261" w:type="pct"/>
                  <w:vMerge w:val="restart"/>
                  <w:noWrap w:val="0"/>
                  <w:vAlign w:val="center"/>
                </w:tcPr>
                <w:p w14:paraId="72A74A4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sz w:val="21"/>
                      <w:szCs w:val="21"/>
                      <w:lang w:val="en-US" w:eastAsia="zh-CN"/>
                    </w:rPr>
                    <w:t>4</w:t>
                  </w:r>
                </w:p>
              </w:tc>
              <w:tc>
                <w:tcPr>
                  <w:tcW w:w="271" w:type="pct"/>
                  <w:vMerge w:val="restart"/>
                  <w:noWrap w:val="0"/>
                  <w:vAlign w:val="center"/>
                </w:tcPr>
                <w:p w14:paraId="02771BE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ascii="Times New Roman" w:hAnsi="Times New Roman" w:eastAsia="宋体" w:cs="Times New Roman"/>
                      <w:color w:val="auto"/>
                      <w:sz w:val="21"/>
                      <w:szCs w:val="21"/>
                      <w:lang w:val="en-US" w:eastAsia="zh-CN"/>
                    </w:rPr>
                    <w:t>1</w:t>
                  </w:r>
                </w:p>
              </w:tc>
              <w:tc>
                <w:tcPr>
                  <w:tcW w:w="266" w:type="pct"/>
                  <w:noWrap w:val="0"/>
                  <w:vAlign w:val="center"/>
                </w:tcPr>
                <w:p w14:paraId="4E73E8EB">
                  <w:pPr>
                    <w:pStyle w:val="71"/>
                    <w:bidi w:val="0"/>
                    <w:ind w:firstLine="0" w:firstLineChars="0"/>
                    <w:rPr>
                      <w:rFonts w:hint="default" w:eastAsia="宋体"/>
                      <w:color w:val="auto"/>
                      <w:lang w:val="en-US" w:eastAsia="zh-CN"/>
                    </w:rPr>
                  </w:pPr>
                  <w:r>
                    <w:rPr>
                      <w:rFonts w:hint="eastAsia"/>
                      <w:color w:val="auto"/>
                    </w:rPr>
                    <w:t>东</w:t>
                  </w:r>
                </w:p>
              </w:tc>
              <w:tc>
                <w:tcPr>
                  <w:tcW w:w="270" w:type="pct"/>
                  <w:noWrap w:val="0"/>
                  <w:vAlign w:val="center"/>
                </w:tcPr>
                <w:p w14:paraId="7A104D96">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15</w:t>
                  </w:r>
                </w:p>
              </w:tc>
              <w:tc>
                <w:tcPr>
                  <w:tcW w:w="269" w:type="pct"/>
                  <w:noWrap w:val="0"/>
                  <w:vAlign w:val="center"/>
                </w:tcPr>
                <w:p w14:paraId="549F8FDD">
                  <w:pPr>
                    <w:pStyle w:val="71"/>
                    <w:bidi w:val="0"/>
                    <w:ind w:firstLine="0" w:firstLineChars="0"/>
                    <w:rPr>
                      <w:rFonts w:hint="default"/>
                      <w:color w:val="auto"/>
                      <w:lang w:val="en-US"/>
                    </w:rPr>
                  </w:pPr>
                  <w:r>
                    <w:rPr>
                      <w:rFonts w:hint="eastAsia"/>
                      <w:color w:val="auto"/>
                    </w:rPr>
                    <w:t>东</w:t>
                  </w:r>
                </w:p>
              </w:tc>
              <w:tc>
                <w:tcPr>
                  <w:tcW w:w="270" w:type="pct"/>
                  <w:noWrap w:val="0"/>
                  <w:vAlign w:val="center"/>
                </w:tcPr>
                <w:p w14:paraId="06717D0F">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41.0</w:t>
                  </w:r>
                </w:p>
              </w:tc>
              <w:tc>
                <w:tcPr>
                  <w:tcW w:w="423" w:type="pct"/>
                  <w:vMerge w:val="continue"/>
                  <w:noWrap w:val="0"/>
                  <w:vAlign w:val="center"/>
                </w:tcPr>
                <w:p w14:paraId="092E4C2C">
                  <w:pPr>
                    <w:pStyle w:val="71"/>
                    <w:bidi w:val="0"/>
                    <w:rPr>
                      <w:rFonts w:hint="default"/>
                      <w:color w:val="auto"/>
                      <w:lang w:val="en-US"/>
                    </w:rPr>
                  </w:pPr>
                </w:p>
              </w:tc>
              <w:tc>
                <w:tcPr>
                  <w:tcW w:w="329" w:type="pct"/>
                  <w:vMerge w:val="continue"/>
                  <w:noWrap w:val="0"/>
                  <w:vAlign w:val="center"/>
                </w:tcPr>
                <w:p w14:paraId="6759C058">
                  <w:pPr>
                    <w:pStyle w:val="71"/>
                    <w:bidi w:val="0"/>
                    <w:rPr>
                      <w:rFonts w:hint="default"/>
                      <w:color w:val="auto"/>
                      <w:lang w:val="en-US"/>
                    </w:rPr>
                  </w:pPr>
                </w:p>
              </w:tc>
              <w:tc>
                <w:tcPr>
                  <w:tcW w:w="213" w:type="pct"/>
                  <w:vMerge w:val="continue"/>
                  <w:noWrap w:val="0"/>
                  <w:vAlign w:val="center"/>
                </w:tcPr>
                <w:p w14:paraId="768F91FF">
                  <w:pPr>
                    <w:pStyle w:val="71"/>
                    <w:bidi w:val="0"/>
                    <w:rPr>
                      <w:rFonts w:hint="default"/>
                      <w:color w:val="auto"/>
                      <w:lang w:val="en-US"/>
                    </w:rPr>
                  </w:pPr>
                </w:p>
              </w:tc>
              <w:tc>
                <w:tcPr>
                  <w:tcW w:w="275" w:type="pct"/>
                  <w:vMerge w:val="continue"/>
                  <w:noWrap w:val="0"/>
                  <w:vAlign w:val="center"/>
                </w:tcPr>
                <w:p w14:paraId="0B0CB690">
                  <w:pPr>
                    <w:pStyle w:val="71"/>
                    <w:bidi w:val="0"/>
                    <w:rPr>
                      <w:rFonts w:hint="default"/>
                      <w:color w:val="auto"/>
                      <w:lang w:val="en-US"/>
                    </w:rPr>
                  </w:pPr>
                </w:p>
              </w:tc>
              <w:tc>
                <w:tcPr>
                  <w:tcW w:w="272" w:type="pct"/>
                  <w:vMerge w:val="continue"/>
                  <w:noWrap w:val="0"/>
                  <w:vAlign w:val="center"/>
                </w:tcPr>
                <w:p w14:paraId="119661B6">
                  <w:pPr>
                    <w:pStyle w:val="71"/>
                    <w:bidi w:val="0"/>
                    <w:rPr>
                      <w:rFonts w:hint="default"/>
                      <w:color w:val="auto"/>
                      <w:lang w:val="en-US"/>
                    </w:rPr>
                  </w:pPr>
                </w:p>
              </w:tc>
            </w:tr>
            <w:tr w14:paraId="7B2A56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1B44207E">
                  <w:pPr>
                    <w:pStyle w:val="71"/>
                    <w:bidi w:val="0"/>
                    <w:rPr>
                      <w:rFonts w:hint="eastAsia"/>
                      <w:color w:val="auto"/>
                      <w:lang w:val="en-US" w:eastAsia="zh-CN"/>
                    </w:rPr>
                  </w:pPr>
                </w:p>
              </w:tc>
              <w:tc>
                <w:tcPr>
                  <w:tcW w:w="297" w:type="pct"/>
                  <w:vMerge w:val="continue"/>
                  <w:noWrap w:val="0"/>
                  <w:vAlign w:val="center"/>
                </w:tcPr>
                <w:p w14:paraId="6884AFB2">
                  <w:pPr>
                    <w:pStyle w:val="71"/>
                    <w:bidi w:val="0"/>
                    <w:rPr>
                      <w:rFonts w:hint="default"/>
                      <w:color w:val="auto"/>
                      <w:lang w:val="en-US"/>
                    </w:rPr>
                  </w:pPr>
                </w:p>
              </w:tc>
              <w:tc>
                <w:tcPr>
                  <w:tcW w:w="333" w:type="pct"/>
                  <w:vMerge w:val="continue"/>
                  <w:noWrap w:val="0"/>
                  <w:vAlign w:val="center"/>
                </w:tcPr>
                <w:p w14:paraId="04A6CF05">
                  <w:pPr>
                    <w:pStyle w:val="71"/>
                    <w:bidi w:val="0"/>
                    <w:rPr>
                      <w:rFonts w:hint="default"/>
                      <w:color w:val="auto"/>
                      <w:lang w:val="en-US"/>
                    </w:rPr>
                  </w:pPr>
                </w:p>
              </w:tc>
              <w:tc>
                <w:tcPr>
                  <w:tcW w:w="266" w:type="pct"/>
                  <w:vMerge w:val="continue"/>
                  <w:noWrap w:val="0"/>
                  <w:vAlign w:val="center"/>
                </w:tcPr>
                <w:p w14:paraId="799915FE">
                  <w:pPr>
                    <w:pStyle w:val="71"/>
                    <w:bidi w:val="0"/>
                    <w:rPr>
                      <w:rFonts w:hint="default"/>
                      <w:color w:val="auto"/>
                      <w:lang w:val="en-US"/>
                    </w:rPr>
                  </w:pPr>
                </w:p>
              </w:tc>
              <w:tc>
                <w:tcPr>
                  <w:tcW w:w="273" w:type="pct"/>
                  <w:vMerge w:val="continue"/>
                  <w:noWrap w:val="0"/>
                  <w:vAlign w:val="center"/>
                </w:tcPr>
                <w:p w14:paraId="2599BC8A">
                  <w:pPr>
                    <w:pStyle w:val="71"/>
                    <w:bidi w:val="0"/>
                    <w:rPr>
                      <w:rFonts w:hint="default"/>
                      <w:color w:val="auto"/>
                      <w:lang w:val="en-US"/>
                    </w:rPr>
                  </w:pPr>
                </w:p>
              </w:tc>
              <w:tc>
                <w:tcPr>
                  <w:tcW w:w="271" w:type="pct"/>
                  <w:vMerge w:val="continue"/>
                  <w:noWrap w:val="0"/>
                  <w:vAlign w:val="center"/>
                </w:tcPr>
                <w:p w14:paraId="7448F717">
                  <w:pPr>
                    <w:pStyle w:val="71"/>
                    <w:bidi w:val="0"/>
                    <w:rPr>
                      <w:rFonts w:hint="default"/>
                      <w:color w:val="auto"/>
                      <w:lang w:val="en-US"/>
                    </w:rPr>
                  </w:pPr>
                </w:p>
              </w:tc>
              <w:tc>
                <w:tcPr>
                  <w:tcW w:w="269" w:type="pct"/>
                  <w:vMerge w:val="continue"/>
                  <w:noWrap w:val="0"/>
                  <w:vAlign w:val="center"/>
                </w:tcPr>
                <w:p w14:paraId="1C069CB1">
                  <w:pPr>
                    <w:pStyle w:val="71"/>
                    <w:bidi w:val="0"/>
                    <w:rPr>
                      <w:rFonts w:hint="default"/>
                      <w:color w:val="auto"/>
                      <w:lang w:val="en-US"/>
                    </w:rPr>
                  </w:pPr>
                </w:p>
              </w:tc>
              <w:tc>
                <w:tcPr>
                  <w:tcW w:w="261" w:type="pct"/>
                  <w:vMerge w:val="continue"/>
                  <w:noWrap w:val="0"/>
                  <w:vAlign w:val="center"/>
                </w:tcPr>
                <w:p w14:paraId="10FAF7D1">
                  <w:pPr>
                    <w:pStyle w:val="71"/>
                    <w:bidi w:val="0"/>
                    <w:rPr>
                      <w:rFonts w:hint="default"/>
                      <w:color w:val="auto"/>
                      <w:lang w:val="en-US"/>
                    </w:rPr>
                  </w:pPr>
                </w:p>
              </w:tc>
              <w:tc>
                <w:tcPr>
                  <w:tcW w:w="271" w:type="pct"/>
                  <w:vMerge w:val="continue"/>
                  <w:noWrap w:val="0"/>
                  <w:vAlign w:val="center"/>
                </w:tcPr>
                <w:p w14:paraId="12D8810C">
                  <w:pPr>
                    <w:pStyle w:val="71"/>
                    <w:bidi w:val="0"/>
                    <w:rPr>
                      <w:rFonts w:hint="default"/>
                      <w:color w:val="auto"/>
                      <w:lang w:val="en-US"/>
                    </w:rPr>
                  </w:pPr>
                </w:p>
              </w:tc>
              <w:tc>
                <w:tcPr>
                  <w:tcW w:w="266" w:type="pct"/>
                  <w:noWrap w:val="0"/>
                  <w:vAlign w:val="center"/>
                </w:tcPr>
                <w:p w14:paraId="7ACAD95D">
                  <w:pPr>
                    <w:pStyle w:val="71"/>
                    <w:bidi w:val="0"/>
                    <w:ind w:firstLine="0" w:firstLineChars="0"/>
                    <w:rPr>
                      <w:rFonts w:hint="default" w:eastAsia="宋体"/>
                      <w:color w:val="auto"/>
                      <w:lang w:val="en-US" w:eastAsia="zh-CN"/>
                    </w:rPr>
                  </w:pPr>
                  <w:r>
                    <w:rPr>
                      <w:rFonts w:hint="eastAsia"/>
                      <w:color w:val="auto"/>
                    </w:rPr>
                    <w:t>南</w:t>
                  </w:r>
                </w:p>
              </w:tc>
              <w:tc>
                <w:tcPr>
                  <w:tcW w:w="270" w:type="pct"/>
                  <w:noWrap w:val="0"/>
                  <w:vAlign w:val="center"/>
                </w:tcPr>
                <w:p w14:paraId="1C42CFDD">
                  <w:pPr>
                    <w:keepNext w:val="0"/>
                    <w:keepLines w:val="0"/>
                    <w:widowControl/>
                    <w:suppressLineNumbers w:val="0"/>
                    <w:jc w:val="center"/>
                    <w:textAlignment w:val="center"/>
                    <w:rPr>
                      <w:rFonts w:hint="eastAsia" w:eastAsia="宋体"/>
                      <w:color w:val="auto"/>
                      <w:lang w:val="en-US" w:eastAsia="zh-CN"/>
                    </w:rPr>
                  </w:pPr>
                  <w:r>
                    <w:rPr>
                      <w:rFonts w:hint="eastAsia"/>
                      <w:color w:val="auto"/>
                      <w:lang w:val="en-US" w:eastAsia="zh-CN"/>
                    </w:rPr>
                    <w:t>4</w:t>
                  </w:r>
                </w:p>
              </w:tc>
              <w:tc>
                <w:tcPr>
                  <w:tcW w:w="269" w:type="pct"/>
                  <w:noWrap w:val="0"/>
                  <w:vAlign w:val="center"/>
                </w:tcPr>
                <w:p w14:paraId="7F59C834">
                  <w:pPr>
                    <w:pStyle w:val="71"/>
                    <w:bidi w:val="0"/>
                    <w:ind w:firstLine="0" w:firstLineChars="0"/>
                    <w:rPr>
                      <w:rFonts w:hint="default"/>
                      <w:color w:val="auto"/>
                      <w:lang w:val="en-US"/>
                    </w:rPr>
                  </w:pPr>
                  <w:r>
                    <w:rPr>
                      <w:rFonts w:hint="eastAsia"/>
                      <w:color w:val="auto"/>
                    </w:rPr>
                    <w:t>南</w:t>
                  </w:r>
                </w:p>
              </w:tc>
              <w:tc>
                <w:tcPr>
                  <w:tcW w:w="270" w:type="pct"/>
                  <w:noWrap w:val="0"/>
                  <w:vAlign w:val="center"/>
                </w:tcPr>
                <w:p w14:paraId="1B05E47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56.8</w:t>
                  </w:r>
                </w:p>
              </w:tc>
              <w:tc>
                <w:tcPr>
                  <w:tcW w:w="423" w:type="pct"/>
                  <w:vMerge w:val="continue"/>
                  <w:noWrap w:val="0"/>
                  <w:vAlign w:val="center"/>
                </w:tcPr>
                <w:p w14:paraId="6D2D3426">
                  <w:pPr>
                    <w:pStyle w:val="71"/>
                    <w:bidi w:val="0"/>
                    <w:rPr>
                      <w:rFonts w:hint="default"/>
                      <w:color w:val="auto"/>
                      <w:lang w:val="en-US"/>
                    </w:rPr>
                  </w:pPr>
                </w:p>
              </w:tc>
              <w:tc>
                <w:tcPr>
                  <w:tcW w:w="329" w:type="pct"/>
                  <w:vMerge w:val="continue"/>
                  <w:noWrap w:val="0"/>
                  <w:vAlign w:val="center"/>
                </w:tcPr>
                <w:p w14:paraId="5EFD7A54">
                  <w:pPr>
                    <w:pStyle w:val="71"/>
                    <w:bidi w:val="0"/>
                    <w:rPr>
                      <w:rFonts w:hint="default"/>
                      <w:color w:val="auto"/>
                      <w:lang w:val="en-US"/>
                    </w:rPr>
                  </w:pPr>
                </w:p>
              </w:tc>
              <w:tc>
                <w:tcPr>
                  <w:tcW w:w="213" w:type="pct"/>
                  <w:vMerge w:val="restart"/>
                  <w:noWrap w:val="0"/>
                  <w:vAlign w:val="center"/>
                </w:tcPr>
                <w:p w14:paraId="290DF3C9">
                  <w:pPr>
                    <w:pStyle w:val="71"/>
                    <w:bidi w:val="0"/>
                    <w:rPr>
                      <w:rFonts w:hint="eastAsia" w:eastAsia="宋体"/>
                      <w:color w:val="auto"/>
                      <w:lang w:val="en-US" w:eastAsia="zh-CN"/>
                    </w:rPr>
                  </w:pPr>
                  <w:r>
                    <w:rPr>
                      <w:rFonts w:hint="eastAsia"/>
                      <w:color w:val="auto"/>
                      <w:lang w:val="en-US" w:eastAsia="zh-CN"/>
                    </w:rPr>
                    <w:t>北</w:t>
                  </w:r>
                </w:p>
              </w:tc>
              <w:tc>
                <w:tcPr>
                  <w:tcW w:w="275" w:type="pct"/>
                  <w:vMerge w:val="restart"/>
                  <w:noWrap w:val="0"/>
                  <w:vAlign w:val="center"/>
                </w:tcPr>
                <w:p w14:paraId="238D1B67">
                  <w:pPr>
                    <w:pStyle w:val="71"/>
                    <w:bidi w:val="0"/>
                    <w:rPr>
                      <w:rFonts w:hint="default" w:eastAsia="宋体"/>
                      <w:color w:val="auto"/>
                      <w:lang w:val="en-US" w:eastAsia="zh-CN"/>
                    </w:rPr>
                  </w:pPr>
                  <w:r>
                    <w:rPr>
                      <w:rFonts w:hint="eastAsia"/>
                      <w:color w:val="auto"/>
                      <w:lang w:val="en-US" w:eastAsia="zh-CN"/>
                    </w:rPr>
                    <w:t>36.3</w:t>
                  </w:r>
                </w:p>
              </w:tc>
              <w:tc>
                <w:tcPr>
                  <w:tcW w:w="272" w:type="pct"/>
                  <w:vMerge w:val="restart"/>
                  <w:noWrap w:val="0"/>
                  <w:vAlign w:val="center"/>
                </w:tcPr>
                <w:p w14:paraId="6DA6B61C">
                  <w:pPr>
                    <w:pStyle w:val="71"/>
                    <w:bidi w:val="0"/>
                    <w:rPr>
                      <w:rFonts w:hint="default" w:eastAsia="宋体"/>
                      <w:color w:val="auto"/>
                      <w:lang w:val="en-US" w:eastAsia="zh-CN"/>
                    </w:rPr>
                  </w:pPr>
                  <w:r>
                    <w:rPr>
                      <w:rFonts w:hint="eastAsia"/>
                      <w:color w:val="auto"/>
                      <w:lang w:val="en-US" w:eastAsia="zh-CN"/>
                    </w:rPr>
                    <w:t>55</w:t>
                  </w:r>
                </w:p>
              </w:tc>
            </w:tr>
            <w:tr w14:paraId="4F14C9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170007AB">
                  <w:pPr>
                    <w:pStyle w:val="71"/>
                    <w:bidi w:val="0"/>
                    <w:rPr>
                      <w:rFonts w:hint="eastAsia"/>
                      <w:color w:val="auto"/>
                      <w:lang w:val="en-US" w:eastAsia="zh-CN"/>
                    </w:rPr>
                  </w:pPr>
                </w:p>
              </w:tc>
              <w:tc>
                <w:tcPr>
                  <w:tcW w:w="297" w:type="pct"/>
                  <w:vMerge w:val="continue"/>
                  <w:noWrap w:val="0"/>
                  <w:vAlign w:val="center"/>
                </w:tcPr>
                <w:p w14:paraId="7C036EAC">
                  <w:pPr>
                    <w:pStyle w:val="71"/>
                    <w:bidi w:val="0"/>
                    <w:rPr>
                      <w:rFonts w:hint="default"/>
                      <w:color w:val="auto"/>
                      <w:lang w:val="en-US"/>
                    </w:rPr>
                  </w:pPr>
                </w:p>
              </w:tc>
              <w:tc>
                <w:tcPr>
                  <w:tcW w:w="333" w:type="pct"/>
                  <w:vMerge w:val="continue"/>
                  <w:noWrap w:val="0"/>
                  <w:vAlign w:val="center"/>
                </w:tcPr>
                <w:p w14:paraId="747EF630">
                  <w:pPr>
                    <w:pStyle w:val="71"/>
                    <w:bidi w:val="0"/>
                    <w:rPr>
                      <w:rFonts w:hint="default"/>
                      <w:color w:val="auto"/>
                      <w:lang w:val="en-US"/>
                    </w:rPr>
                  </w:pPr>
                </w:p>
              </w:tc>
              <w:tc>
                <w:tcPr>
                  <w:tcW w:w="266" w:type="pct"/>
                  <w:vMerge w:val="continue"/>
                  <w:noWrap w:val="0"/>
                  <w:vAlign w:val="center"/>
                </w:tcPr>
                <w:p w14:paraId="5DF35338">
                  <w:pPr>
                    <w:pStyle w:val="71"/>
                    <w:bidi w:val="0"/>
                    <w:rPr>
                      <w:rFonts w:hint="default"/>
                      <w:color w:val="auto"/>
                      <w:lang w:val="en-US"/>
                    </w:rPr>
                  </w:pPr>
                </w:p>
              </w:tc>
              <w:tc>
                <w:tcPr>
                  <w:tcW w:w="273" w:type="pct"/>
                  <w:vMerge w:val="continue"/>
                  <w:noWrap w:val="0"/>
                  <w:vAlign w:val="center"/>
                </w:tcPr>
                <w:p w14:paraId="0ECAD02D">
                  <w:pPr>
                    <w:pStyle w:val="71"/>
                    <w:bidi w:val="0"/>
                    <w:rPr>
                      <w:rFonts w:hint="default"/>
                      <w:color w:val="auto"/>
                      <w:lang w:val="en-US"/>
                    </w:rPr>
                  </w:pPr>
                </w:p>
              </w:tc>
              <w:tc>
                <w:tcPr>
                  <w:tcW w:w="271" w:type="pct"/>
                  <w:vMerge w:val="continue"/>
                  <w:noWrap w:val="0"/>
                  <w:vAlign w:val="center"/>
                </w:tcPr>
                <w:p w14:paraId="4541F3EF">
                  <w:pPr>
                    <w:pStyle w:val="71"/>
                    <w:bidi w:val="0"/>
                    <w:rPr>
                      <w:rFonts w:hint="default"/>
                      <w:color w:val="auto"/>
                      <w:lang w:val="en-US"/>
                    </w:rPr>
                  </w:pPr>
                </w:p>
              </w:tc>
              <w:tc>
                <w:tcPr>
                  <w:tcW w:w="269" w:type="pct"/>
                  <w:vMerge w:val="continue"/>
                  <w:noWrap w:val="0"/>
                  <w:vAlign w:val="center"/>
                </w:tcPr>
                <w:p w14:paraId="7F44F6B7">
                  <w:pPr>
                    <w:pStyle w:val="71"/>
                    <w:bidi w:val="0"/>
                    <w:rPr>
                      <w:rFonts w:hint="default"/>
                      <w:color w:val="auto"/>
                      <w:lang w:val="en-US"/>
                    </w:rPr>
                  </w:pPr>
                </w:p>
              </w:tc>
              <w:tc>
                <w:tcPr>
                  <w:tcW w:w="261" w:type="pct"/>
                  <w:vMerge w:val="continue"/>
                  <w:noWrap w:val="0"/>
                  <w:vAlign w:val="center"/>
                </w:tcPr>
                <w:p w14:paraId="3FBADCA5">
                  <w:pPr>
                    <w:pStyle w:val="71"/>
                    <w:bidi w:val="0"/>
                    <w:rPr>
                      <w:rFonts w:hint="default"/>
                      <w:color w:val="auto"/>
                      <w:lang w:val="en-US"/>
                    </w:rPr>
                  </w:pPr>
                </w:p>
              </w:tc>
              <w:tc>
                <w:tcPr>
                  <w:tcW w:w="271" w:type="pct"/>
                  <w:vMerge w:val="continue"/>
                  <w:noWrap w:val="0"/>
                  <w:vAlign w:val="center"/>
                </w:tcPr>
                <w:p w14:paraId="6A63F808">
                  <w:pPr>
                    <w:pStyle w:val="71"/>
                    <w:bidi w:val="0"/>
                    <w:rPr>
                      <w:rFonts w:hint="default"/>
                      <w:color w:val="auto"/>
                      <w:lang w:val="en-US"/>
                    </w:rPr>
                  </w:pPr>
                </w:p>
              </w:tc>
              <w:tc>
                <w:tcPr>
                  <w:tcW w:w="266" w:type="pct"/>
                  <w:noWrap w:val="0"/>
                  <w:vAlign w:val="center"/>
                </w:tcPr>
                <w:p w14:paraId="6094792B">
                  <w:pPr>
                    <w:pStyle w:val="71"/>
                    <w:bidi w:val="0"/>
                    <w:ind w:firstLine="0" w:firstLineChars="0"/>
                    <w:rPr>
                      <w:rFonts w:hint="default" w:eastAsia="宋体"/>
                      <w:color w:val="auto"/>
                      <w:lang w:val="en-US" w:eastAsia="zh-CN"/>
                    </w:rPr>
                  </w:pPr>
                  <w:r>
                    <w:rPr>
                      <w:rFonts w:hint="eastAsia"/>
                      <w:color w:val="auto"/>
                    </w:rPr>
                    <w:t>西</w:t>
                  </w:r>
                </w:p>
              </w:tc>
              <w:tc>
                <w:tcPr>
                  <w:tcW w:w="270" w:type="pct"/>
                  <w:noWrap w:val="0"/>
                  <w:vAlign w:val="center"/>
                </w:tcPr>
                <w:p w14:paraId="4CC1161E">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40</w:t>
                  </w:r>
                </w:p>
              </w:tc>
              <w:tc>
                <w:tcPr>
                  <w:tcW w:w="269" w:type="pct"/>
                  <w:noWrap w:val="0"/>
                  <w:vAlign w:val="center"/>
                </w:tcPr>
                <w:p w14:paraId="2C883D76">
                  <w:pPr>
                    <w:pStyle w:val="71"/>
                    <w:bidi w:val="0"/>
                    <w:ind w:firstLine="0" w:firstLineChars="0"/>
                    <w:rPr>
                      <w:rFonts w:hint="default"/>
                      <w:color w:val="auto"/>
                      <w:lang w:val="en-US"/>
                    </w:rPr>
                  </w:pPr>
                  <w:r>
                    <w:rPr>
                      <w:rFonts w:hint="eastAsia"/>
                      <w:color w:val="auto"/>
                    </w:rPr>
                    <w:t>西</w:t>
                  </w:r>
                </w:p>
              </w:tc>
              <w:tc>
                <w:tcPr>
                  <w:tcW w:w="270" w:type="pct"/>
                  <w:noWrap w:val="0"/>
                  <w:vAlign w:val="center"/>
                </w:tcPr>
                <w:p w14:paraId="6335BFFF">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45.8</w:t>
                  </w:r>
                </w:p>
              </w:tc>
              <w:tc>
                <w:tcPr>
                  <w:tcW w:w="423" w:type="pct"/>
                  <w:vMerge w:val="continue"/>
                  <w:noWrap w:val="0"/>
                  <w:vAlign w:val="center"/>
                </w:tcPr>
                <w:p w14:paraId="49CF6B9F">
                  <w:pPr>
                    <w:pStyle w:val="71"/>
                    <w:bidi w:val="0"/>
                    <w:rPr>
                      <w:rFonts w:hint="default"/>
                      <w:color w:val="auto"/>
                      <w:lang w:val="en-US"/>
                    </w:rPr>
                  </w:pPr>
                </w:p>
              </w:tc>
              <w:tc>
                <w:tcPr>
                  <w:tcW w:w="329" w:type="pct"/>
                  <w:vMerge w:val="continue"/>
                  <w:noWrap w:val="0"/>
                  <w:vAlign w:val="center"/>
                </w:tcPr>
                <w:p w14:paraId="7A4B336D">
                  <w:pPr>
                    <w:pStyle w:val="71"/>
                    <w:bidi w:val="0"/>
                    <w:rPr>
                      <w:rFonts w:hint="default"/>
                      <w:color w:val="auto"/>
                      <w:lang w:val="en-US"/>
                    </w:rPr>
                  </w:pPr>
                </w:p>
              </w:tc>
              <w:tc>
                <w:tcPr>
                  <w:tcW w:w="213" w:type="pct"/>
                  <w:vMerge w:val="continue"/>
                  <w:noWrap w:val="0"/>
                  <w:vAlign w:val="center"/>
                </w:tcPr>
                <w:p w14:paraId="0F2BA009">
                  <w:pPr>
                    <w:pStyle w:val="71"/>
                    <w:bidi w:val="0"/>
                    <w:rPr>
                      <w:rFonts w:hint="default"/>
                      <w:color w:val="auto"/>
                      <w:lang w:val="en-US"/>
                    </w:rPr>
                  </w:pPr>
                </w:p>
              </w:tc>
              <w:tc>
                <w:tcPr>
                  <w:tcW w:w="275" w:type="pct"/>
                  <w:vMerge w:val="continue"/>
                  <w:noWrap w:val="0"/>
                  <w:vAlign w:val="center"/>
                </w:tcPr>
                <w:p w14:paraId="4F2D0EC9">
                  <w:pPr>
                    <w:pStyle w:val="71"/>
                    <w:bidi w:val="0"/>
                    <w:rPr>
                      <w:rFonts w:hint="default"/>
                      <w:color w:val="auto"/>
                      <w:lang w:val="en-US"/>
                    </w:rPr>
                  </w:pPr>
                </w:p>
              </w:tc>
              <w:tc>
                <w:tcPr>
                  <w:tcW w:w="272" w:type="pct"/>
                  <w:vMerge w:val="continue"/>
                  <w:noWrap w:val="0"/>
                  <w:vAlign w:val="center"/>
                </w:tcPr>
                <w:p w14:paraId="04D7ECA4">
                  <w:pPr>
                    <w:pStyle w:val="71"/>
                    <w:bidi w:val="0"/>
                    <w:rPr>
                      <w:rFonts w:hint="default"/>
                      <w:color w:val="auto"/>
                      <w:lang w:val="en-US"/>
                    </w:rPr>
                  </w:pPr>
                </w:p>
              </w:tc>
            </w:tr>
            <w:tr w14:paraId="423DAB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6394B995">
                  <w:pPr>
                    <w:pStyle w:val="71"/>
                    <w:bidi w:val="0"/>
                    <w:rPr>
                      <w:rFonts w:hint="eastAsia"/>
                      <w:color w:val="auto"/>
                      <w:lang w:val="en-US" w:eastAsia="zh-CN"/>
                    </w:rPr>
                  </w:pPr>
                </w:p>
              </w:tc>
              <w:tc>
                <w:tcPr>
                  <w:tcW w:w="297" w:type="pct"/>
                  <w:vMerge w:val="continue"/>
                  <w:noWrap w:val="0"/>
                  <w:vAlign w:val="center"/>
                </w:tcPr>
                <w:p w14:paraId="187F05BF">
                  <w:pPr>
                    <w:pStyle w:val="71"/>
                    <w:bidi w:val="0"/>
                    <w:rPr>
                      <w:rFonts w:hint="default"/>
                      <w:color w:val="auto"/>
                      <w:lang w:val="en-US"/>
                    </w:rPr>
                  </w:pPr>
                </w:p>
              </w:tc>
              <w:tc>
                <w:tcPr>
                  <w:tcW w:w="333" w:type="pct"/>
                  <w:vMerge w:val="continue"/>
                  <w:noWrap w:val="0"/>
                  <w:vAlign w:val="center"/>
                </w:tcPr>
                <w:p w14:paraId="65412940">
                  <w:pPr>
                    <w:pStyle w:val="71"/>
                    <w:bidi w:val="0"/>
                    <w:rPr>
                      <w:rFonts w:hint="default"/>
                      <w:color w:val="auto"/>
                      <w:lang w:val="en-US"/>
                    </w:rPr>
                  </w:pPr>
                </w:p>
              </w:tc>
              <w:tc>
                <w:tcPr>
                  <w:tcW w:w="266" w:type="pct"/>
                  <w:vMerge w:val="continue"/>
                  <w:noWrap w:val="0"/>
                  <w:vAlign w:val="center"/>
                </w:tcPr>
                <w:p w14:paraId="578B3CB4">
                  <w:pPr>
                    <w:pStyle w:val="71"/>
                    <w:bidi w:val="0"/>
                    <w:rPr>
                      <w:rFonts w:hint="default"/>
                      <w:color w:val="auto"/>
                      <w:lang w:val="en-US"/>
                    </w:rPr>
                  </w:pPr>
                </w:p>
              </w:tc>
              <w:tc>
                <w:tcPr>
                  <w:tcW w:w="273" w:type="pct"/>
                  <w:vMerge w:val="continue"/>
                  <w:noWrap w:val="0"/>
                  <w:vAlign w:val="center"/>
                </w:tcPr>
                <w:p w14:paraId="3448C8C2">
                  <w:pPr>
                    <w:pStyle w:val="71"/>
                    <w:bidi w:val="0"/>
                    <w:rPr>
                      <w:rFonts w:hint="default"/>
                      <w:color w:val="auto"/>
                      <w:lang w:val="en-US"/>
                    </w:rPr>
                  </w:pPr>
                </w:p>
              </w:tc>
              <w:tc>
                <w:tcPr>
                  <w:tcW w:w="271" w:type="pct"/>
                  <w:vMerge w:val="continue"/>
                  <w:noWrap w:val="0"/>
                  <w:vAlign w:val="center"/>
                </w:tcPr>
                <w:p w14:paraId="79ED6F03">
                  <w:pPr>
                    <w:pStyle w:val="71"/>
                    <w:bidi w:val="0"/>
                    <w:rPr>
                      <w:rFonts w:hint="default"/>
                      <w:color w:val="auto"/>
                      <w:lang w:val="en-US"/>
                    </w:rPr>
                  </w:pPr>
                </w:p>
              </w:tc>
              <w:tc>
                <w:tcPr>
                  <w:tcW w:w="269" w:type="pct"/>
                  <w:vMerge w:val="continue"/>
                  <w:noWrap w:val="0"/>
                  <w:vAlign w:val="center"/>
                </w:tcPr>
                <w:p w14:paraId="18FC1E68">
                  <w:pPr>
                    <w:pStyle w:val="71"/>
                    <w:bidi w:val="0"/>
                    <w:rPr>
                      <w:rFonts w:hint="default"/>
                      <w:color w:val="auto"/>
                      <w:lang w:val="en-US"/>
                    </w:rPr>
                  </w:pPr>
                </w:p>
              </w:tc>
              <w:tc>
                <w:tcPr>
                  <w:tcW w:w="261" w:type="pct"/>
                  <w:vMerge w:val="continue"/>
                  <w:noWrap w:val="0"/>
                  <w:vAlign w:val="center"/>
                </w:tcPr>
                <w:p w14:paraId="39E0494E">
                  <w:pPr>
                    <w:pStyle w:val="71"/>
                    <w:bidi w:val="0"/>
                    <w:rPr>
                      <w:rFonts w:hint="default"/>
                      <w:color w:val="auto"/>
                      <w:lang w:val="en-US"/>
                    </w:rPr>
                  </w:pPr>
                </w:p>
              </w:tc>
              <w:tc>
                <w:tcPr>
                  <w:tcW w:w="271" w:type="pct"/>
                  <w:vMerge w:val="continue"/>
                  <w:noWrap w:val="0"/>
                  <w:vAlign w:val="center"/>
                </w:tcPr>
                <w:p w14:paraId="07F414B2">
                  <w:pPr>
                    <w:pStyle w:val="71"/>
                    <w:bidi w:val="0"/>
                    <w:rPr>
                      <w:rFonts w:hint="default"/>
                      <w:color w:val="auto"/>
                      <w:lang w:val="en-US"/>
                    </w:rPr>
                  </w:pPr>
                </w:p>
              </w:tc>
              <w:tc>
                <w:tcPr>
                  <w:tcW w:w="266" w:type="pct"/>
                  <w:noWrap w:val="0"/>
                  <w:vAlign w:val="center"/>
                </w:tcPr>
                <w:p w14:paraId="01C0C19B">
                  <w:pPr>
                    <w:pStyle w:val="71"/>
                    <w:bidi w:val="0"/>
                    <w:ind w:firstLine="0" w:firstLineChars="0"/>
                    <w:rPr>
                      <w:rFonts w:hint="default" w:eastAsia="宋体"/>
                      <w:color w:val="auto"/>
                      <w:lang w:val="en-US" w:eastAsia="zh-CN"/>
                    </w:rPr>
                  </w:pPr>
                  <w:r>
                    <w:rPr>
                      <w:rFonts w:hint="eastAsia"/>
                      <w:color w:val="auto"/>
                    </w:rPr>
                    <w:t>北</w:t>
                  </w:r>
                </w:p>
              </w:tc>
              <w:tc>
                <w:tcPr>
                  <w:tcW w:w="270" w:type="pct"/>
                  <w:noWrap w:val="0"/>
                  <w:vAlign w:val="center"/>
                </w:tcPr>
                <w:p w14:paraId="315AB1EC">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39</w:t>
                  </w:r>
                </w:p>
              </w:tc>
              <w:tc>
                <w:tcPr>
                  <w:tcW w:w="269" w:type="pct"/>
                  <w:noWrap w:val="0"/>
                  <w:vAlign w:val="center"/>
                </w:tcPr>
                <w:p w14:paraId="49122A44">
                  <w:pPr>
                    <w:pStyle w:val="71"/>
                    <w:bidi w:val="0"/>
                    <w:ind w:firstLine="0" w:firstLineChars="0"/>
                    <w:rPr>
                      <w:rFonts w:hint="default"/>
                      <w:color w:val="auto"/>
                      <w:lang w:val="en-US"/>
                    </w:rPr>
                  </w:pPr>
                  <w:r>
                    <w:rPr>
                      <w:rFonts w:hint="eastAsia"/>
                      <w:color w:val="auto"/>
                    </w:rPr>
                    <w:t>北</w:t>
                  </w:r>
                </w:p>
              </w:tc>
              <w:tc>
                <w:tcPr>
                  <w:tcW w:w="270" w:type="pct"/>
                  <w:noWrap w:val="0"/>
                  <w:vAlign w:val="center"/>
                </w:tcPr>
                <w:p w14:paraId="4D9E54C0">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40.3</w:t>
                  </w:r>
                </w:p>
              </w:tc>
              <w:tc>
                <w:tcPr>
                  <w:tcW w:w="423" w:type="pct"/>
                  <w:vMerge w:val="continue"/>
                  <w:noWrap w:val="0"/>
                  <w:vAlign w:val="center"/>
                </w:tcPr>
                <w:p w14:paraId="6028140D">
                  <w:pPr>
                    <w:pStyle w:val="71"/>
                    <w:bidi w:val="0"/>
                    <w:rPr>
                      <w:rFonts w:hint="default"/>
                      <w:color w:val="auto"/>
                      <w:lang w:val="en-US"/>
                    </w:rPr>
                  </w:pPr>
                </w:p>
              </w:tc>
              <w:tc>
                <w:tcPr>
                  <w:tcW w:w="329" w:type="pct"/>
                  <w:vMerge w:val="continue"/>
                  <w:noWrap w:val="0"/>
                  <w:vAlign w:val="center"/>
                </w:tcPr>
                <w:p w14:paraId="77EB83B1">
                  <w:pPr>
                    <w:pStyle w:val="71"/>
                    <w:bidi w:val="0"/>
                    <w:rPr>
                      <w:rFonts w:hint="default"/>
                      <w:color w:val="auto"/>
                      <w:lang w:val="en-US"/>
                    </w:rPr>
                  </w:pPr>
                </w:p>
              </w:tc>
              <w:tc>
                <w:tcPr>
                  <w:tcW w:w="213" w:type="pct"/>
                  <w:vMerge w:val="continue"/>
                  <w:noWrap w:val="0"/>
                  <w:vAlign w:val="center"/>
                </w:tcPr>
                <w:p w14:paraId="2A907223">
                  <w:pPr>
                    <w:pStyle w:val="71"/>
                    <w:bidi w:val="0"/>
                    <w:rPr>
                      <w:rFonts w:hint="default"/>
                      <w:color w:val="auto"/>
                      <w:lang w:val="en-US"/>
                    </w:rPr>
                  </w:pPr>
                </w:p>
              </w:tc>
              <w:tc>
                <w:tcPr>
                  <w:tcW w:w="275" w:type="pct"/>
                  <w:vMerge w:val="continue"/>
                  <w:noWrap w:val="0"/>
                  <w:vAlign w:val="center"/>
                </w:tcPr>
                <w:p w14:paraId="0B28C92B">
                  <w:pPr>
                    <w:pStyle w:val="71"/>
                    <w:bidi w:val="0"/>
                    <w:rPr>
                      <w:rFonts w:hint="default"/>
                      <w:color w:val="auto"/>
                      <w:lang w:val="en-US"/>
                    </w:rPr>
                  </w:pPr>
                </w:p>
              </w:tc>
              <w:tc>
                <w:tcPr>
                  <w:tcW w:w="272" w:type="pct"/>
                  <w:vMerge w:val="continue"/>
                  <w:noWrap w:val="0"/>
                  <w:vAlign w:val="center"/>
                </w:tcPr>
                <w:p w14:paraId="5B47D30F">
                  <w:pPr>
                    <w:pStyle w:val="71"/>
                    <w:bidi w:val="0"/>
                    <w:rPr>
                      <w:rFonts w:hint="default"/>
                      <w:color w:val="auto"/>
                      <w:lang w:val="en-US"/>
                    </w:rPr>
                  </w:pPr>
                </w:p>
              </w:tc>
            </w:tr>
            <w:tr w14:paraId="53FBA1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5095309B">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75F269E5">
                  <w:pPr>
                    <w:pStyle w:val="71"/>
                    <w:bidi w:val="0"/>
                    <w:rPr>
                      <w:rFonts w:hint="default"/>
                      <w:color w:val="auto"/>
                      <w:lang w:val="en-US"/>
                    </w:rPr>
                  </w:pPr>
                </w:p>
              </w:tc>
              <w:tc>
                <w:tcPr>
                  <w:tcW w:w="333" w:type="pct"/>
                  <w:vMerge w:val="restart"/>
                  <w:noWrap w:val="0"/>
                  <w:vAlign w:val="center"/>
                </w:tcPr>
                <w:p w14:paraId="42B8D108">
                  <w:pPr>
                    <w:pStyle w:val="71"/>
                    <w:bidi w:val="0"/>
                    <w:rPr>
                      <w:rFonts w:hint="default"/>
                      <w:color w:val="auto"/>
                      <w:lang w:val="en-US"/>
                    </w:rPr>
                  </w:pPr>
                  <w:r>
                    <w:rPr>
                      <w:rFonts w:hint="eastAsia"/>
                      <w:color w:val="auto"/>
                      <w:lang w:val="en-US" w:eastAsia="zh-CN"/>
                    </w:rPr>
                    <w:t>焊机/打磨台</w:t>
                  </w:r>
                </w:p>
              </w:tc>
              <w:tc>
                <w:tcPr>
                  <w:tcW w:w="266" w:type="pct"/>
                  <w:vMerge w:val="restart"/>
                  <w:noWrap w:val="0"/>
                  <w:vAlign w:val="center"/>
                </w:tcPr>
                <w:p w14:paraId="0FAE9186">
                  <w:pPr>
                    <w:pStyle w:val="71"/>
                    <w:bidi w:val="0"/>
                    <w:rPr>
                      <w:rFonts w:hint="default" w:eastAsia="宋体"/>
                      <w:color w:val="auto"/>
                      <w:lang w:val="en-US" w:eastAsia="zh-CN"/>
                    </w:rPr>
                  </w:pPr>
                  <w:r>
                    <w:rPr>
                      <w:rFonts w:hint="eastAsia"/>
                      <w:color w:val="auto"/>
                      <w:lang w:val="en-US" w:eastAsia="zh-CN"/>
                    </w:rPr>
                    <w:t>33</w:t>
                  </w:r>
                </w:p>
              </w:tc>
              <w:tc>
                <w:tcPr>
                  <w:tcW w:w="273" w:type="pct"/>
                  <w:vMerge w:val="restart"/>
                  <w:noWrap w:val="0"/>
                  <w:vAlign w:val="center"/>
                </w:tcPr>
                <w:p w14:paraId="5A901C36">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138F3569">
                  <w:pPr>
                    <w:pStyle w:val="71"/>
                    <w:bidi w:val="0"/>
                    <w:rPr>
                      <w:rFonts w:hint="default"/>
                      <w:color w:val="auto"/>
                      <w:lang w:val="en-US"/>
                    </w:rPr>
                  </w:pPr>
                </w:p>
              </w:tc>
              <w:tc>
                <w:tcPr>
                  <w:tcW w:w="269" w:type="pct"/>
                  <w:vMerge w:val="restart"/>
                  <w:noWrap w:val="0"/>
                  <w:vAlign w:val="center"/>
                </w:tcPr>
                <w:p w14:paraId="3765862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bidi="ar-SA"/>
                    </w:rPr>
                    <w:t>12</w:t>
                  </w:r>
                </w:p>
              </w:tc>
              <w:tc>
                <w:tcPr>
                  <w:tcW w:w="261" w:type="pct"/>
                  <w:vMerge w:val="restart"/>
                  <w:noWrap w:val="0"/>
                  <w:vAlign w:val="center"/>
                </w:tcPr>
                <w:p w14:paraId="1F2B7A9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bidi="ar-SA"/>
                    </w:rPr>
                    <w:t>30</w:t>
                  </w:r>
                </w:p>
              </w:tc>
              <w:tc>
                <w:tcPr>
                  <w:tcW w:w="271" w:type="pct"/>
                  <w:vMerge w:val="restart"/>
                  <w:noWrap w:val="0"/>
                  <w:vAlign w:val="center"/>
                </w:tcPr>
                <w:p w14:paraId="7D45B6D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ascii="Times New Roman" w:hAnsi="Times New Roman" w:eastAsia="宋体" w:cs="Times New Roman"/>
                      <w:color w:val="auto"/>
                      <w:sz w:val="21"/>
                      <w:szCs w:val="21"/>
                      <w:lang w:val="en-US" w:eastAsia="zh-CN"/>
                    </w:rPr>
                    <w:t>1</w:t>
                  </w:r>
                </w:p>
              </w:tc>
              <w:tc>
                <w:tcPr>
                  <w:tcW w:w="266" w:type="pct"/>
                  <w:noWrap w:val="0"/>
                  <w:vAlign w:val="center"/>
                </w:tcPr>
                <w:p w14:paraId="2E65EBBE">
                  <w:pPr>
                    <w:pStyle w:val="71"/>
                    <w:bidi w:val="0"/>
                    <w:ind w:firstLine="0" w:firstLineChars="0"/>
                    <w:rPr>
                      <w:rFonts w:hint="default" w:eastAsia="宋体"/>
                      <w:color w:val="auto"/>
                      <w:lang w:val="en-US" w:eastAsia="zh-CN"/>
                    </w:rPr>
                  </w:pPr>
                  <w:r>
                    <w:rPr>
                      <w:rFonts w:hint="eastAsia"/>
                      <w:color w:val="auto"/>
                    </w:rPr>
                    <w:t>东</w:t>
                  </w:r>
                </w:p>
              </w:tc>
              <w:tc>
                <w:tcPr>
                  <w:tcW w:w="270" w:type="pct"/>
                  <w:noWrap w:val="0"/>
                  <w:vAlign w:val="center"/>
                </w:tcPr>
                <w:p w14:paraId="57D4A7D0">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11</w:t>
                  </w:r>
                </w:p>
              </w:tc>
              <w:tc>
                <w:tcPr>
                  <w:tcW w:w="269" w:type="pct"/>
                  <w:noWrap w:val="0"/>
                  <w:vAlign w:val="center"/>
                </w:tcPr>
                <w:p w14:paraId="23CBFCD2">
                  <w:pPr>
                    <w:pStyle w:val="71"/>
                    <w:bidi w:val="0"/>
                    <w:ind w:firstLine="0" w:firstLineChars="0"/>
                    <w:rPr>
                      <w:rFonts w:hint="default"/>
                      <w:color w:val="auto"/>
                      <w:lang w:val="en-US"/>
                    </w:rPr>
                  </w:pPr>
                  <w:r>
                    <w:rPr>
                      <w:rFonts w:hint="eastAsia"/>
                      <w:color w:val="auto"/>
                    </w:rPr>
                    <w:t>东</w:t>
                  </w:r>
                </w:p>
              </w:tc>
              <w:tc>
                <w:tcPr>
                  <w:tcW w:w="270" w:type="pct"/>
                  <w:noWrap w:val="0"/>
                  <w:vAlign w:val="center"/>
                </w:tcPr>
                <w:p w14:paraId="4B6E4006">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51.8</w:t>
                  </w:r>
                </w:p>
              </w:tc>
              <w:tc>
                <w:tcPr>
                  <w:tcW w:w="423" w:type="pct"/>
                  <w:vMerge w:val="continue"/>
                  <w:noWrap w:val="0"/>
                  <w:vAlign w:val="center"/>
                </w:tcPr>
                <w:p w14:paraId="729BE07B">
                  <w:pPr>
                    <w:pStyle w:val="71"/>
                    <w:bidi w:val="0"/>
                    <w:rPr>
                      <w:rFonts w:hint="default"/>
                      <w:color w:val="auto"/>
                      <w:lang w:val="en-US"/>
                    </w:rPr>
                  </w:pPr>
                </w:p>
              </w:tc>
              <w:tc>
                <w:tcPr>
                  <w:tcW w:w="329" w:type="pct"/>
                  <w:vMerge w:val="continue"/>
                  <w:noWrap w:val="0"/>
                  <w:vAlign w:val="center"/>
                </w:tcPr>
                <w:p w14:paraId="0AA3222E">
                  <w:pPr>
                    <w:pStyle w:val="71"/>
                    <w:bidi w:val="0"/>
                    <w:rPr>
                      <w:rFonts w:hint="default"/>
                      <w:color w:val="auto"/>
                      <w:lang w:val="en-US"/>
                    </w:rPr>
                  </w:pPr>
                </w:p>
              </w:tc>
              <w:tc>
                <w:tcPr>
                  <w:tcW w:w="213" w:type="pct"/>
                  <w:vMerge w:val="continue"/>
                  <w:noWrap w:val="0"/>
                  <w:vAlign w:val="center"/>
                </w:tcPr>
                <w:p w14:paraId="140EDB4E">
                  <w:pPr>
                    <w:pStyle w:val="71"/>
                    <w:bidi w:val="0"/>
                    <w:rPr>
                      <w:rFonts w:hint="default"/>
                      <w:color w:val="auto"/>
                      <w:lang w:val="en-US"/>
                    </w:rPr>
                  </w:pPr>
                </w:p>
              </w:tc>
              <w:tc>
                <w:tcPr>
                  <w:tcW w:w="275" w:type="pct"/>
                  <w:vMerge w:val="continue"/>
                  <w:noWrap w:val="0"/>
                  <w:vAlign w:val="center"/>
                </w:tcPr>
                <w:p w14:paraId="57CDD14A">
                  <w:pPr>
                    <w:pStyle w:val="71"/>
                    <w:bidi w:val="0"/>
                    <w:rPr>
                      <w:rFonts w:hint="default"/>
                      <w:color w:val="auto"/>
                      <w:lang w:val="en-US"/>
                    </w:rPr>
                  </w:pPr>
                </w:p>
              </w:tc>
              <w:tc>
                <w:tcPr>
                  <w:tcW w:w="272" w:type="pct"/>
                  <w:vMerge w:val="continue"/>
                  <w:noWrap w:val="0"/>
                  <w:vAlign w:val="center"/>
                </w:tcPr>
                <w:p w14:paraId="3615279B">
                  <w:pPr>
                    <w:pStyle w:val="71"/>
                    <w:bidi w:val="0"/>
                    <w:rPr>
                      <w:rFonts w:hint="default"/>
                      <w:color w:val="auto"/>
                      <w:lang w:val="en-US"/>
                    </w:rPr>
                  </w:pPr>
                </w:p>
              </w:tc>
            </w:tr>
            <w:tr w14:paraId="390887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52078346">
                  <w:pPr>
                    <w:pStyle w:val="71"/>
                    <w:bidi w:val="0"/>
                    <w:rPr>
                      <w:rFonts w:hint="eastAsia"/>
                      <w:color w:val="auto"/>
                      <w:lang w:val="en-US" w:eastAsia="zh-CN"/>
                    </w:rPr>
                  </w:pPr>
                </w:p>
              </w:tc>
              <w:tc>
                <w:tcPr>
                  <w:tcW w:w="297" w:type="pct"/>
                  <w:vMerge w:val="continue"/>
                  <w:noWrap w:val="0"/>
                  <w:vAlign w:val="center"/>
                </w:tcPr>
                <w:p w14:paraId="57C1469D">
                  <w:pPr>
                    <w:pStyle w:val="71"/>
                    <w:bidi w:val="0"/>
                    <w:rPr>
                      <w:rFonts w:hint="default"/>
                      <w:color w:val="auto"/>
                      <w:lang w:val="en-US"/>
                    </w:rPr>
                  </w:pPr>
                </w:p>
              </w:tc>
              <w:tc>
                <w:tcPr>
                  <w:tcW w:w="333" w:type="pct"/>
                  <w:vMerge w:val="continue"/>
                  <w:noWrap w:val="0"/>
                  <w:vAlign w:val="center"/>
                </w:tcPr>
                <w:p w14:paraId="538549FF">
                  <w:pPr>
                    <w:pStyle w:val="71"/>
                    <w:bidi w:val="0"/>
                    <w:rPr>
                      <w:rFonts w:hint="default"/>
                      <w:color w:val="auto"/>
                      <w:lang w:val="en-US"/>
                    </w:rPr>
                  </w:pPr>
                </w:p>
              </w:tc>
              <w:tc>
                <w:tcPr>
                  <w:tcW w:w="266" w:type="pct"/>
                  <w:vMerge w:val="continue"/>
                  <w:noWrap w:val="0"/>
                  <w:vAlign w:val="center"/>
                </w:tcPr>
                <w:p w14:paraId="4A97CFD2">
                  <w:pPr>
                    <w:pStyle w:val="71"/>
                    <w:bidi w:val="0"/>
                    <w:rPr>
                      <w:rFonts w:hint="default"/>
                      <w:color w:val="auto"/>
                      <w:lang w:val="en-US"/>
                    </w:rPr>
                  </w:pPr>
                </w:p>
              </w:tc>
              <w:tc>
                <w:tcPr>
                  <w:tcW w:w="273" w:type="pct"/>
                  <w:vMerge w:val="continue"/>
                  <w:noWrap w:val="0"/>
                  <w:vAlign w:val="center"/>
                </w:tcPr>
                <w:p w14:paraId="6E8572E9">
                  <w:pPr>
                    <w:pStyle w:val="71"/>
                    <w:bidi w:val="0"/>
                    <w:rPr>
                      <w:rFonts w:hint="default"/>
                      <w:color w:val="auto"/>
                      <w:lang w:val="en-US"/>
                    </w:rPr>
                  </w:pPr>
                </w:p>
              </w:tc>
              <w:tc>
                <w:tcPr>
                  <w:tcW w:w="271" w:type="pct"/>
                  <w:vMerge w:val="continue"/>
                  <w:noWrap w:val="0"/>
                  <w:vAlign w:val="center"/>
                </w:tcPr>
                <w:p w14:paraId="3C824E69">
                  <w:pPr>
                    <w:pStyle w:val="71"/>
                    <w:bidi w:val="0"/>
                    <w:rPr>
                      <w:rFonts w:hint="default"/>
                      <w:color w:val="auto"/>
                      <w:lang w:val="en-US"/>
                    </w:rPr>
                  </w:pPr>
                </w:p>
              </w:tc>
              <w:tc>
                <w:tcPr>
                  <w:tcW w:w="269" w:type="pct"/>
                  <w:vMerge w:val="continue"/>
                  <w:noWrap w:val="0"/>
                  <w:vAlign w:val="center"/>
                </w:tcPr>
                <w:p w14:paraId="25873BA3">
                  <w:pPr>
                    <w:pStyle w:val="71"/>
                    <w:bidi w:val="0"/>
                    <w:rPr>
                      <w:rFonts w:hint="default"/>
                      <w:color w:val="auto"/>
                      <w:lang w:val="en-US"/>
                    </w:rPr>
                  </w:pPr>
                </w:p>
              </w:tc>
              <w:tc>
                <w:tcPr>
                  <w:tcW w:w="261" w:type="pct"/>
                  <w:vMerge w:val="continue"/>
                  <w:noWrap w:val="0"/>
                  <w:vAlign w:val="center"/>
                </w:tcPr>
                <w:p w14:paraId="1A6FCAB6">
                  <w:pPr>
                    <w:pStyle w:val="71"/>
                    <w:bidi w:val="0"/>
                    <w:rPr>
                      <w:rFonts w:hint="default"/>
                      <w:color w:val="auto"/>
                      <w:lang w:val="en-US"/>
                    </w:rPr>
                  </w:pPr>
                </w:p>
              </w:tc>
              <w:tc>
                <w:tcPr>
                  <w:tcW w:w="271" w:type="pct"/>
                  <w:vMerge w:val="continue"/>
                  <w:noWrap w:val="0"/>
                  <w:vAlign w:val="center"/>
                </w:tcPr>
                <w:p w14:paraId="37D1CC3C">
                  <w:pPr>
                    <w:pStyle w:val="71"/>
                    <w:bidi w:val="0"/>
                    <w:rPr>
                      <w:rFonts w:hint="default"/>
                      <w:color w:val="auto"/>
                      <w:lang w:val="en-US"/>
                    </w:rPr>
                  </w:pPr>
                </w:p>
              </w:tc>
              <w:tc>
                <w:tcPr>
                  <w:tcW w:w="266" w:type="pct"/>
                  <w:noWrap w:val="0"/>
                  <w:vAlign w:val="center"/>
                </w:tcPr>
                <w:p w14:paraId="039B07F6">
                  <w:pPr>
                    <w:pStyle w:val="71"/>
                    <w:bidi w:val="0"/>
                    <w:ind w:firstLine="0" w:firstLineChars="0"/>
                    <w:rPr>
                      <w:rFonts w:hint="default" w:eastAsia="宋体"/>
                      <w:color w:val="auto"/>
                      <w:lang w:val="en-US" w:eastAsia="zh-CN"/>
                    </w:rPr>
                  </w:pPr>
                  <w:r>
                    <w:rPr>
                      <w:rFonts w:hint="eastAsia"/>
                      <w:color w:val="auto"/>
                    </w:rPr>
                    <w:t>南</w:t>
                  </w:r>
                </w:p>
              </w:tc>
              <w:tc>
                <w:tcPr>
                  <w:tcW w:w="270" w:type="pct"/>
                  <w:noWrap w:val="0"/>
                  <w:vAlign w:val="center"/>
                </w:tcPr>
                <w:p w14:paraId="0BFEB2C2">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30</w:t>
                  </w:r>
                </w:p>
              </w:tc>
              <w:tc>
                <w:tcPr>
                  <w:tcW w:w="269" w:type="pct"/>
                  <w:noWrap w:val="0"/>
                  <w:vAlign w:val="center"/>
                </w:tcPr>
                <w:p w14:paraId="044D6682">
                  <w:pPr>
                    <w:pStyle w:val="71"/>
                    <w:bidi w:val="0"/>
                    <w:ind w:firstLine="0" w:firstLineChars="0"/>
                    <w:rPr>
                      <w:rFonts w:hint="default"/>
                      <w:color w:val="auto"/>
                      <w:lang w:val="en-US"/>
                    </w:rPr>
                  </w:pPr>
                  <w:r>
                    <w:rPr>
                      <w:rFonts w:hint="eastAsia"/>
                      <w:color w:val="auto"/>
                    </w:rPr>
                    <w:t>南</w:t>
                  </w:r>
                </w:p>
              </w:tc>
              <w:tc>
                <w:tcPr>
                  <w:tcW w:w="270" w:type="pct"/>
                  <w:noWrap w:val="0"/>
                  <w:vAlign w:val="center"/>
                </w:tcPr>
                <w:p w14:paraId="4FBBF26B">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58.1</w:t>
                  </w:r>
                </w:p>
              </w:tc>
              <w:tc>
                <w:tcPr>
                  <w:tcW w:w="423" w:type="pct"/>
                  <w:vMerge w:val="continue"/>
                  <w:noWrap w:val="0"/>
                  <w:vAlign w:val="center"/>
                </w:tcPr>
                <w:p w14:paraId="1F1DDF14">
                  <w:pPr>
                    <w:pStyle w:val="71"/>
                    <w:bidi w:val="0"/>
                    <w:rPr>
                      <w:rFonts w:hint="default"/>
                      <w:color w:val="auto"/>
                      <w:lang w:val="en-US"/>
                    </w:rPr>
                  </w:pPr>
                </w:p>
              </w:tc>
              <w:tc>
                <w:tcPr>
                  <w:tcW w:w="329" w:type="pct"/>
                  <w:vMerge w:val="continue"/>
                  <w:noWrap w:val="0"/>
                  <w:vAlign w:val="center"/>
                </w:tcPr>
                <w:p w14:paraId="4C8D7935">
                  <w:pPr>
                    <w:pStyle w:val="71"/>
                    <w:bidi w:val="0"/>
                    <w:rPr>
                      <w:rFonts w:hint="default"/>
                      <w:color w:val="auto"/>
                      <w:lang w:val="en-US"/>
                    </w:rPr>
                  </w:pPr>
                </w:p>
              </w:tc>
              <w:tc>
                <w:tcPr>
                  <w:tcW w:w="213" w:type="pct"/>
                  <w:vMerge w:val="continue"/>
                  <w:noWrap w:val="0"/>
                  <w:vAlign w:val="center"/>
                </w:tcPr>
                <w:p w14:paraId="48BCB83A">
                  <w:pPr>
                    <w:pStyle w:val="71"/>
                    <w:bidi w:val="0"/>
                    <w:rPr>
                      <w:rFonts w:hint="default" w:eastAsia="宋体"/>
                      <w:color w:val="auto"/>
                      <w:lang w:val="en-US" w:eastAsia="zh-CN"/>
                    </w:rPr>
                  </w:pPr>
                </w:p>
              </w:tc>
              <w:tc>
                <w:tcPr>
                  <w:tcW w:w="275" w:type="pct"/>
                  <w:vMerge w:val="continue"/>
                  <w:noWrap w:val="0"/>
                  <w:vAlign w:val="center"/>
                </w:tcPr>
                <w:p w14:paraId="5F17D6EE">
                  <w:pPr>
                    <w:pStyle w:val="71"/>
                    <w:bidi w:val="0"/>
                    <w:rPr>
                      <w:rFonts w:hint="default"/>
                      <w:color w:val="auto"/>
                      <w:lang w:val="en-US"/>
                    </w:rPr>
                  </w:pPr>
                </w:p>
              </w:tc>
              <w:tc>
                <w:tcPr>
                  <w:tcW w:w="272" w:type="pct"/>
                  <w:vMerge w:val="continue"/>
                  <w:noWrap w:val="0"/>
                  <w:vAlign w:val="center"/>
                </w:tcPr>
                <w:p w14:paraId="52EBF5D8">
                  <w:pPr>
                    <w:pStyle w:val="71"/>
                    <w:bidi w:val="0"/>
                    <w:rPr>
                      <w:rFonts w:hint="default" w:eastAsia="宋体"/>
                      <w:color w:val="auto"/>
                      <w:lang w:val="en-US" w:eastAsia="zh-CN"/>
                    </w:rPr>
                  </w:pPr>
                </w:p>
              </w:tc>
            </w:tr>
            <w:tr w14:paraId="1705F3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1620D85C">
                  <w:pPr>
                    <w:pStyle w:val="71"/>
                    <w:bidi w:val="0"/>
                    <w:rPr>
                      <w:rFonts w:hint="eastAsia"/>
                      <w:color w:val="auto"/>
                      <w:lang w:val="en-US" w:eastAsia="zh-CN"/>
                    </w:rPr>
                  </w:pPr>
                </w:p>
              </w:tc>
              <w:tc>
                <w:tcPr>
                  <w:tcW w:w="297" w:type="pct"/>
                  <w:vMerge w:val="continue"/>
                  <w:noWrap w:val="0"/>
                  <w:vAlign w:val="center"/>
                </w:tcPr>
                <w:p w14:paraId="6CD82E21">
                  <w:pPr>
                    <w:pStyle w:val="71"/>
                    <w:bidi w:val="0"/>
                    <w:rPr>
                      <w:rFonts w:hint="default"/>
                      <w:color w:val="auto"/>
                      <w:lang w:val="en-US"/>
                    </w:rPr>
                  </w:pPr>
                </w:p>
              </w:tc>
              <w:tc>
                <w:tcPr>
                  <w:tcW w:w="333" w:type="pct"/>
                  <w:vMerge w:val="continue"/>
                  <w:noWrap w:val="0"/>
                  <w:vAlign w:val="center"/>
                </w:tcPr>
                <w:p w14:paraId="33512EB9">
                  <w:pPr>
                    <w:pStyle w:val="71"/>
                    <w:bidi w:val="0"/>
                    <w:rPr>
                      <w:rFonts w:hint="default"/>
                      <w:color w:val="auto"/>
                      <w:lang w:val="en-US"/>
                    </w:rPr>
                  </w:pPr>
                </w:p>
              </w:tc>
              <w:tc>
                <w:tcPr>
                  <w:tcW w:w="266" w:type="pct"/>
                  <w:vMerge w:val="continue"/>
                  <w:noWrap w:val="0"/>
                  <w:vAlign w:val="center"/>
                </w:tcPr>
                <w:p w14:paraId="259C63C8">
                  <w:pPr>
                    <w:pStyle w:val="71"/>
                    <w:bidi w:val="0"/>
                    <w:rPr>
                      <w:rFonts w:hint="default"/>
                      <w:color w:val="auto"/>
                      <w:lang w:val="en-US"/>
                    </w:rPr>
                  </w:pPr>
                </w:p>
              </w:tc>
              <w:tc>
                <w:tcPr>
                  <w:tcW w:w="273" w:type="pct"/>
                  <w:vMerge w:val="continue"/>
                  <w:noWrap w:val="0"/>
                  <w:vAlign w:val="center"/>
                </w:tcPr>
                <w:p w14:paraId="6149B99C">
                  <w:pPr>
                    <w:pStyle w:val="71"/>
                    <w:bidi w:val="0"/>
                    <w:rPr>
                      <w:rFonts w:hint="default"/>
                      <w:color w:val="auto"/>
                      <w:lang w:val="en-US"/>
                    </w:rPr>
                  </w:pPr>
                </w:p>
              </w:tc>
              <w:tc>
                <w:tcPr>
                  <w:tcW w:w="271" w:type="pct"/>
                  <w:vMerge w:val="continue"/>
                  <w:noWrap w:val="0"/>
                  <w:vAlign w:val="center"/>
                </w:tcPr>
                <w:p w14:paraId="2D00D387">
                  <w:pPr>
                    <w:pStyle w:val="71"/>
                    <w:bidi w:val="0"/>
                    <w:rPr>
                      <w:rFonts w:hint="default"/>
                      <w:color w:val="auto"/>
                      <w:lang w:val="en-US"/>
                    </w:rPr>
                  </w:pPr>
                </w:p>
              </w:tc>
              <w:tc>
                <w:tcPr>
                  <w:tcW w:w="269" w:type="pct"/>
                  <w:vMerge w:val="continue"/>
                  <w:noWrap w:val="0"/>
                  <w:vAlign w:val="center"/>
                </w:tcPr>
                <w:p w14:paraId="0E85F627">
                  <w:pPr>
                    <w:pStyle w:val="71"/>
                    <w:bidi w:val="0"/>
                    <w:rPr>
                      <w:rFonts w:hint="default"/>
                      <w:color w:val="auto"/>
                      <w:lang w:val="en-US"/>
                    </w:rPr>
                  </w:pPr>
                </w:p>
              </w:tc>
              <w:tc>
                <w:tcPr>
                  <w:tcW w:w="261" w:type="pct"/>
                  <w:vMerge w:val="continue"/>
                  <w:noWrap w:val="0"/>
                  <w:vAlign w:val="center"/>
                </w:tcPr>
                <w:p w14:paraId="298F32A1">
                  <w:pPr>
                    <w:pStyle w:val="71"/>
                    <w:bidi w:val="0"/>
                    <w:rPr>
                      <w:rFonts w:hint="default"/>
                      <w:color w:val="auto"/>
                      <w:lang w:val="en-US"/>
                    </w:rPr>
                  </w:pPr>
                </w:p>
              </w:tc>
              <w:tc>
                <w:tcPr>
                  <w:tcW w:w="271" w:type="pct"/>
                  <w:vMerge w:val="continue"/>
                  <w:noWrap w:val="0"/>
                  <w:vAlign w:val="center"/>
                </w:tcPr>
                <w:p w14:paraId="2CBE329C">
                  <w:pPr>
                    <w:pStyle w:val="71"/>
                    <w:bidi w:val="0"/>
                    <w:rPr>
                      <w:rFonts w:hint="default"/>
                      <w:color w:val="auto"/>
                      <w:lang w:val="en-US"/>
                    </w:rPr>
                  </w:pPr>
                </w:p>
              </w:tc>
              <w:tc>
                <w:tcPr>
                  <w:tcW w:w="266" w:type="pct"/>
                  <w:noWrap w:val="0"/>
                  <w:vAlign w:val="center"/>
                </w:tcPr>
                <w:p w14:paraId="7E2E36CD">
                  <w:pPr>
                    <w:pStyle w:val="71"/>
                    <w:bidi w:val="0"/>
                    <w:ind w:firstLine="0" w:firstLineChars="0"/>
                    <w:rPr>
                      <w:rFonts w:hint="default" w:eastAsia="宋体"/>
                      <w:color w:val="auto"/>
                      <w:lang w:val="en-US" w:eastAsia="zh-CN"/>
                    </w:rPr>
                  </w:pPr>
                  <w:r>
                    <w:rPr>
                      <w:rFonts w:hint="eastAsia"/>
                      <w:color w:val="auto"/>
                    </w:rPr>
                    <w:t>西</w:t>
                  </w:r>
                </w:p>
              </w:tc>
              <w:tc>
                <w:tcPr>
                  <w:tcW w:w="270" w:type="pct"/>
                  <w:noWrap w:val="0"/>
                  <w:vAlign w:val="center"/>
                </w:tcPr>
                <w:p w14:paraId="3600CF9F">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12</w:t>
                  </w:r>
                </w:p>
              </w:tc>
              <w:tc>
                <w:tcPr>
                  <w:tcW w:w="269" w:type="pct"/>
                  <w:noWrap w:val="0"/>
                  <w:vAlign w:val="center"/>
                </w:tcPr>
                <w:p w14:paraId="611AA24F">
                  <w:pPr>
                    <w:pStyle w:val="71"/>
                    <w:bidi w:val="0"/>
                    <w:ind w:firstLine="0" w:firstLineChars="0"/>
                    <w:rPr>
                      <w:rFonts w:hint="default"/>
                      <w:color w:val="auto"/>
                      <w:lang w:val="en-US"/>
                    </w:rPr>
                  </w:pPr>
                  <w:r>
                    <w:rPr>
                      <w:rFonts w:hint="eastAsia"/>
                      <w:color w:val="auto"/>
                    </w:rPr>
                    <w:t>西</w:t>
                  </w:r>
                </w:p>
              </w:tc>
              <w:tc>
                <w:tcPr>
                  <w:tcW w:w="270" w:type="pct"/>
                  <w:noWrap w:val="0"/>
                  <w:vAlign w:val="center"/>
                </w:tcPr>
                <w:p w14:paraId="2CC053DE">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63.3</w:t>
                  </w:r>
                </w:p>
              </w:tc>
              <w:tc>
                <w:tcPr>
                  <w:tcW w:w="423" w:type="pct"/>
                  <w:vMerge w:val="continue"/>
                  <w:noWrap w:val="0"/>
                  <w:vAlign w:val="center"/>
                </w:tcPr>
                <w:p w14:paraId="0C590EBD">
                  <w:pPr>
                    <w:pStyle w:val="71"/>
                    <w:bidi w:val="0"/>
                    <w:rPr>
                      <w:rFonts w:hint="default"/>
                      <w:color w:val="auto"/>
                      <w:lang w:val="en-US"/>
                    </w:rPr>
                  </w:pPr>
                </w:p>
              </w:tc>
              <w:tc>
                <w:tcPr>
                  <w:tcW w:w="329" w:type="pct"/>
                  <w:vMerge w:val="continue"/>
                  <w:noWrap w:val="0"/>
                  <w:vAlign w:val="center"/>
                </w:tcPr>
                <w:p w14:paraId="5900DA11">
                  <w:pPr>
                    <w:pStyle w:val="71"/>
                    <w:bidi w:val="0"/>
                    <w:rPr>
                      <w:rFonts w:hint="default"/>
                      <w:color w:val="auto"/>
                      <w:lang w:val="en-US"/>
                    </w:rPr>
                  </w:pPr>
                </w:p>
              </w:tc>
              <w:tc>
                <w:tcPr>
                  <w:tcW w:w="213" w:type="pct"/>
                  <w:vMerge w:val="continue"/>
                  <w:noWrap w:val="0"/>
                  <w:vAlign w:val="center"/>
                </w:tcPr>
                <w:p w14:paraId="71767FB5">
                  <w:pPr>
                    <w:pStyle w:val="71"/>
                    <w:bidi w:val="0"/>
                    <w:rPr>
                      <w:rFonts w:hint="default"/>
                      <w:color w:val="auto"/>
                      <w:lang w:val="en-US"/>
                    </w:rPr>
                  </w:pPr>
                </w:p>
              </w:tc>
              <w:tc>
                <w:tcPr>
                  <w:tcW w:w="275" w:type="pct"/>
                  <w:vMerge w:val="continue"/>
                  <w:noWrap w:val="0"/>
                  <w:vAlign w:val="center"/>
                </w:tcPr>
                <w:p w14:paraId="3E0EED73">
                  <w:pPr>
                    <w:pStyle w:val="71"/>
                    <w:bidi w:val="0"/>
                    <w:rPr>
                      <w:rFonts w:hint="default"/>
                      <w:color w:val="auto"/>
                      <w:lang w:val="en-US"/>
                    </w:rPr>
                  </w:pPr>
                </w:p>
              </w:tc>
              <w:tc>
                <w:tcPr>
                  <w:tcW w:w="272" w:type="pct"/>
                  <w:vMerge w:val="continue"/>
                  <w:noWrap w:val="0"/>
                  <w:vAlign w:val="center"/>
                </w:tcPr>
                <w:p w14:paraId="29C27E5F">
                  <w:pPr>
                    <w:pStyle w:val="71"/>
                    <w:bidi w:val="0"/>
                    <w:rPr>
                      <w:rFonts w:hint="default"/>
                      <w:color w:val="auto"/>
                      <w:lang w:val="en-US"/>
                    </w:rPr>
                  </w:pPr>
                </w:p>
              </w:tc>
            </w:tr>
            <w:tr w14:paraId="1C2A0E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42AADC2D">
                  <w:pPr>
                    <w:pStyle w:val="71"/>
                    <w:bidi w:val="0"/>
                    <w:rPr>
                      <w:rFonts w:hint="eastAsia"/>
                      <w:color w:val="auto"/>
                      <w:lang w:val="en-US" w:eastAsia="zh-CN"/>
                    </w:rPr>
                  </w:pPr>
                </w:p>
              </w:tc>
              <w:tc>
                <w:tcPr>
                  <w:tcW w:w="297" w:type="pct"/>
                  <w:vMerge w:val="continue"/>
                  <w:noWrap w:val="0"/>
                  <w:vAlign w:val="center"/>
                </w:tcPr>
                <w:p w14:paraId="6D3D845C">
                  <w:pPr>
                    <w:pStyle w:val="71"/>
                    <w:bidi w:val="0"/>
                    <w:rPr>
                      <w:rFonts w:hint="default"/>
                      <w:color w:val="auto"/>
                      <w:lang w:val="en-US"/>
                    </w:rPr>
                  </w:pPr>
                </w:p>
              </w:tc>
              <w:tc>
                <w:tcPr>
                  <w:tcW w:w="333" w:type="pct"/>
                  <w:vMerge w:val="continue"/>
                  <w:noWrap w:val="0"/>
                  <w:vAlign w:val="center"/>
                </w:tcPr>
                <w:p w14:paraId="1F3790CB">
                  <w:pPr>
                    <w:pStyle w:val="71"/>
                    <w:bidi w:val="0"/>
                    <w:rPr>
                      <w:rFonts w:hint="default"/>
                      <w:color w:val="auto"/>
                      <w:lang w:val="en-US"/>
                    </w:rPr>
                  </w:pPr>
                </w:p>
              </w:tc>
              <w:tc>
                <w:tcPr>
                  <w:tcW w:w="266" w:type="pct"/>
                  <w:vMerge w:val="continue"/>
                  <w:noWrap w:val="0"/>
                  <w:vAlign w:val="center"/>
                </w:tcPr>
                <w:p w14:paraId="57BB6207">
                  <w:pPr>
                    <w:pStyle w:val="71"/>
                    <w:bidi w:val="0"/>
                    <w:rPr>
                      <w:rFonts w:hint="default"/>
                      <w:color w:val="auto"/>
                      <w:lang w:val="en-US"/>
                    </w:rPr>
                  </w:pPr>
                </w:p>
              </w:tc>
              <w:tc>
                <w:tcPr>
                  <w:tcW w:w="273" w:type="pct"/>
                  <w:vMerge w:val="continue"/>
                  <w:noWrap w:val="0"/>
                  <w:vAlign w:val="center"/>
                </w:tcPr>
                <w:p w14:paraId="46C337F3">
                  <w:pPr>
                    <w:pStyle w:val="71"/>
                    <w:bidi w:val="0"/>
                    <w:rPr>
                      <w:rFonts w:hint="default"/>
                      <w:color w:val="auto"/>
                      <w:lang w:val="en-US"/>
                    </w:rPr>
                  </w:pPr>
                </w:p>
              </w:tc>
              <w:tc>
                <w:tcPr>
                  <w:tcW w:w="271" w:type="pct"/>
                  <w:vMerge w:val="continue"/>
                  <w:noWrap w:val="0"/>
                  <w:vAlign w:val="center"/>
                </w:tcPr>
                <w:p w14:paraId="42C64D99">
                  <w:pPr>
                    <w:pStyle w:val="71"/>
                    <w:bidi w:val="0"/>
                    <w:rPr>
                      <w:rFonts w:hint="default"/>
                      <w:color w:val="auto"/>
                      <w:lang w:val="en-US"/>
                    </w:rPr>
                  </w:pPr>
                </w:p>
              </w:tc>
              <w:tc>
                <w:tcPr>
                  <w:tcW w:w="269" w:type="pct"/>
                  <w:vMerge w:val="continue"/>
                  <w:noWrap w:val="0"/>
                  <w:vAlign w:val="center"/>
                </w:tcPr>
                <w:p w14:paraId="1CE22EBC">
                  <w:pPr>
                    <w:pStyle w:val="71"/>
                    <w:bidi w:val="0"/>
                    <w:rPr>
                      <w:rFonts w:hint="default"/>
                      <w:color w:val="auto"/>
                      <w:lang w:val="en-US"/>
                    </w:rPr>
                  </w:pPr>
                </w:p>
              </w:tc>
              <w:tc>
                <w:tcPr>
                  <w:tcW w:w="261" w:type="pct"/>
                  <w:vMerge w:val="continue"/>
                  <w:noWrap w:val="0"/>
                  <w:vAlign w:val="center"/>
                </w:tcPr>
                <w:p w14:paraId="65FB815C">
                  <w:pPr>
                    <w:pStyle w:val="71"/>
                    <w:bidi w:val="0"/>
                    <w:rPr>
                      <w:rFonts w:hint="default"/>
                      <w:color w:val="auto"/>
                      <w:lang w:val="en-US"/>
                    </w:rPr>
                  </w:pPr>
                </w:p>
              </w:tc>
              <w:tc>
                <w:tcPr>
                  <w:tcW w:w="271" w:type="pct"/>
                  <w:vMerge w:val="continue"/>
                  <w:noWrap w:val="0"/>
                  <w:vAlign w:val="center"/>
                </w:tcPr>
                <w:p w14:paraId="43F2B8B7">
                  <w:pPr>
                    <w:pStyle w:val="71"/>
                    <w:bidi w:val="0"/>
                    <w:rPr>
                      <w:rFonts w:hint="default"/>
                      <w:color w:val="auto"/>
                      <w:lang w:val="en-US"/>
                    </w:rPr>
                  </w:pPr>
                </w:p>
              </w:tc>
              <w:tc>
                <w:tcPr>
                  <w:tcW w:w="266" w:type="pct"/>
                  <w:noWrap w:val="0"/>
                  <w:vAlign w:val="center"/>
                </w:tcPr>
                <w:p w14:paraId="4D72CE09">
                  <w:pPr>
                    <w:pStyle w:val="71"/>
                    <w:bidi w:val="0"/>
                    <w:ind w:firstLine="0" w:firstLineChars="0"/>
                    <w:rPr>
                      <w:rFonts w:hint="default" w:eastAsia="宋体"/>
                      <w:color w:val="auto"/>
                      <w:lang w:val="en-US" w:eastAsia="zh-CN"/>
                    </w:rPr>
                  </w:pPr>
                  <w:r>
                    <w:rPr>
                      <w:rFonts w:hint="eastAsia"/>
                      <w:color w:val="auto"/>
                    </w:rPr>
                    <w:t>北</w:t>
                  </w:r>
                </w:p>
              </w:tc>
              <w:tc>
                <w:tcPr>
                  <w:tcW w:w="270" w:type="pct"/>
                  <w:noWrap w:val="0"/>
                  <w:vAlign w:val="center"/>
                </w:tcPr>
                <w:p w14:paraId="6F8EDEBE">
                  <w:pPr>
                    <w:keepNext w:val="0"/>
                    <w:keepLines w:val="0"/>
                    <w:widowControl/>
                    <w:suppressLineNumbers w:val="0"/>
                    <w:jc w:val="center"/>
                    <w:textAlignment w:val="center"/>
                    <w:rPr>
                      <w:rFonts w:hint="eastAsia" w:eastAsia="宋体"/>
                      <w:color w:val="auto"/>
                      <w:lang w:val="en-US" w:eastAsia="zh-CN"/>
                    </w:rPr>
                  </w:pPr>
                  <w:r>
                    <w:rPr>
                      <w:rFonts w:hint="eastAsia"/>
                      <w:color w:val="auto"/>
                      <w:lang w:val="en-US" w:eastAsia="zh-CN"/>
                    </w:rPr>
                    <w:t>2</w:t>
                  </w:r>
                </w:p>
              </w:tc>
              <w:tc>
                <w:tcPr>
                  <w:tcW w:w="269" w:type="pct"/>
                  <w:noWrap w:val="0"/>
                  <w:vAlign w:val="center"/>
                </w:tcPr>
                <w:p w14:paraId="7DE5639D">
                  <w:pPr>
                    <w:pStyle w:val="71"/>
                    <w:bidi w:val="0"/>
                    <w:ind w:firstLine="0" w:firstLineChars="0"/>
                    <w:rPr>
                      <w:rFonts w:hint="default"/>
                      <w:color w:val="auto"/>
                      <w:lang w:val="en-US"/>
                    </w:rPr>
                  </w:pPr>
                  <w:r>
                    <w:rPr>
                      <w:rFonts w:hint="eastAsia"/>
                      <w:color w:val="auto"/>
                    </w:rPr>
                    <w:t>北</w:t>
                  </w:r>
                </w:p>
              </w:tc>
              <w:tc>
                <w:tcPr>
                  <w:tcW w:w="270" w:type="pct"/>
                  <w:noWrap w:val="0"/>
                  <w:vAlign w:val="center"/>
                </w:tcPr>
                <w:p w14:paraId="7276EFA4">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55.1</w:t>
                  </w:r>
                </w:p>
              </w:tc>
              <w:tc>
                <w:tcPr>
                  <w:tcW w:w="423" w:type="pct"/>
                  <w:vMerge w:val="continue"/>
                  <w:noWrap w:val="0"/>
                  <w:vAlign w:val="center"/>
                </w:tcPr>
                <w:p w14:paraId="6DBAB8F5">
                  <w:pPr>
                    <w:pStyle w:val="71"/>
                    <w:bidi w:val="0"/>
                    <w:rPr>
                      <w:rFonts w:hint="default"/>
                      <w:color w:val="auto"/>
                      <w:lang w:val="en-US"/>
                    </w:rPr>
                  </w:pPr>
                </w:p>
              </w:tc>
              <w:tc>
                <w:tcPr>
                  <w:tcW w:w="329" w:type="pct"/>
                  <w:vMerge w:val="continue"/>
                  <w:noWrap w:val="0"/>
                  <w:vAlign w:val="center"/>
                </w:tcPr>
                <w:p w14:paraId="3A4FE29C">
                  <w:pPr>
                    <w:pStyle w:val="71"/>
                    <w:bidi w:val="0"/>
                    <w:rPr>
                      <w:rFonts w:hint="default"/>
                      <w:color w:val="auto"/>
                      <w:lang w:val="en-US"/>
                    </w:rPr>
                  </w:pPr>
                </w:p>
              </w:tc>
              <w:tc>
                <w:tcPr>
                  <w:tcW w:w="213" w:type="pct"/>
                  <w:vMerge w:val="continue"/>
                  <w:noWrap w:val="0"/>
                  <w:vAlign w:val="center"/>
                </w:tcPr>
                <w:p w14:paraId="7717421D">
                  <w:pPr>
                    <w:pStyle w:val="71"/>
                    <w:bidi w:val="0"/>
                    <w:rPr>
                      <w:rFonts w:hint="default"/>
                      <w:color w:val="auto"/>
                      <w:lang w:val="en-US"/>
                    </w:rPr>
                  </w:pPr>
                </w:p>
              </w:tc>
              <w:tc>
                <w:tcPr>
                  <w:tcW w:w="275" w:type="pct"/>
                  <w:vMerge w:val="continue"/>
                  <w:noWrap w:val="0"/>
                  <w:vAlign w:val="center"/>
                </w:tcPr>
                <w:p w14:paraId="69842563">
                  <w:pPr>
                    <w:pStyle w:val="71"/>
                    <w:bidi w:val="0"/>
                    <w:rPr>
                      <w:rFonts w:hint="default"/>
                      <w:color w:val="auto"/>
                      <w:lang w:val="en-US"/>
                    </w:rPr>
                  </w:pPr>
                </w:p>
              </w:tc>
              <w:tc>
                <w:tcPr>
                  <w:tcW w:w="272" w:type="pct"/>
                  <w:vMerge w:val="continue"/>
                  <w:noWrap w:val="0"/>
                  <w:vAlign w:val="center"/>
                </w:tcPr>
                <w:p w14:paraId="55F47ED1">
                  <w:pPr>
                    <w:pStyle w:val="71"/>
                    <w:bidi w:val="0"/>
                    <w:rPr>
                      <w:rFonts w:hint="default"/>
                      <w:color w:val="auto"/>
                      <w:lang w:val="en-US"/>
                    </w:rPr>
                  </w:pPr>
                </w:p>
              </w:tc>
            </w:tr>
            <w:tr w14:paraId="7C1625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restart"/>
                  <w:noWrap w:val="0"/>
                  <w:vAlign w:val="center"/>
                </w:tcPr>
                <w:p w14:paraId="1CD71C6D">
                  <w:pPr>
                    <w:pStyle w:val="71"/>
                    <w:numPr>
                      <w:ilvl w:val="0"/>
                      <w:numId w:val="6"/>
                    </w:numPr>
                    <w:bidi w:val="0"/>
                    <w:ind w:left="425" w:leftChars="0" w:hanging="425" w:firstLineChars="0"/>
                    <w:rPr>
                      <w:rFonts w:hint="default"/>
                      <w:color w:val="auto"/>
                      <w:lang w:val="en-US" w:eastAsia="zh-CN"/>
                    </w:rPr>
                  </w:pPr>
                </w:p>
              </w:tc>
              <w:tc>
                <w:tcPr>
                  <w:tcW w:w="297" w:type="pct"/>
                  <w:vMerge w:val="continue"/>
                  <w:noWrap w:val="0"/>
                  <w:vAlign w:val="center"/>
                </w:tcPr>
                <w:p w14:paraId="22335027">
                  <w:pPr>
                    <w:pStyle w:val="71"/>
                    <w:bidi w:val="0"/>
                    <w:rPr>
                      <w:rFonts w:hint="default"/>
                      <w:color w:val="auto"/>
                      <w:lang w:val="en-US"/>
                    </w:rPr>
                  </w:pPr>
                </w:p>
              </w:tc>
              <w:tc>
                <w:tcPr>
                  <w:tcW w:w="333" w:type="pct"/>
                  <w:vMerge w:val="restart"/>
                  <w:noWrap w:val="0"/>
                  <w:vAlign w:val="center"/>
                </w:tcPr>
                <w:p w14:paraId="7F9F9888">
                  <w:pPr>
                    <w:pStyle w:val="71"/>
                    <w:bidi w:val="0"/>
                    <w:rPr>
                      <w:rFonts w:hint="default"/>
                      <w:color w:val="auto"/>
                      <w:lang w:val="en-US"/>
                    </w:rPr>
                  </w:pPr>
                  <w:r>
                    <w:rPr>
                      <w:rFonts w:hint="eastAsia"/>
                      <w:color w:val="auto"/>
                      <w:lang w:val="en-US" w:eastAsia="zh-CN"/>
                    </w:rPr>
                    <w:t>无心磨床</w:t>
                  </w:r>
                </w:p>
              </w:tc>
              <w:tc>
                <w:tcPr>
                  <w:tcW w:w="266" w:type="pct"/>
                  <w:vMerge w:val="restart"/>
                  <w:noWrap w:val="0"/>
                  <w:vAlign w:val="center"/>
                </w:tcPr>
                <w:p w14:paraId="0C4F98BA">
                  <w:pPr>
                    <w:pStyle w:val="71"/>
                    <w:bidi w:val="0"/>
                    <w:rPr>
                      <w:rFonts w:hint="eastAsia" w:eastAsia="宋体"/>
                      <w:color w:val="auto"/>
                      <w:lang w:val="en-US" w:eastAsia="zh-CN"/>
                    </w:rPr>
                  </w:pPr>
                  <w:r>
                    <w:rPr>
                      <w:rFonts w:hint="eastAsia"/>
                      <w:color w:val="auto"/>
                      <w:lang w:val="en-US" w:eastAsia="zh-CN"/>
                    </w:rPr>
                    <w:t>2</w:t>
                  </w:r>
                </w:p>
              </w:tc>
              <w:tc>
                <w:tcPr>
                  <w:tcW w:w="273" w:type="pct"/>
                  <w:vMerge w:val="restart"/>
                  <w:noWrap w:val="0"/>
                  <w:vAlign w:val="center"/>
                </w:tcPr>
                <w:p w14:paraId="148175D7">
                  <w:pPr>
                    <w:pStyle w:val="71"/>
                    <w:bidi w:val="0"/>
                    <w:rPr>
                      <w:rFonts w:hint="default" w:eastAsia="宋体"/>
                      <w:color w:val="auto"/>
                      <w:lang w:val="en-US" w:eastAsia="zh-CN"/>
                    </w:rPr>
                  </w:pPr>
                  <w:r>
                    <w:rPr>
                      <w:rFonts w:hint="eastAsia"/>
                      <w:color w:val="auto"/>
                      <w:lang w:val="en-US" w:eastAsia="zh-CN"/>
                    </w:rPr>
                    <w:t>75</w:t>
                  </w:r>
                </w:p>
              </w:tc>
              <w:tc>
                <w:tcPr>
                  <w:tcW w:w="271" w:type="pct"/>
                  <w:vMerge w:val="continue"/>
                  <w:noWrap w:val="0"/>
                  <w:vAlign w:val="center"/>
                </w:tcPr>
                <w:p w14:paraId="42347622">
                  <w:pPr>
                    <w:pStyle w:val="71"/>
                    <w:bidi w:val="0"/>
                    <w:rPr>
                      <w:rFonts w:hint="default"/>
                      <w:color w:val="auto"/>
                      <w:lang w:val="en-US"/>
                    </w:rPr>
                  </w:pPr>
                </w:p>
              </w:tc>
              <w:tc>
                <w:tcPr>
                  <w:tcW w:w="269" w:type="pct"/>
                  <w:vMerge w:val="restart"/>
                  <w:noWrap w:val="0"/>
                  <w:vAlign w:val="center"/>
                </w:tcPr>
                <w:p w14:paraId="52BF51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bidi="ar-SA"/>
                    </w:rPr>
                    <w:t>60</w:t>
                  </w:r>
                </w:p>
              </w:tc>
              <w:tc>
                <w:tcPr>
                  <w:tcW w:w="261" w:type="pct"/>
                  <w:vMerge w:val="restart"/>
                  <w:noWrap w:val="0"/>
                  <w:vAlign w:val="center"/>
                </w:tcPr>
                <w:p w14:paraId="0DD9C26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cs="Times New Roman"/>
                      <w:color w:val="auto"/>
                      <w:kern w:val="2"/>
                      <w:sz w:val="21"/>
                      <w:szCs w:val="21"/>
                      <w:lang w:val="en-US" w:eastAsia="zh-CN" w:bidi="ar-SA"/>
                    </w:rPr>
                    <w:t>8</w:t>
                  </w:r>
                </w:p>
              </w:tc>
              <w:tc>
                <w:tcPr>
                  <w:tcW w:w="271" w:type="pct"/>
                  <w:vMerge w:val="restart"/>
                  <w:noWrap w:val="0"/>
                  <w:vAlign w:val="center"/>
                </w:tcPr>
                <w:p w14:paraId="3B580DE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rPr>
                      <w:rFonts w:hint="default"/>
                      <w:color w:val="auto"/>
                      <w:lang w:val="en-US"/>
                    </w:rPr>
                  </w:pPr>
                  <w:r>
                    <w:rPr>
                      <w:rFonts w:hint="eastAsia" w:ascii="Times New Roman" w:hAnsi="Times New Roman" w:eastAsia="宋体" w:cs="Times New Roman"/>
                      <w:color w:val="auto"/>
                      <w:sz w:val="21"/>
                      <w:szCs w:val="21"/>
                      <w:lang w:val="en-US" w:eastAsia="zh-CN"/>
                    </w:rPr>
                    <w:t>1</w:t>
                  </w:r>
                </w:p>
              </w:tc>
              <w:tc>
                <w:tcPr>
                  <w:tcW w:w="266" w:type="pct"/>
                  <w:noWrap w:val="0"/>
                  <w:vAlign w:val="center"/>
                </w:tcPr>
                <w:p w14:paraId="6CC8F8F3">
                  <w:pPr>
                    <w:pStyle w:val="71"/>
                    <w:bidi w:val="0"/>
                    <w:ind w:firstLine="0" w:firstLineChars="0"/>
                    <w:rPr>
                      <w:rFonts w:hint="default" w:eastAsia="宋体"/>
                      <w:color w:val="auto"/>
                      <w:lang w:val="en-US" w:eastAsia="zh-CN"/>
                    </w:rPr>
                  </w:pPr>
                  <w:r>
                    <w:rPr>
                      <w:rFonts w:hint="eastAsia"/>
                      <w:color w:val="auto"/>
                    </w:rPr>
                    <w:t>东</w:t>
                  </w:r>
                </w:p>
              </w:tc>
              <w:tc>
                <w:tcPr>
                  <w:tcW w:w="270" w:type="pct"/>
                  <w:noWrap w:val="0"/>
                  <w:vAlign w:val="center"/>
                </w:tcPr>
                <w:p w14:paraId="2CE693DD">
                  <w:pPr>
                    <w:keepNext w:val="0"/>
                    <w:keepLines w:val="0"/>
                    <w:widowControl/>
                    <w:suppressLineNumbers w:val="0"/>
                    <w:jc w:val="center"/>
                    <w:textAlignment w:val="center"/>
                    <w:rPr>
                      <w:rFonts w:hint="eastAsia" w:eastAsia="宋体"/>
                      <w:color w:val="auto"/>
                      <w:lang w:val="en-US" w:eastAsia="zh-CN"/>
                    </w:rPr>
                  </w:pPr>
                  <w:r>
                    <w:rPr>
                      <w:rFonts w:hint="eastAsia"/>
                      <w:color w:val="auto"/>
                      <w:lang w:val="en-US" w:eastAsia="zh-CN"/>
                    </w:rPr>
                    <w:t>2</w:t>
                  </w:r>
                </w:p>
              </w:tc>
              <w:tc>
                <w:tcPr>
                  <w:tcW w:w="269" w:type="pct"/>
                  <w:noWrap w:val="0"/>
                  <w:vAlign w:val="center"/>
                </w:tcPr>
                <w:p w14:paraId="5884C8E5">
                  <w:pPr>
                    <w:pStyle w:val="71"/>
                    <w:bidi w:val="0"/>
                    <w:ind w:firstLine="0" w:firstLineChars="0"/>
                    <w:rPr>
                      <w:rFonts w:hint="default"/>
                      <w:color w:val="auto"/>
                      <w:lang w:val="en-US"/>
                    </w:rPr>
                  </w:pPr>
                  <w:r>
                    <w:rPr>
                      <w:rFonts w:hint="eastAsia"/>
                      <w:color w:val="auto"/>
                    </w:rPr>
                    <w:t>东</w:t>
                  </w:r>
                </w:p>
              </w:tc>
              <w:tc>
                <w:tcPr>
                  <w:tcW w:w="270" w:type="pct"/>
                  <w:noWrap w:val="0"/>
                  <w:vAlign w:val="center"/>
                </w:tcPr>
                <w:p w14:paraId="68E3008B">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40.6</w:t>
                  </w:r>
                </w:p>
              </w:tc>
              <w:tc>
                <w:tcPr>
                  <w:tcW w:w="423" w:type="pct"/>
                  <w:vMerge w:val="continue"/>
                  <w:noWrap w:val="0"/>
                  <w:vAlign w:val="center"/>
                </w:tcPr>
                <w:p w14:paraId="3D546AC2">
                  <w:pPr>
                    <w:pStyle w:val="71"/>
                    <w:bidi w:val="0"/>
                    <w:rPr>
                      <w:rFonts w:hint="default"/>
                      <w:color w:val="auto"/>
                      <w:lang w:val="en-US"/>
                    </w:rPr>
                  </w:pPr>
                </w:p>
              </w:tc>
              <w:tc>
                <w:tcPr>
                  <w:tcW w:w="329" w:type="pct"/>
                  <w:vMerge w:val="continue"/>
                  <w:noWrap w:val="0"/>
                  <w:vAlign w:val="center"/>
                </w:tcPr>
                <w:p w14:paraId="34301131">
                  <w:pPr>
                    <w:pStyle w:val="71"/>
                    <w:bidi w:val="0"/>
                    <w:rPr>
                      <w:rFonts w:hint="default"/>
                      <w:color w:val="auto"/>
                      <w:lang w:val="en-US"/>
                    </w:rPr>
                  </w:pPr>
                </w:p>
              </w:tc>
              <w:tc>
                <w:tcPr>
                  <w:tcW w:w="213" w:type="pct"/>
                  <w:vMerge w:val="continue"/>
                  <w:noWrap w:val="0"/>
                  <w:vAlign w:val="center"/>
                </w:tcPr>
                <w:p w14:paraId="03FF31A4">
                  <w:pPr>
                    <w:pStyle w:val="71"/>
                    <w:bidi w:val="0"/>
                    <w:rPr>
                      <w:rFonts w:hint="default"/>
                      <w:color w:val="auto"/>
                      <w:lang w:val="en-US"/>
                    </w:rPr>
                  </w:pPr>
                </w:p>
              </w:tc>
              <w:tc>
                <w:tcPr>
                  <w:tcW w:w="275" w:type="pct"/>
                  <w:vMerge w:val="continue"/>
                  <w:noWrap w:val="0"/>
                  <w:vAlign w:val="center"/>
                </w:tcPr>
                <w:p w14:paraId="77010A7B">
                  <w:pPr>
                    <w:pStyle w:val="71"/>
                    <w:bidi w:val="0"/>
                    <w:rPr>
                      <w:rFonts w:hint="default"/>
                      <w:color w:val="auto"/>
                      <w:lang w:val="en-US"/>
                    </w:rPr>
                  </w:pPr>
                </w:p>
              </w:tc>
              <w:tc>
                <w:tcPr>
                  <w:tcW w:w="272" w:type="pct"/>
                  <w:vMerge w:val="continue"/>
                  <w:noWrap w:val="0"/>
                  <w:vAlign w:val="center"/>
                </w:tcPr>
                <w:p w14:paraId="22D165EF">
                  <w:pPr>
                    <w:pStyle w:val="71"/>
                    <w:bidi w:val="0"/>
                    <w:rPr>
                      <w:rFonts w:hint="default"/>
                      <w:color w:val="auto"/>
                      <w:lang w:val="en-US"/>
                    </w:rPr>
                  </w:pPr>
                </w:p>
              </w:tc>
            </w:tr>
            <w:tr w14:paraId="617A13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7093D401">
                  <w:pPr>
                    <w:pStyle w:val="71"/>
                    <w:bidi w:val="0"/>
                    <w:rPr>
                      <w:rFonts w:hint="eastAsia"/>
                      <w:color w:val="auto"/>
                      <w:lang w:val="en-US" w:eastAsia="zh-CN"/>
                    </w:rPr>
                  </w:pPr>
                </w:p>
              </w:tc>
              <w:tc>
                <w:tcPr>
                  <w:tcW w:w="297" w:type="pct"/>
                  <w:vMerge w:val="continue"/>
                  <w:noWrap w:val="0"/>
                  <w:vAlign w:val="center"/>
                </w:tcPr>
                <w:p w14:paraId="0488B02F">
                  <w:pPr>
                    <w:pStyle w:val="71"/>
                    <w:bidi w:val="0"/>
                    <w:rPr>
                      <w:rFonts w:hint="default"/>
                      <w:color w:val="auto"/>
                      <w:lang w:val="en-US"/>
                    </w:rPr>
                  </w:pPr>
                </w:p>
              </w:tc>
              <w:tc>
                <w:tcPr>
                  <w:tcW w:w="333" w:type="pct"/>
                  <w:vMerge w:val="continue"/>
                  <w:noWrap w:val="0"/>
                  <w:vAlign w:val="center"/>
                </w:tcPr>
                <w:p w14:paraId="70A2F8E8">
                  <w:pPr>
                    <w:pStyle w:val="71"/>
                    <w:bidi w:val="0"/>
                    <w:rPr>
                      <w:rFonts w:hint="default"/>
                      <w:color w:val="auto"/>
                      <w:lang w:val="en-US"/>
                    </w:rPr>
                  </w:pPr>
                </w:p>
              </w:tc>
              <w:tc>
                <w:tcPr>
                  <w:tcW w:w="266" w:type="pct"/>
                  <w:vMerge w:val="continue"/>
                  <w:noWrap w:val="0"/>
                  <w:vAlign w:val="center"/>
                </w:tcPr>
                <w:p w14:paraId="34D3AFB6">
                  <w:pPr>
                    <w:pStyle w:val="71"/>
                    <w:bidi w:val="0"/>
                    <w:rPr>
                      <w:rFonts w:hint="default"/>
                      <w:color w:val="auto"/>
                      <w:lang w:val="en-US"/>
                    </w:rPr>
                  </w:pPr>
                </w:p>
              </w:tc>
              <w:tc>
                <w:tcPr>
                  <w:tcW w:w="273" w:type="pct"/>
                  <w:vMerge w:val="continue"/>
                  <w:noWrap w:val="0"/>
                  <w:vAlign w:val="center"/>
                </w:tcPr>
                <w:p w14:paraId="704A7961">
                  <w:pPr>
                    <w:pStyle w:val="71"/>
                    <w:bidi w:val="0"/>
                    <w:rPr>
                      <w:rFonts w:hint="default"/>
                      <w:color w:val="auto"/>
                      <w:lang w:val="en-US"/>
                    </w:rPr>
                  </w:pPr>
                </w:p>
              </w:tc>
              <w:tc>
                <w:tcPr>
                  <w:tcW w:w="271" w:type="pct"/>
                  <w:vMerge w:val="continue"/>
                  <w:noWrap w:val="0"/>
                  <w:vAlign w:val="center"/>
                </w:tcPr>
                <w:p w14:paraId="4AC0C233">
                  <w:pPr>
                    <w:pStyle w:val="71"/>
                    <w:bidi w:val="0"/>
                    <w:rPr>
                      <w:rFonts w:hint="default"/>
                      <w:color w:val="auto"/>
                      <w:lang w:val="en-US"/>
                    </w:rPr>
                  </w:pPr>
                </w:p>
              </w:tc>
              <w:tc>
                <w:tcPr>
                  <w:tcW w:w="269" w:type="pct"/>
                  <w:vMerge w:val="continue"/>
                  <w:noWrap w:val="0"/>
                  <w:vAlign w:val="center"/>
                </w:tcPr>
                <w:p w14:paraId="2D53607A">
                  <w:pPr>
                    <w:pStyle w:val="71"/>
                    <w:bidi w:val="0"/>
                    <w:rPr>
                      <w:rFonts w:hint="default"/>
                      <w:color w:val="auto"/>
                      <w:lang w:val="en-US"/>
                    </w:rPr>
                  </w:pPr>
                </w:p>
              </w:tc>
              <w:tc>
                <w:tcPr>
                  <w:tcW w:w="261" w:type="pct"/>
                  <w:vMerge w:val="continue"/>
                  <w:noWrap w:val="0"/>
                  <w:vAlign w:val="center"/>
                </w:tcPr>
                <w:p w14:paraId="30497446">
                  <w:pPr>
                    <w:pStyle w:val="71"/>
                    <w:bidi w:val="0"/>
                    <w:rPr>
                      <w:rFonts w:hint="default"/>
                      <w:color w:val="auto"/>
                      <w:lang w:val="en-US"/>
                    </w:rPr>
                  </w:pPr>
                </w:p>
              </w:tc>
              <w:tc>
                <w:tcPr>
                  <w:tcW w:w="271" w:type="pct"/>
                  <w:vMerge w:val="continue"/>
                  <w:noWrap w:val="0"/>
                  <w:vAlign w:val="center"/>
                </w:tcPr>
                <w:p w14:paraId="68B71260">
                  <w:pPr>
                    <w:pStyle w:val="71"/>
                    <w:bidi w:val="0"/>
                    <w:rPr>
                      <w:rFonts w:hint="default"/>
                      <w:color w:val="auto"/>
                      <w:lang w:val="en-US"/>
                    </w:rPr>
                  </w:pPr>
                </w:p>
              </w:tc>
              <w:tc>
                <w:tcPr>
                  <w:tcW w:w="266" w:type="pct"/>
                  <w:noWrap w:val="0"/>
                  <w:vAlign w:val="center"/>
                </w:tcPr>
                <w:p w14:paraId="25FE31A6">
                  <w:pPr>
                    <w:pStyle w:val="71"/>
                    <w:bidi w:val="0"/>
                    <w:ind w:firstLine="0" w:firstLineChars="0"/>
                    <w:rPr>
                      <w:rFonts w:hint="default" w:eastAsia="宋体"/>
                      <w:color w:val="auto"/>
                      <w:lang w:val="en-US" w:eastAsia="zh-CN"/>
                    </w:rPr>
                  </w:pPr>
                  <w:r>
                    <w:rPr>
                      <w:rFonts w:hint="eastAsia"/>
                      <w:color w:val="auto"/>
                    </w:rPr>
                    <w:t>南</w:t>
                  </w:r>
                </w:p>
              </w:tc>
              <w:tc>
                <w:tcPr>
                  <w:tcW w:w="270" w:type="pct"/>
                  <w:noWrap w:val="0"/>
                  <w:vAlign w:val="center"/>
                </w:tcPr>
                <w:p w14:paraId="26CAE935">
                  <w:pPr>
                    <w:keepNext w:val="0"/>
                    <w:keepLines w:val="0"/>
                    <w:widowControl/>
                    <w:suppressLineNumbers w:val="0"/>
                    <w:jc w:val="center"/>
                    <w:textAlignment w:val="center"/>
                    <w:rPr>
                      <w:rFonts w:hint="eastAsia" w:eastAsia="宋体"/>
                      <w:color w:val="auto"/>
                      <w:lang w:val="en-US" w:eastAsia="zh-CN"/>
                    </w:rPr>
                  </w:pPr>
                  <w:r>
                    <w:rPr>
                      <w:rFonts w:hint="eastAsia"/>
                      <w:color w:val="auto"/>
                      <w:lang w:val="en-US" w:eastAsia="zh-CN"/>
                    </w:rPr>
                    <w:t>8</w:t>
                  </w:r>
                </w:p>
              </w:tc>
              <w:tc>
                <w:tcPr>
                  <w:tcW w:w="269" w:type="pct"/>
                  <w:noWrap w:val="0"/>
                  <w:vAlign w:val="center"/>
                </w:tcPr>
                <w:p w14:paraId="15F3D584">
                  <w:pPr>
                    <w:pStyle w:val="71"/>
                    <w:bidi w:val="0"/>
                    <w:ind w:firstLine="0" w:firstLineChars="0"/>
                    <w:rPr>
                      <w:rFonts w:hint="default"/>
                      <w:color w:val="auto"/>
                      <w:lang w:val="en-US"/>
                    </w:rPr>
                  </w:pPr>
                  <w:r>
                    <w:rPr>
                      <w:rFonts w:hint="eastAsia"/>
                      <w:color w:val="auto"/>
                    </w:rPr>
                    <w:t>南</w:t>
                  </w:r>
                </w:p>
              </w:tc>
              <w:tc>
                <w:tcPr>
                  <w:tcW w:w="270" w:type="pct"/>
                  <w:noWrap w:val="0"/>
                  <w:vAlign w:val="center"/>
                </w:tcPr>
                <w:p w14:paraId="1EDBF130">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52.9</w:t>
                  </w:r>
                </w:p>
              </w:tc>
              <w:tc>
                <w:tcPr>
                  <w:tcW w:w="423" w:type="pct"/>
                  <w:vMerge w:val="continue"/>
                  <w:noWrap w:val="0"/>
                  <w:vAlign w:val="center"/>
                </w:tcPr>
                <w:p w14:paraId="47609373">
                  <w:pPr>
                    <w:pStyle w:val="71"/>
                    <w:bidi w:val="0"/>
                    <w:rPr>
                      <w:rFonts w:hint="default"/>
                      <w:color w:val="auto"/>
                      <w:lang w:val="en-US"/>
                    </w:rPr>
                  </w:pPr>
                </w:p>
              </w:tc>
              <w:tc>
                <w:tcPr>
                  <w:tcW w:w="329" w:type="pct"/>
                  <w:vMerge w:val="continue"/>
                  <w:noWrap w:val="0"/>
                  <w:vAlign w:val="center"/>
                </w:tcPr>
                <w:p w14:paraId="5CC3F211">
                  <w:pPr>
                    <w:pStyle w:val="71"/>
                    <w:bidi w:val="0"/>
                    <w:rPr>
                      <w:rFonts w:hint="default"/>
                      <w:color w:val="auto"/>
                      <w:lang w:val="en-US"/>
                    </w:rPr>
                  </w:pPr>
                </w:p>
              </w:tc>
              <w:tc>
                <w:tcPr>
                  <w:tcW w:w="213" w:type="pct"/>
                  <w:vMerge w:val="continue"/>
                  <w:noWrap w:val="0"/>
                  <w:vAlign w:val="center"/>
                </w:tcPr>
                <w:p w14:paraId="2C36D1C9">
                  <w:pPr>
                    <w:pStyle w:val="71"/>
                    <w:bidi w:val="0"/>
                    <w:rPr>
                      <w:rFonts w:hint="default"/>
                      <w:color w:val="auto"/>
                      <w:lang w:val="en-US"/>
                    </w:rPr>
                  </w:pPr>
                </w:p>
              </w:tc>
              <w:tc>
                <w:tcPr>
                  <w:tcW w:w="275" w:type="pct"/>
                  <w:vMerge w:val="continue"/>
                  <w:noWrap w:val="0"/>
                  <w:vAlign w:val="center"/>
                </w:tcPr>
                <w:p w14:paraId="7786911F">
                  <w:pPr>
                    <w:pStyle w:val="71"/>
                    <w:bidi w:val="0"/>
                    <w:rPr>
                      <w:rFonts w:hint="default"/>
                      <w:color w:val="auto"/>
                      <w:lang w:val="en-US"/>
                    </w:rPr>
                  </w:pPr>
                </w:p>
              </w:tc>
              <w:tc>
                <w:tcPr>
                  <w:tcW w:w="272" w:type="pct"/>
                  <w:vMerge w:val="continue"/>
                  <w:noWrap w:val="0"/>
                  <w:vAlign w:val="center"/>
                </w:tcPr>
                <w:p w14:paraId="64A7D0BC">
                  <w:pPr>
                    <w:pStyle w:val="71"/>
                    <w:bidi w:val="0"/>
                    <w:rPr>
                      <w:rFonts w:hint="default"/>
                      <w:color w:val="auto"/>
                      <w:lang w:val="en-US"/>
                    </w:rPr>
                  </w:pPr>
                </w:p>
              </w:tc>
            </w:tr>
            <w:tr w14:paraId="5FB2C2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44531322">
                  <w:pPr>
                    <w:pStyle w:val="71"/>
                    <w:bidi w:val="0"/>
                    <w:rPr>
                      <w:rFonts w:hint="default"/>
                      <w:color w:val="auto"/>
                      <w:lang w:val="en-US" w:eastAsia="zh-CN"/>
                    </w:rPr>
                  </w:pPr>
                </w:p>
              </w:tc>
              <w:tc>
                <w:tcPr>
                  <w:tcW w:w="297" w:type="pct"/>
                  <w:vMerge w:val="continue"/>
                  <w:noWrap w:val="0"/>
                  <w:vAlign w:val="center"/>
                </w:tcPr>
                <w:p w14:paraId="5FC07EB5">
                  <w:pPr>
                    <w:pStyle w:val="71"/>
                    <w:bidi w:val="0"/>
                    <w:rPr>
                      <w:rFonts w:hint="default"/>
                      <w:color w:val="auto"/>
                      <w:lang w:val="en-US"/>
                    </w:rPr>
                  </w:pPr>
                </w:p>
              </w:tc>
              <w:tc>
                <w:tcPr>
                  <w:tcW w:w="333" w:type="pct"/>
                  <w:vMerge w:val="continue"/>
                  <w:noWrap w:val="0"/>
                  <w:vAlign w:val="center"/>
                </w:tcPr>
                <w:p w14:paraId="00C8EB0E">
                  <w:pPr>
                    <w:pStyle w:val="71"/>
                    <w:bidi w:val="0"/>
                    <w:rPr>
                      <w:rFonts w:hint="default"/>
                      <w:color w:val="auto"/>
                      <w:lang w:val="en-US"/>
                    </w:rPr>
                  </w:pPr>
                </w:p>
              </w:tc>
              <w:tc>
                <w:tcPr>
                  <w:tcW w:w="266" w:type="pct"/>
                  <w:vMerge w:val="continue"/>
                  <w:noWrap w:val="0"/>
                  <w:vAlign w:val="center"/>
                </w:tcPr>
                <w:p w14:paraId="4BBAC803">
                  <w:pPr>
                    <w:pStyle w:val="71"/>
                    <w:bidi w:val="0"/>
                    <w:rPr>
                      <w:rFonts w:hint="default"/>
                      <w:color w:val="auto"/>
                      <w:lang w:val="en-US"/>
                    </w:rPr>
                  </w:pPr>
                </w:p>
              </w:tc>
              <w:tc>
                <w:tcPr>
                  <w:tcW w:w="273" w:type="pct"/>
                  <w:vMerge w:val="continue"/>
                  <w:noWrap w:val="0"/>
                  <w:vAlign w:val="center"/>
                </w:tcPr>
                <w:p w14:paraId="2E623438">
                  <w:pPr>
                    <w:pStyle w:val="71"/>
                    <w:bidi w:val="0"/>
                    <w:rPr>
                      <w:rFonts w:hint="default"/>
                      <w:color w:val="auto"/>
                      <w:lang w:val="en-US"/>
                    </w:rPr>
                  </w:pPr>
                </w:p>
              </w:tc>
              <w:tc>
                <w:tcPr>
                  <w:tcW w:w="271" w:type="pct"/>
                  <w:vMerge w:val="continue"/>
                  <w:noWrap w:val="0"/>
                  <w:vAlign w:val="center"/>
                </w:tcPr>
                <w:p w14:paraId="0CD804C6">
                  <w:pPr>
                    <w:pStyle w:val="71"/>
                    <w:bidi w:val="0"/>
                    <w:rPr>
                      <w:rFonts w:hint="default"/>
                      <w:color w:val="auto"/>
                      <w:lang w:val="en-US"/>
                    </w:rPr>
                  </w:pPr>
                </w:p>
              </w:tc>
              <w:tc>
                <w:tcPr>
                  <w:tcW w:w="269" w:type="pct"/>
                  <w:vMerge w:val="continue"/>
                  <w:noWrap w:val="0"/>
                  <w:vAlign w:val="center"/>
                </w:tcPr>
                <w:p w14:paraId="2FFFD97E">
                  <w:pPr>
                    <w:pStyle w:val="71"/>
                    <w:bidi w:val="0"/>
                    <w:rPr>
                      <w:rFonts w:hint="default"/>
                      <w:color w:val="auto"/>
                      <w:lang w:val="en-US"/>
                    </w:rPr>
                  </w:pPr>
                </w:p>
              </w:tc>
              <w:tc>
                <w:tcPr>
                  <w:tcW w:w="261" w:type="pct"/>
                  <w:vMerge w:val="continue"/>
                  <w:noWrap w:val="0"/>
                  <w:vAlign w:val="center"/>
                </w:tcPr>
                <w:p w14:paraId="75F29496">
                  <w:pPr>
                    <w:pStyle w:val="71"/>
                    <w:bidi w:val="0"/>
                    <w:rPr>
                      <w:rFonts w:hint="default"/>
                      <w:color w:val="auto"/>
                      <w:lang w:val="en-US"/>
                    </w:rPr>
                  </w:pPr>
                </w:p>
              </w:tc>
              <w:tc>
                <w:tcPr>
                  <w:tcW w:w="271" w:type="pct"/>
                  <w:vMerge w:val="continue"/>
                  <w:noWrap w:val="0"/>
                  <w:vAlign w:val="center"/>
                </w:tcPr>
                <w:p w14:paraId="2BE20144">
                  <w:pPr>
                    <w:pStyle w:val="71"/>
                    <w:bidi w:val="0"/>
                    <w:rPr>
                      <w:rFonts w:hint="default"/>
                      <w:color w:val="auto"/>
                      <w:lang w:val="en-US"/>
                    </w:rPr>
                  </w:pPr>
                </w:p>
              </w:tc>
              <w:tc>
                <w:tcPr>
                  <w:tcW w:w="266" w:type="pct"/>
                  <w:noWrap w:val="0"/>
                  <w:vAlign w:val="center"/>
                </w:tcPr>
                <w:p w14:paraId="4CC1A8FA">
                  <w:pPr>
                    <w:pStyle w:val="71"/>
                    <w:bidi w:val="0"/>
                    <w:ind w:firstLine="0" w:firstLineChars="0"/>
                    <w:rPr>
                      <w:rFonts w:hint="default" w:eastAsia="宋体"/>
                      <w:color w:val="auto"/>
                      <w:lang w:val="en-US" w:eastAsia="zh-CN"/>
                    </w:rPr>
                  </w:pPr>
                  <w:r>
                    <w:rPr>
                      <w:rFonts w:hint="eastAsia"/>
                      <w:color w:val="auto"/>
                    </w:rPr>
                    <w:t>西</w:t>
                  </w:r>
                </w:p>
              </w:tc>
              <w:tc>
                <w:tcPr>
                  <w:tcW w:w="270" w:type="pct"/>
                  <w:noWrap w:val="0"/>
                  <w:vAlign w:val="center"/>
                </w:tcPr>
                <w:p w14:paraId="55376DC8">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60</w:t>
                  </w:r>
                </w:p>
              </w:tc>
              <w:tc>
                <w:tcPr>
                  <w:tcW w:w="269" w:type="pct"/>
                  <w:noWrap w:val="0"/>
                  <w:vAlign w:val="center"/>
                </w:tcPr>
                <w:p w14:paraId="680A1A3F">
                  <w:pPr>
                    <w:pStyle w:val="71"/>
                    <w:bidi w:val="0"/>
                    <w:ind w:firstLine="0" w:firstLineChars="0"/>
                    <w:rPr>
                      <w:rFonts w:hint="default"/>
                      <w:color w:val="auto"/>
                      <w:lang w:val="en-US"/>
                    </w:rPr>
                  </w:pPr>
                  <w:r>
                    <w:rPr>
                      <w:rFonts w:hint="eastAsia"/>
                      <w:color w:val="auto"/>
                    </w:rPr>
                    <w:t>西</w:t>
                  </w:r>
                </w:p>
              </w:tc>
              <w:tc>
                <w:tcPr>
                  <w:tcW w:w="270" w:type="pct"/>
                  <w:noWrap w:val="0"/>
                  <w:vAlign w:val="center"/>
                </w:tcPr>
                <w:p w14:paraId="140FC4F2">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41.1</w:t>
                  </w:r>
                </w:p>
              </w:tc>
              <w:tc>
                <w:tcPr>
                  <w:tcW w:w="423" w:type="pct"/>
                  <w:vMerge w:val="continue"/>
                  <w:noWrap w:val="0"/>
                  <w:vAlign w:val="center"/>
                </w:tcPr>
                <w:p w14:paraId="0DC3FFB8">
                  <w:pPr>
                    <w:pStyle w:val="71"/>
                    <w:bidi w:val="0"/>
                    <w:rPr>
                      <w:rFonts w:hint="default"/>
                      <w:color w:val="auto"/>
                      <w:lang w:val="en-US"/>
                    </w:rPr>
                  </w:pPr>
                </w:p>
              </w:tc>
              <w:tc>
                <w:tcPr>
                  <w:tcW w:w="329" w:type="pct"/>
                  <w:vMerge w:val="continue"/>
                  <w:noWrap w:val="0"/>
                  <w:vAlign w:val="center"/>
                </w:tcPr>
                <w:p w14:paraId="3DC2CCDE">
                  <w:pPr>
                    <w:pStyle w:val="71"/>
                    <w:bidi w:val="0"/>
                    <w:rPr>
                      <w:rFonts w:hint="default"/>
                      <w:color w:val="auto"/>
                      <w:lang w:val="en-US"/>
                    </w:rPr>
                  </w:pPr>
                </w:p>
              </w:tc>
              <w:tc>
                <w:tcPr>
                  <w:tcW w:w="213" w:type="pct"/>
                  <w:vMerge w:val="continue"/>
                  <w:noWrap w:val="0"/>
                  <w:vAlign w:val="center"/>
                </w:tcPr>
                <w:p w14:paraId="07521B8B">
                  <w:pPr>
                    <w:pStyle w:val="71"/>
                    <w:bidi w:val="0"/>
                    <w:rPr>
                      <w:rFonts w:hint="default"/>
                      <w:color w:val="auto"/>
                      <w:lang w:val="en-US"/>
                    </w:rPr>
                  </w:pPr>
                </w:p>
              </w:tc>
              <w:tc>
                <w:tcPr>
                  <w:tcW w:w="275" w:type="pct"/>
                  <w:vMerge w:val="continue"/>
                  <w:noWrap w:val="0"/>
                  <w:vAlign w:val="center"/>
                </w:tcPr>
                <w:p w14:paraId="63E8C104">
                  <w:pPr>
                    <w:pStyle w:val="71"/>
                    <w:bidi w:val="0"/>
                    <w:rPr>
                      <w:rFonts w:hint="default"/>
                      <w:color w:val="auto"/>
                      <w:lang w:val="en-US"/>
                    </w:rPr>
                  </w:pPr>
                </w:p>
              </w:tc>
              <w:tc>
                <w:tcPr>
                  <w:tcW w:w="272" w:type="pct"/>
                  <w:vMerge w:val="continue"/>
                  <w:noWrap w:val="0"/>
                  <w:vAlign w:val="center"/>
                </w:tcPr>
                <w:p w14:paraId="3B1D4BBD">
                  <w:pPr>
                    <w:pStyle w:val="71"/>
                    <w:bidi w:val="0"/>
                    <w:rPr>
                      <w:rFonts w:hint="default"/>
                      <w:color w:val="auto"/>
                      <w:lang w:val="en-US"/>
                    </w:rPr>
                  </w:pPr>
                </w:p>
              </w:tc>
            </w:tr>
            <w:tr w14:paraId="0012167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168" w:type="pct"/>
                  <w:vMerge w:val="continue"/>
                  <w:noWrap w:val="0"/>
                  <w:vAlign w:val="center"/>
                </w:tcPr>
                <w:p w14:paraId="3D854E95">
                  <w:pPr>
                    <w:pStyle w:val="71"/>
                    <w:bidi w:val="0"/>
                    <w:rPr>
                      <w:rFonts w:hint="default"/>
                      <w:color w:val="auto"/>
                      <w:lang w:val="en-US" w:eastAsia="zh-CN"/>
                    </w:rPr>
                  </w:pPr>
                </w:p>
              </w:tc>
              <w:tc>
                <w:tcPr>
                  <w:tcW w:w="297" w:type="pct"/>
                  <w:vMerge w:val="continue"/>
                  <w:noWrap w:val="0"/>
                  <w:vAlign w:val="center"/>
                </w:tcPr>
                <w:p w14:paraId="5B26A24E">
                  <w:pPr>
                    <w:pStyle w:val="71"/>
                    <w:bidi w:val="0"/>
                    <w:rPr>
                      <w:rFonts w:hint="default"/>
                      <w:color w:val="auto"/>
                      <w:lang w:val="en-US"/>
                    </w:rPr>
                  </w:pPr>
                </w:p>
              </w:tc>
              <w:tc>
                <w:tcPr>
                  <w:tcW w:w="333" w:type="pct"/>
                  <w:vMerge w:val="continue"/>
                  <w:noWrap w:val="0"/>
                  <w:vAlign w:val="center"/>
                </w:tcPr>
                <w:p w14:paraId="1E82B4EF">
                  <w:pPr>
                    <w:pStyle w:val="71"/>
                    <w:bidi w:val="0"/>
                    <w:rPr>
                      <w:rFonts w:hint="default"/>
                      <w:color w:val="auto"/>
                      <w:lang w:val="en-US"/>
                    </w:rPr>
                  </w:pPr>
                </w:p>
              </w:tc>
              <w:tc>
                <w:tcPr>
                  <w:tcW w:w="266" w:type="pct"/>
                  <w:vMerge w:val="continue"/>
                  <w:noWrap w:val="0"/>
                  <w:vAlign w:val="center"/>
                </w:tcPr>
                <w:p w14:paraId="4142C0CF">
                  <w:pPr>
                    <w:pStyle w:val="71"/>
                    <w:bidi w:val="0"/>
                    <w:rPr>
                      <w:rFonts w:hint="default"/>
                      <w:color w:val="auto"/>
                      <w:lang w:val="en-US"/>
                    </w:rPr>
                  </w:pPr>
                </w:p>
              </w:tc>
              <w:tc>
                <w:tcPr>
                  <w:tcW w:w="273" w:type="pct"/>
                  <w:vMerge w:val="continue"/>
                  <w:noWrap w:val="0"/>
                  <w:vAlign w:val="center"/>
                </w:tcPr>
                <w:p w14:paraId="537917CC">
                  <w:pPr>
                    <w:pStyle w:val="71"/>
                    <w:bidi w:val="0"/>
                    <w:rPr>
                      <w:rFonts w:hint="default"/>
                      <w:color w:val="auto"/>
                      <w:lang w:val="en-US"/>
                    </w:rPr>
                  </w:pPr>
                </w:p>
              </w:tc>
              <w:tc>
                <w:tcPr>
                  <w:tcW w:w="271" w:type="pct"/>
                  <w:vMerge w:val="continue"/>
                  <w:noWrap w:val="0"/>
                  <w:vAlign w:val="center"/>
                </w:tcPr>
                <w:p w14:paraId="2F805640">
                  <w:pPr>
                    <w:pStyle w:val="71"/>
                    <w:bidi w:val="0"/>
                    <w:rPr>
                      <w:rFonts w:hint="default"/>
                      <w:color w:val="auto"/>
                      <w:lang w:val="en-US"/>
                    </w:rPr>
                  </w:pPr>
                </w:p>
              </w:tc>
              <w:tc>
                <w:tcPr>
                  <w:tcW w:w="269" w:type="pct"/>
                  <w:vMerge w:val="continue"/>
                  <w:noWrap w:val="0"/>
                  <w:vAlign w:val="center"/>
                </w:tcPr>
                <w:p w14:paraId="5C0CFAA6">
                  <w:pPr>
                    <w:pStyle w:val="71"/>
                    <w:bidi w:val="0"/>
                    <w:rPr>
                      <w:rFonts w:hint="default"/>
                      <w:color w:val="auto"/>
                      <w:lang w:val="en-US"/>
                    </w:rPr>
                  </w:pPr>
                </w:p>
              </w:tc>
              <w:tc>
                <w:tcPr>
                  <w:tcW w:w="261" w:type="pct"/>
                  <w:vMerge w:val="continue"/>
                  <w:noWrap w:val="0"/>
                  <w:vAlign w:val="center"/>
                </w:tcPr>
                <w:p w14:paraId="52C7ABF6">
                  <w:pPr>
                    <w:pStyle w:val="71"/>
                    <w:bidi w:val="0"/>
                    <w:rPr>
                      <w:rFonts w:hint="default"/>
                      <w:color w:val="auto"/>
                      <w:lang w:val="en-US"/>
                    </w:rPr>
                  </w:pPr>
                </w:p>
              </w:tc>
              <w:tc>
                <w:tcPr>
                  <w:tcW w:w="271" w:type="pct"/>
                  <w:vMerge w:val="continue"/>
                  <w:noWrap w:val="0"/>
                  <w:vAlign w:val="center"/>
                </w:tcPr>
                <w:p w14:paraId="72A5FA86">
                  <w:pPr>
                    <w:pStyle w:val="71"/>
                    <w:bidi w:val="0"/>
                    <w:rPr>
                      <w:rFonts w:hint="default"/>
                      <w:color w:val="auto"/>
                      <w:lang w:val="en-US"/>
                    </w:rPr>
                  </w:pPr>
                </w:p>
              </w:tc>
              <w:tc>
                <w:tcPr>
                  <w:tcW w:w="266" w:type="pct"/>
                  <w:noWrap w:val="0"/>
                  <w:vAlign w:val="center"/>
                </w:tcPr>
                <w:p w14:paraId="4B0E08A6">
                  <w:pPr>
                    <w:pStyle w:val="71"/>
                    <w:bidi w:val="0"/>
                    <w:ind w:firstLine="0" w:firstLineChars="0"/>
                    <w:rPr>
                      <w:rFonts w:hint="default" w:eastAsia="宋体"/>
                      <w:color w:val="auto"/>
                      <w:lang w:val="en-US" w:eastAsia="zh-CN"/>
                    </w:rPr>
                  </w:pPr>
                  <w:r>
                    <w:rPr>
                      <w:rFonts w:hint="eastAsia"/>
                      <w:color w:val="auto"/>
                    </w:rPr>
                    <w:t>北</w:t>
                  </w:r>
                </w:p>
              </w:tc>
              <w:tc>
                <w:tcPr>
                  <w:tcW w:w="270" w:type="pct"/>
                  <w:noWrap w:val="0"/>
                  <w:vAlign w:val="center"/>
                </w:tcPr>
                <w:p w14:paraId="033C0459">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30</w:t>
                  </w:r>
                </w:p>
              </w:tc>
              <w:tc>
                <w:tcPr>
                  <w:tcW w:w="269" w:type="pct"/>
                  <w:noWrap w:val="0"/>
                  <w:vAlign w:val="center"/>
                </w:tcPr>
                <w:p w14:paraId="6C11915E">
                  <w:pPr>
                    <w:pStyle w:val="71"/>
                    <w:bidi w:val="0"/>
                    <w:ind w:firstLine="0" w:firstLineChars="0"/>
                    <w:rPr>
                      <w:rFonts w:hint="default"/>
                      <w:color w:val="auto"/>
                      <w:lang w:val="en-US"/>
                    </w:rPr>
                  </w:pPr>
                  <w:r>
                    <w:rPr>
                      <w:rFonts w:hint="eastAsia"/>
                      <w:color w:val="auto"/>
                    </w:rPr>
                    <w:t>北</w:t>
                  </w:r>
                </w:p>
              </w:tc>
              <w:tc>
                <w:tcPr>
                  <w:tcW w:w="270" w:type="pct"/>
                  <w:noWrap w:val="0"/>
                  <w:vAlign w:val="center"/>
                </w:tcPr>
                <w:p w14:paraId="497BA457">
                  <w:pPr>
                    <w:keepNext w:val="0"/>
                    <w:keepLines w:val="0"/>
                    <w:widowControl/>
                    <w:suppressLineNumbers w:val="0"/>
                    <w:jc w:val="center"/>
                    <w:textAlignment w:val="center"/>
                    <w:rPr>
                      <w:rFonts w:hint="default" w:eastAsia="宋体"/>
                      <w:color w:val="auto"/>
                      <w:lang w:val="en-US" w:eastAsia="zh-CN"/>
                    </w:rPr>
                  </w:pPr>
                  <w:r>
                    <w:rPr>
                      <w:rFonts w:hint="eastAsia"/>
                      <w:color w:val="auto"/>
                      <w:lang w:val="en-US" w:eastAsia="zh-CN"/>
                    </w:rPr>
                    <w:t>39.4</w:t>
                  </w:r>
                </w:p>
              </w:tc>
              <w:tc>
                <w:tcPr>
                  <w:tcW w:w="423" w:type="pct"/>
                  <w:vMerge w:val="continue"/>
                  <w:noWrap w:val="0"/>
                  <w:vAlign w:val="center"/>
                </w:tcPr>
                <w:p w14:paraId="6872CD76">
                  <w:pPr>
                    <w:pStyle w:val="71"/>
                    <w:bidi w:val="0"/>
                    <w:rPr>
                      <w:rFonts w:hint="default"/>
                      <w:color w:val="auto"/>
                      <w:lang w:val="en-US"/>
                    </w:rPr>
                  </w:pPr>
                </w:p>
              </w:tc>
              <w:tc>
                <w:tcPr>
                  <w:tcW w:w="329" w:type="pct"/>
                  <w:vMerge w:val="continue"/>
                  <w:noWrap w:val="0"/>
                  <w:vAlign w:val="center"/>
                </w:tcPr>
                <w:p w14:paraId="78B75A63">
                  <w:pPr>
                    <w:pStyle w:val="71"/>
                    <w:bidi w:val="0"/>
                    <w:rPr>
                      <w:rFonts w:hint="default"/>
                      <w:color w:val="auto"/>
                      <w:lang w:val="en-US"/>
                    </w:rPr>
                  </w:pPr>
                </w:p>
              </w:tc>
              <w:tc>
                <w:tcPr>
                  <w:tcW w:w="213" w:type="pct"/>
                  <w:vMerge w:val="continue"/>
                  <w:noWrap w:val="0"/>
                  <w:vAlign w:val="center"/>
                </w:tcPr>
                <w:p w14:paraId="0CF02DD3">
                  <w:pPr>
                    <w:pStyle w:val="71"/>
                    <w:bidi w:val="0"/>
                    <w:rPr>
                      <w:rFonts w:hint="default"/>
                      <w:color w:val="auto"/>
                      <w:lang w:val="en-US"/>
                    </w:rPr>
                  </w:pPr>
                </w:p>
              </w:tc>
              <w:tc>
                <w:tcPr>
                  <w:tcW w:w="275" w:type="pct"/>
                  <w:vMerge w:val="continue"/>
                  <w:noWrap w:val="0"/>
                  <w:vAlign w:val="center"/>
                </w:tcPr>
                <w:p w14:paraId="198EFEA2">
                  <w:pPr>
                    <w:pStyle w:val="71"/>
                    <w:bidi w:val="0"/>
                    <w:rPr>
                      <w:rFonts w:hint="default"/>
                      <w:color w:val="auto"/>
                      <w:lang w:val="en-US"/>
                    </w:rPr>
                  </w:pPr>
                </w:p>
              </w:tc>
              <w:tc>
                <w:tcPr>
                  <w:tcW w:w="272" w:type="pct"/>
                  <w:vMerge w:val="continue"/>
                  <w:noWrap w:val="0"/>
                  <w:vAlign w:val="center"/>
                </w:tcPr>
                <w:p w14:paraId="632AA0AA">
                  <w:pPr>
                    <w:pStyle w:val="71"/>
                    <w:bidi w:val="0"/>
                    <w:rPr>
                      <w:rFonts w:hint="default"/>
                      <w:color w:val="auto"/>
                      <w:lang w:val="en-US"/>
                    </w:rPr>
                  </w:pPr>
                </w:p>
              </w:tc>
            </w:tr>
          </w:tbl>
          <w:p w14:paraId="59CAA61F">
            <w:pPr>
              <w:pStyle w:val="6"/>
              <w:bidi w:val="0"/>
              <w:ind w:left="0" w:leftChars="0" w:firstLine="0" w:firstLineChars="0"/>
              <w:rPr>
                <w:color w:val="auto"/>
                <w:sz w:val="21"/>
                <w:szCs w:val="21"/>
              </w:rPr>
            </w:pPr>
            <w:r>
              <w:rPr>
                <w:rFonts w:hint="eastAsia"/>
                <w:color w:val="auto"/>
                <w:sz w:val="21"/>
                <w:szCs w:val="21"/>
              </w:rPr>
              <w:t>注：选取生产车间西南角为</w:t>
            </w:r>
            <w:r>
              <w:rPr>
                <w:color w:val="auto"/>
                <w:sz w:val="21"/>
                <w:szCs w:val="21"/>
              </w:rPr>
              <w:t>0</w:t>
            </w:r>
            <w:r>
              <w:rPr>
                <w:rFonts w:hint="eastAsia"/>
                <w:color w:val="auto"/>
                <w:sz w:val="21"/>
                <w:szCs w:val="21"/>
              </w:rPr>
              <w:t>点，</w:t>
            </w:r>
            <w:r>
              <w:rPr>
                <w:color w:val="auto"/>
                <w:sz w:val="21"/>
                <w:szCs w:val="21"/>
              </w:rPr>
              <w:t>XYZ</w:t>
            </w:r>
            <w:r>
              <w:rPr>
                <w:rFonts w:hint="eastAsia"/>
                <w:color w:val="auto"/>
                <w:sz w:val="21"/>
                <w:szCs w:val="21"/>
              </w:rPr>
              <w:t>为设备相对</w:t>
            </w:r>
            <w:r>
              <w:rPr>
                <w:color w:val="auto"/>
                <w:sz w:val="21"/>
                <w:szCs w:val="21"/>
              </w:rPr>
              <w:t>0</w:t>
            </w:r>
            <w:r>
              <w:rPr>
                <w:rFonts w:hint="eastAsia"/>
                <w:color w:val="auto"/>
                <w:sz w:val="21"/>
                <w:szCs w:val="21"/>
              </w:rPr>
              <w:t>点位置。</w:t>
            </w:r>
          </w:p>
          <w:p w14:paraId="3527C892">
            <w:pPr>
              <w:pStyle w:val="72"/>
              <w:bidi w:val="0"/>
              <w:rPr>
                <w:color w:val="auto"/>
              </w:rPr>
            </w:pPr>
            <w:r>
              <w:rPr>
                <w:rFonts w:hint="eastAsia"/>
                <w:color w:val="auto"/>
              </w:rPr>
              <w:t>表4-1</w:t>
            </w:r>
            <w:r>
              <w:rPr>
                <w:rFonts w:hint="eastAsia"/>
                <w:color w:val="auto"/>
                <w:lang w:val="en-US" w:eastAsia="zh-CN"/>
              </w:rPr>
              <w:t>9</w:t>
            </w:r>
            <w:r>
              <w:rPr>
                <w:rFonts w:hint="eastAsia"/>
                <w:color w:val="auto"/>
              </w:rPr>
              <w:t xml:space="preserve">  工业企业噪声源强调查清单（室外声源）</w:t>
            </w:r>
          </w:p>
          <w:tbl>
            <w:tblPr>
              <w:tblStyle w:val="21"/>
              <w:tblW w:w="4998" w:type="pct"/>
              <w:tblInd w:w="0" w:type="dxa"/>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94"/>
              <w:gridCol w:w="1097"/>
              <w:gridCol w:w="1105"/>
              <w:gridCol w:w="1105"/>
              <w:gridCol w:w="1105"/>
              <w:gridCol w:w="1140"/>
              <w:gridCol w:w="1483"/>
              <w:gridCol w:w="1519"/>
              <w:gridCol w:w="1227"/>
              <w:gridCol w:w="1472"/>
              <w:gridCol w:w="1253"/>
            </w:tblGrid>
            <w:tr w14:paraId="53F73CBD">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c>
                <w:tcPr>
                  <w:tcW w:w="402" w:type="pct"/>
                  <w:vMerge w:val="restart"/>
                  <w:tcBorders>
                    <w:top w:val="single" w:color="auto" w:sz="12" w:space="0"/>
                    <w:left w:val="nil"/>
                    <w:bottom w:val="single" w:color="auto" w:sz="4" w:space="0"/>
                    <w:right w:val="single" w:color="auto" w:sz="4" w:space="0"/>
                  </w:tcBorders>
                  <w:noWrap w:val="0"/>
                  <w:vAlign w:val="center"/>
                </w:tcPr>
                <w:p w14:paraId="71779DD2">
                  <w:pPr>
                    <w:pStyle w:val="71"/>
                    <w:bidi w:val="0"/>
                    <w:rPr>
                      <w:b/>
                      <w:bCs/>
                      <w:color w:val="auto"/>
                    </w:rPr>
                  </w:pPr>
                  <w:r>
                    <w:rPr>
                      <w:rFonts w:hint="eastAsia"/>
                      <w:b/>
                      <w:bCs/>
                      <w:color w:val="auto"/>
                    </w:rPr>
                    <w:t>序号</w:t>
                  </w:r>
                </w:p>
              </w:tc>
              <w:tc>
                <w:tcPr>
                  <w:tcW w:w="403" w:type="pct"/>
                  <w:vMerge w:val="restart"/>
                  <w:tcBorders>
                    <w:top w:val="single" w:color="auto" w:sz="12" w:space="0"/>
                    <w:left w:val="single" w:color="auto" w:sz="4" w:space="0"/>
                    <w:bottom w:val="single" w:color="auto" w:sz="4" w:space="0"/>
                    <w:right w:val="single" w:color="auto" w:sz="4" w:space="0"/>
                  </w:tcBorders>
                  <w:noWrap w:val="0"/>
                  <w:vAlign w:val="center"/>
                </w:tcPr>
                <w:p w14:paraId="4A50DEBB">
                  <w:pPr>
                    <w:pStyle w:val="71"/>
                    <w:bidi w:val="0"/>
                    <w:rPr>
                      <w:b/>
                      <w:bCs/>
                      <w:color w:val="auto"/>
                    </w:rPr>
                  </w:pPr>
                  <w:r>
                    <w:rPr>
                      <w:rFonts w:hint="eastAsia"/>
                      <w:b/>
                      <w:bCs/>
                      <w:color w:val="auto"/>
                    </w:rPr>
                    <w:t>声源名称</w:t>
                  </w:r>
                </w:p>
              </w:tc>
              <w:tc>
                <w:tcPr>
                  <w:tcW w:w="406" w:type="pct"/>
                  <w:vMerge w:val="restart"/>
                  <w:tcBorders>
                    <w:top w:val="single" w:color="auto" w:sz="12" w:space="0"/>
                    <w:left w:val="single" w:color="auto" w:sz="4" w:space="0"/>
                    <w:bottom w:val="single" w:color="auto" w:sz="4" w:space="0"/>
                    <w:right w:val="single" w:color="auto" w:sz="4" w:space="0"/>
                  </w:tcBorders>
                  <w:noWrap w:val="0"/>
                  <w:vAlign w:val="center"/>
                </w:tcPr>
                <w:p w14:paraId="30CB60C0">
                  <w:pPr>
                    <w:pStyle w:val="71"/>
                    <w:bidi w:val="0"/>
                    <w:rPr>
                      <w:b/>
                      <w:bCs/>
                      <w:color w:val="auto"/>
                    </w:rPr>
                  </w:pPr>
                  <w:r>
                    <w:rPr>
                      <w:rFonts w:hint="eastAsia"/>
                      <w:b/>
                      <w:bCs/>
                      <w:color w:val="auto"/>
                    </w:rPr>
                    <w:t>设备数量</w:t>
                  </w:r>
                </w:p>
              </w:tc>
              <w:tc>
                <w:tcPr>
                  <w:tcW w:w="1231" w:type="pct"/>
                  <w:gridSpan w:val="3"/>
                  <w:tcBorders>
                    <w:top w:val="single" w:color="auto" w:sz="12" w:space="0"/>
                    <w:left w:val="single" w:color="auto" w:sz="4" w:space="0"/>
                    <w:bottom w:val="single" w:color="auto" w:sz="4" w:space="0"/>
                    <w:right w:val="single" w:color="auto" w:sz="4" w:space="0"/>
                  </w:tcBorders>
                  <w:noWrap w:val="0"/>
                  <w:vAlign w:val="center"/>
                </w:tcPr>
                <w:p w14:paraId="43ECC1AF">
                  <w:pPr>
                    <w:pStyle w:val="71"/>
                    <w:bidi w:val="0"/>
                    <w:rPr>
                      <w:b/>
                      <w:bCs/>
                      <w:color w:val="auto"/>
                    </w:rPr>
                  </w:pPr>
                  <w:r>
                    <w:rPr>
                      <w:rFonts w:hint="eastAsia"/>
                      <w:b/>
                      <w:bCs/>
                      <w:color w:val="auto"/>
                    </w:rPr>
                    <w:t>空间相对位置</w:t>
                  </w:r>
                </w:p>
              </w:tc>
              <w:tc>
                <w:tcPr>
                  <w:tcW w:w="1554" w:type="pct"/>
                  <w:gridSpan w:val="3"/>
                  <w:tcBorders>
                    <w:top w:val="single" w:color="auto" w:sz="12" w:space="0"/>
                    <w:left w:val="single" w:color="auto" w:sz="4" w:space="0"/>
                    <w:bottom w:val="single" w:color="auto" w:sz="4" w:space="0"/>
                    <w:right w:val="single" w:color="auto" w:sz="4" w:space="0"/>
                  </w:tcBorders>
                  <w:noWrap w:val="0"/>
                  <w:vAlign w:val="center"/>
                </w:tcPr>
                <w:p w14:paraId="0F63405A">
                  <w:pPr>
                    <w:pStyle w:val="71"/>
                    <w:bidi w:val="0"/>
                    <w:rPr>
                      <w:b/>
                      <w:bCs/>
                      <w:color w:val="auto"/>
                    </w:rPr>
                  </w:pPr>
                  <w:r>
                    <w:rPr>
                      <w:rFonts w:hint="eastAsia"/>
                      <w:b/>
                      <w:bCs/>
                      <w:color w:val="auto"/>
                    </w:rPr>
                    <w:t>声源源强</w:t>
                  </w:r>
                </w:p>
              </w:tc>
              <w:tc>
                <w:tcPr>
                  <w:tcW w:w="541" w:type="pct"/>
                  <w:vMerge w:val="restart"/>
                  <w:tcBorders>
                    <w:top w:val="single" w:color="auto" w:sz="12" w:space="0"/>
                    <w:left w:val="single" w:color="auto" w:sz="4" w:space="0"/>
                    <w:bottom w:val="single" w:color="auto" w:sz="4" w:space="0"/>
                    <w:right w:val="single" w:color="auto" w:sz="4" w:space="0"/>
                  </w:tcBorders>
                  <w:noWrap w:val="0"/>
                  <w:vAlign w:val="center"/>
                </w:tcPr>
                <w:p w14:paraId="402DCA0F">
                  <w:pPr>
                    <w:pStyle w:val="71"/>
                    <w:bidi w:val="0"/>
                    <w:rPr>
                      <w:b/>
                      <w:bCs/>
                      <w:color w:val="auto"/>
                    </w:rPr>
                  </w:pPr>
                  <w:r>
                    <w:rPr>
                      <w:rFonts w:hint="eastAsia"/>
                      <w:b/>
                      <w:bCs/>
                      <w:color w:val="auto"/>
                    </w:rPr>
                    <w:t>声源控制措施</w:t>
                  </w:r>
                </w:p>
              </w:tc>
              <w:tc>
                <w:tcPr>
                  <w:tcW w:w="460" w:type="pct"/>
                  <w:vMerge w:val="restart"/>
                  <w:tcBorders>
                    <w:top w:val="single" w:color="auto" w:sz="12" w:space="0"/>
                    <w:left w:val="single" w:color="auto" w:sz="4" w:space="0"/>
                    <w:bottom w:val="single" w:color="auto" w:sz="4" w:space="0"/>
                    <w:right w:val="nil"/>
                  </w:tcBorders>
                  <w:noWrap w:val="0"/>
                  <w:vAlign w:val="center"/>
                </w:tcPr>
                <w:p w14:paraId="03533BD8">
                  <w:pPr>
                    <w:pStyle w:val="71"/>
                    <w:bidi w:val="0"/>
                    <w:rPr>
                      <w:b/>
                      <w:bCs/>
                      <w:color w:val="auto"/>
                    </w:rPr>
                  </w:pPr>
                  <w:r>
                    <w:rPr>
                      <w:rFonts w:hint="eastAsia"/>
                      <w:b/>
                      <w:bCs/>
                      <w:color w:val="auto"/>
                    </w:rPr>
                    <w:t>运行时段</w:t>
                  </w:r>
                </w:p>
              </w:tc>
            </w:tr>
            <w:tr w14:paraId="6415FA8A">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c>
                <w:tcPr>
                  <w:tcW w:w="402" w:type="pct"/>
                  <w:vMerge w:val="continue"/>
                  <w:tcBorders>
                    <w:top w:val="single" w:color="auto" w:sz="12" w:space="0"/>
                    <w:left w:val="nil"/>
                    <w:bottom w:val="single" w:color="auto" w:sz="4" w:space="0"/>
                    <w:right w:val="single" w:color="auto" w:sz="4" w:space="0"/>
                  </w:tcBorders>
                  <w:noWrap w:val="0"/>
                  <w:vAlign w:val="center"/>
                </w:tcPr>
                <w:p w14:paraId="5B84965C">
                  <w:pPr>
                    <w:pStyle w:val="71"/>
                    <w:bidi w:val="0"/>
                    <w:rPr>
                      <w:color w:val="auto"/>
                    </w:rPr>
                  </w:pPr>
                </w:p>
              </w:tc>
              <w:tc>
                <w:tcPr>
                  <w:tcW w:w="403" w:type="pct"/>
                  <w:vMerge w:val="continue"/>
                  <w:tcBorders>
                    <w:top w:val="single" w:color="auto" w:sz="12" w:space="0"/>
                    <w:left w:val="single" w:color="auto" w:sz="4" w:space="0"/>
                    <w:bottom w:val="single" w:color="auto" w:sz="4" w:space="0"/>
                    <w:right w:val="single" w:color="auto" w:sz="4" w:space="0"/>
                  </w:tcBorders>
                  <w:noWrap w:val="0"/>
                  <w:vAlign w:val="center"/>
                </w:tcPr>
                <w:p w14:paraId="628B7B97">
                  <w:pPr>
                    <w:pStyle w:val="71"/>
                    <w:bidi w:val="0"/>
                    <w:rPr>
                      <w:color w:val="auto"/>
                    </w:rPr>
                  </w:pPr>
                </w:p>
              </w:tc>
              <w:tc>
                <w:tcPr>
                  <w:tcW w:w="406" w:type="pct"/>
                  <w:vMerge w:val="continue"/>
                  <w:tcBorders>
                    <w:top w:val="single" w:color="auto" w:sz="12" w:space="0"/>
                    <w:left w:val="single" w:color="auto" w:sz="4" w:space="0"/>
                    <w:bottom w:val="single" w:color="auto" w:sz="4" w:space="0"/>
                    <w:right w:val="single" w:color="auto" w:sz="4" w:space="0"/>
                  </w:tcBorders>
                  <w:noWrap w:val="0"/>
                  <w:vAlign w:val="center"/>
                </w:tcPr>
                <w:p w14:paraId="7A9814D5">
                  <w:pPr>
                    <w:pStyle w:val="71"/>
                    <w:bidi w:val="0"/>
                    <w:rPr>
                      <w:color w:val="auto"/>
                    </w:rPr>
                  </w:pPr>
                </w:p>
              </w:tc>
              <w:tc>
                <w:tcPr>
                  <w:tcW w:w="406" w:type="pct"/>
                  <w:tcBorders>
                    <w:top w:val="single" w:color="auto" w:sz="4" w:space="0"/>
                    <w:left w:val="single" w:color="auto" w:sz="4" w:space="0"/>
                    <w:bottom w:val="single" w:color="auto" w:sz="4" w:space="0"/>
                    <w:right w:val="single" w:color="auto" w:sz="4" w:space="0"/>
                  </w:tcBorders>
                  <w:noWrap w:val="0"/>
                  <w:vAlign w:val="center"/>
                </w:tcPr>
                <w:p w14:paraId="4D4C2635">
                  <w:pPr>
                    <w:pStyle w:val="71"/>
                    <w:bidi w:val="0"/>
                    <w:rPr>
                      <w:b/>
                      <w:bCs/>
                      <w:color w:val="auto"/>
                    </w:rPr>
                  </w:pPr>
                  <w:r>
                    <w:rPr>
                      <w:b/>
                      <w:bCs/>
                      <w:color w:val="auto"/>
                    </w:rPr>
                    <w:t>X</w:t>
                  </w:r>
                </w:p>
              </w:tc>
              <w:tc>
                <w:tcPr>
                  <w:tcW w:w="406" w:type="pct"/>
                  <w:tcBorders>
                    <w:top w:val="single" w:color="auto" w:sz="4" w:space="0"/>
                    <w:left w:val="single" w:color="auto" w:sz="4" w:space="0"/>
                    <w:bottom w:val="single" w:color="auto" w:sz="4" w:space="0"/>
                    <w:right w:val="single" w:color="auto" w:sz="4" w:space="0"/>
                  </w:tcBorders>
                  <w:noWrap w:val="0"/>
                  <w:vAlign w:val="center"/>
                </w:tcPr>
                <w:p w14:paraId="2788E959">
                  <w:pPr>
                    <w:pStyle w:val="71"/>
                    <w:bidi w:val="0"/>
                    <w:rPr>
                      <w:b/>
                      <w:bCs/>
                      <w:color w:val="auto"/>
                    </w:rPr>
                  </w:pPr>
                  <w:r>
                    <w:rPr>
                      <w:b/>
                      <w:bCs/>
                      <w:color w:val="auto"/>
                    </w:rPr>
                    <w:t>Y</w:t>
                  </w:r>
                </w:p>
              </w:tc>
              <w:tc>
                <w:tcPr>
                  <w:tcW w:w="419" w:type="pct"/>
                  <w:tcBorders>
                    <w:top w:val="single" w:color="auto" w:sz="4" w:space="0"/>
                    <w:left w:val="single" w:color="auto" w:sz="4" w:space="0"/>
                    <w:bottom w:val="single" w:color="auto" w:sz="4" w:space="0"/>
                    <w:right w:val="single" w:color="auto" w:sz="4" w:space="0"/>
                  </w:tcBorders>
                  <w:noWrap w:val="0"/>
                  <w:vAlign w:val="center"/>
                </w:tcPr>
                <w:p w14:paraId="43ED83E9">
                  <w:pPr>
                    <w:pStyle w:val="71"/>
                    <w:bidi w:val="0"/>
                    <w:rPr>
                      <w:b/>
                      <w:bCs/>
                      <w:color w:val="auto"/>
                    </w:rPr>
                  </w:pPr>
                  <w:r>
                    <w:rPr>
                      <w:b/>
                      <w:bCs/>
                      <w:color w:val="auto"/>
                    </w:rPr>
                    <w:t>Z</w:t>
                  </w:r>
                </w:p>
              </w:tc>
              <w:tc>
                <w:tcPr>
                  <w:tcW w:w="545" w:type="pct"/>
                  <w:tcBorders>
                    <w:top w:val="single" w:color="auto" w:sz="4" w:space="0"/>
                    <w:left w:val="single" w:color="auto" w:sz="4" w:space="0"/>
                    <w:bottom w:val="single" w:color="auto" w:sz="4" w:space="0"/>
                    <w:right w:val="single" w:color="auto" w:sz="4" w:space="0"/>
                  </w:tcBorders>
                  <w:noWrap w:val="0"/>
                  <w:vAlign w:val="center"/>
                </w:tcPr>
                <w:p w14:paraId="48348FC1">
                  <w:pPr>
                    <w:pStyle w:val="71"/>
                    <w:bidi w:val="0"/>
                    <w:rPr>
                      <w:rFonts w:hint="eastAsia"/>
                      <w:b/>
                      <w:bCs/>
                      <w:color w:val="auto"/>
                    </w:rPr>
                  </w:pPr>
                  <w:r>
                    <w:rPr>
                      <w:rFonts w:hint="eastAsia"/>
                      <w:b/>
                      <w:bCs/>
                      <w:color w:val="auto"/>
                    </w:rPr>
                    <w:t>声功率级</w:t>
                  </w:r>
                </w:p>
                <w:p w14:paraId="149724A2">
                  <w:pPr>
                    <w:pStyle w:val="71"/>
                    <w:bidi w:val="0"/>
                    <w:rPr>
                      <w:b/>
                      <w:bCs/>
                      <w:color w:val="auto"/>
                    </w:rPr>
                  </w:pPr>
                  <w:r>
                    <w:rPr>
                      <w:b/>
                      <w:bCs/>
                      <w:color w:val="auto"/>
                    </w:rPr>
                    <w:t>dB(A)</w:t>
                  </w:r>
                </w:p>
              </w:tc>
              <w:tc>
                <w:tcPr>
                  <w:tcW w:w="1009" w:type="pct"/>
                  <w:gridSpan w:val="2"/>
                  <w:tcBorders>
                    <w:top w:val="single" w:color="auto" w:sz="4" w:space="0"/>
                    <w:left w:val="single" w:color="auto" w:sz="4" w:space="0"/>
                    <w:bottom w:val="single" w:color="auto" w:sz="4" w:space="0"/>
                    <w:right w:val="single" w:color="auto" w:sz="4" w:space="0"/>
                  </w:tcBorders>
                  <w:noWrap w:val="0"/>
                  <w:vAlign w:val="center"/>
                </w:tcPr>
                <w:p w14:paraId="201E05ED">
                  <w:pPr>
                    <w:pStyle w:val="71"/>
                    <w:bidi w:val="0"/>
                    <w:rPr>
                      <w:b/>
                      <w:bCs/>
                      <w:color w:val="auto"/>
                    </w:rPr>
                  </w:pPr>
                  <w:r>
                    <w:rPr>
                      <w:rFonts w:hint="eastAsia"/>
                      <w:b/>
                      <w:bCs/>
                      <w:color w:val="auto"/>
                    </w:rPr>
                    <w:t>距厂界距离</w:t>
                  </w:r>
                  <w:r>
                    <w:rPr>
                      <w:b/>
                      <w:bCs/>
                      <w:color w:val="auto"/>
                    </w:rPr>
                    <w:t>m</w:t>
                  </w:r>
                </w:p>
              </w:tc>
              <w:tc>
                <w:tcPr>
                  <w:tcW w:w="541" w:type="pct"/>
                  <w:vMerge w:val="continue"/>
                  <w:tcBorders>
                    <w:top w:val="single" w:color="auto" w:sz="12" w:space="0"/>
                    <w:left w:val="single" w:color="auto" w:sz="4" w:space="0"/>
                    <w:bottom w:val="single" w:color="auto" w:sz="4" w:space="0"/>
                    <w:right w:val="single" w:color="auto" w:sz="4" w:space="0"/>
                  </w:tcBorders>
                  <w:noWrap w:val="0"/>
                  <w:vAlign w:val="center"/>
                </w:tcPr>
                <w:p w14:paraId="47F1BE32">
                  <w:pPr>
                    <w:pStyle w:val="71"/>
                    <w:bidi w:val="0"/>
                    <w:rPr>
                      <w:color w:val="auto"/>
                    </w:rPr>
                  </w:pPr>
                </w:p>
              </w:tc>
              <w:tc>
                <w:tcPr>
                  <w:tcW w:w="460" w:type="pct"/>
                  <w:vMerge w:val="continue"/>
                  <w:tcBorders>
                    <w:top w:val="single" w:color="auto" w:sz="12" w:space="0"/>
                    <w:left w:val="single" w:color="auto" w:sz="4" w:space="0"/>
                    <w:bottom w:val="single" w:color="auto" w:sz="4" w:space="0"/>
                    <w:right w:val="nil"/>
                  </w:tcBorders>
                  <w:noWrap w:val="0"/>
                  <w:vAlign w:val="center"/>
                </w:tcPr>
                <w:p w14:paraId="4FFC2BCA">
                  <w:pPr>
                    <w:pStyle w:val="71"/>
                    <w:bidi w:val="0"/>
                    <w:rPr>
                      <w:color w:val="auto"/>
                    </w:rPr>
                  </w:pPr>
                </w:p>
              </w:tc>
            </w:tr>
            <w:tr w14:paraId="40E6EF47">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restart"/>
                  <w:tcBorders>
                    <w:top w:val="single" w:color="auto" w:sz="4" w:space="0"/>
                    <w:left w:val="nil"/>
                    <w:bottom w:val="single" w:color="auto" w:sz="4" w:space="0"/>
                    <w:right w:val="single" w:color="auto" w:sz="4" w:space="0"/>
                  </w:tcBorders>
                  <w:noWrap w:val="0"/>
                  <w:vAlign w:val="center"/>
                </w:tcPr>
                <w:p w14:paraId="477B9151">
                  <w:pPr>
                    <w:pStyle w:val="71"/>
                    <w:bidi w:val="0"/>
                    <w:rPr>
                      <w:rFonts w:hint="eastAsia"/>
                      <w:color w:val="auto"/>
                    </w:rPr>
                  </w:pPr>
                  <w:r>
                    <w:rPr>
                      <w:rFonts w:hint="eastAsia"/>
                      <w:color w:val="auto"/>
                    </w:rPr>
                    <w:t>1</w:t>
                  </w:r>
                </w:p>
              </w:tc>
              <w:tc>
                <w:tcPr>
                  <w:tcW w:w="403" w:type="pct"/>
                  <w:vMerge w:val="restart"/>
                  <w:tcBorders>
                    <w:top w:val="single" w:color="auto" w:sz="4" w:space="0"/>
                    <w:left w:val="single" w:color="auto" w:sz="4" w:space="0"/>
                    <w:bottom w:val="single" w:color="auto" w:sz="4" w:space="0"/>
                    <w:right w:val="single" w:color="auto" w:sz="4" w:space="0"/>
                  </w:tcBorders>
                  <w:noWrap w:val="0"/>
                  <w:vAlign w:val="center"/>
                </w:tcPr>
                <w:p w14:paraId="55554C28">
                  <w:pPr>
                    <w:pStyle w:val="71"/>
                    <w:bidi w:val="0"/>
                    <w:rPr>
                      <w:color w:val="auto"/>
                    </w:rPr>
                  </w:pPr>
                  <w:r>
                    <w:rPr>
                      <w:rFonts w:hint="eastAsia"/>
                      <w:color w:val="auto"/>
                    </w:rPr>
                    <w:t>空压机</w:t>
                  </w:r>
                </w:p>
              </w:tc>
              <w:tc>
                <w:tcPr>
                  <w:tcW w:w="406" w:type="pct"/>
                  <w:vMerge w:val="restart"/>
                  <w:tcBorders>
                    <w:top w:val="single" w:color="auto" w:sz="4" w:space="0"/>
                    <w:left w:val="single" w:color="auto" w:sz="4" w:space="0"/>
                    <w:bottom w:val="single" w:color="auto" w:sz="4" w:space="0"/>
                    <w:right w:val="single" w:color="auto" w:sz="4" w:space="0"/>
                  </w:tcBorders>
                  <w:noWrap w:val="0"/>
                  <w:vAlign w:val="center"/>
                </w:tcPr>
                <w:p w14:paraId="43EFC41E">
                  <w:pPr>
                    <w:pStyle w:val="71"/>
                    <w:bidi w:val="0"/>
                    <w:rPr>
                      <w:rFonts w:hint="eastAsia" w:eastAsia="宋体"/>
                      <w:color w:val="auto"/>
                      <w:lang w:eastAsia="zh-CN"/>
                    </w:rPr>
                  </w:pPr>
                  <w:r>
                    <w:rPr>
                      <w:rFonts w:hint="eastAsia"/>
                      <w:color w:val="auto"/>
                      <w:lang w:val="en-US" w:eastAsia="zh-CN"/>
                    </w:rPr>
                    <w:t>2</w:t>
                  </w:r>
                </w:p>
              </w:tc>
              <w:tc>
                <w:tcPr>
                  <w:tcW w:w="406" w:type="pct"/>
                  <w:vMerge w:val="restart"/>
                  <w:tcBorders>
                    <w:top w:val="single" w:color="auto" w:sz="4" w:space="0"/>
                    <w:left w:val="single" w:color="auto" w:sz="4" w:space="0"/>
                    <w:bottom w:val="single" w:color="auto" w:sz="4" w:space="0"/>
                    <w:right w:val="single" w:color="auto" w:sz="4" w:space="0"/>
                  </w:tcBorders>
                  <w:noWrap w:val="0"/>
                  <w:vAlign w:val="center"/>
                </w:tcPr>
                <w:p w14:paraId="32339CC1">
                  <w:pPr>
                    <w:pStyle w:val="71"/>
                    <w:bidi w:val="0"/>
                    <w:rPr>
                      <w:rFonts w:hint="default" w:eastAsia="宋体"/>
                      <w:color w:val="auto"/>
                      <w:lang w:val="en-US" w:eastAsia="zh-CN"/>
                    </w:rPr>
                  </w:pPr>
                  <w:r>
                    <w:rPr>
                      <w:rFonts w:hint="eastAsia"/>
                      <w:color w:val="auto"/>
                      <w:lang w:val="en-US" w:eastAsia="zh-CN"/>
                    </w:rPr>
                    <w:t>30</w:t>
                  </w:r>
                </w:p>
              </w:tc>
              <w:tc>
                <w:tcPr>
                  <w:tcW w:w="406" w:type="pct"/>
                  <w:vMerge w:val="restart"/>
                  <w:tcBorders>
                    <w:top w:val="single" w:color="auto" w:sz="4" w:space="0"/>
                    <w:left w:val="single" w:color="auto" w:sz="4" w:space="0"/>
                    <w:bottom w:val="single" w:color="auto" w:sz="4" w:space="0"/>
                    <w:right w:val="single" w:color="auto" w:sz="4" w:space="0"/>
                  </w:tcBorders>
                  <w:noWrap w:val="0"/>
                  <w:vAlign w:val="center"/>
                </w:tcPr>
                <w:p w14:paraId="61CF03AA">
                  <w:pPr>
                    <w:pStyle w:val="71"/>
                    <w:bidi w:val="0"/>
                    <w:rPr>
                      <w:rFonts w:hint="default" w:eastAsia="宋体"/>
                      <w:color w:val="auto"/>
                      <w:lang w:val="en-US" w:eastAsia="zh-CN"/>
                    </w:rPr>
                  </w:pPr>
                  <w:r>
                    <w:rPr>
                      <w:rFonts w:hint="eastAsia"/>
                      <w:color w:val="auto"/>
                      <w:lang w:val="en-US" w:eastAsia="zh-CN"/>
                    </w:rPr>
                    <w:t>46</w:t>
                  </w:r>
                </w:p>
              </w:tc>
              <w:tc>
                <w:tcPr>
                  <w:tcW w:w="419" w:type="pct"/>
                  <w:vMerge w:val="restart"/>
                  <w:tcBorders>
                    <w:top w:val="single" w:color="auto" w:sz="4" w:space="0"/>
                    <w:left w:val="single" w:color="auto" w:sz="4" w:space="0"/>
                    <w:bottom w:val="single" w:color="auto" w:sz="4" w:space="0"/>
                    <w:right w:val="single" w:color="auto" w:sz="4" w:space="0"/>
                  </w:tcBorders>
                  <w:noWrap w:val="0"/>
                  <w:vAlign w:val="center"/>
                </w:tcPr>
                <w:p w14:paraId="08E66ACA">
                  <w:pPr>
                    <w:pStyle w:val="71"/>
                    <w:bidi w:val="0"/>
                    <w:rPr>
                      <w:color w:val="auto"/>
                    </w:rPr>
                  </w:pPr>
                  <w:r>
                    <w:rPr>
                      <w:color w:val="auto"/>
                    </w:rPr>
                    <w:t>1</w:t>
                  </w:r>
                </w:p>
              </w:tc>
              <w:tc>
                <w:tcPr>
                  <w:tcW w:w="545" w:type="pct"/>
                  <w:vMerge w:val="restart"/>
                  <w:tcBorders>
                    <w:top w:val="single" w:color="auto" w:sz="4" w:space="0"/>
                    <w:left w:val="single" w:color="auto" w:sz="4" w:space="0"/>
                    <w:bottom w:val="single" w:color="auto" w:sz="4" w:space="0"/>
                    <w:right w:val="single" w:color="auto" w:sz="4" w:space="0"/>
                  </w:tcBorders>
                  <w:noWrap w:val="0"/>
                  <w:vAlign w:val="center"/>
                </w:tcPr>
                <w:p w14:paraId="6BB2642A">
                  <w:pPr>
                    <w:pStyle w:val="71"/>
                    <w:bidi w:val="0"/>
                    <w:rPr>
                      <w:rFonts w:hint="eastAsia"/>
                      <w:color w:val="auto"/>
                    </w:rPr>
                  </w:pPr>
                  <w:r>
                    <w:rPr>
                      <w:rFonts w:hint="eastAsia"/>
                      <w:color w:val="auto"/>
                    </w:rPr>
                    <w:t>80</w:t>
                  </w:r>
                </w:p>
              </w:tc>
              <w:tc>
                <w:tcPr>
                  <w:tcW w:w="558" w:type="pct"/>
                  <w:tcBorders>
                    <w:top w:val="single" w:color="auto" w:sz="4" w:space="0"/>
                    <w:left w:val="single" w:color="auto" w:sz="4" w:space="0"/>
                    <w:bottom w:val="single" w:color="auto" w:sz="4" w:space="0"/>
                    <w:right w:val="single" w:color="auto" w:sz="4" w:space="0"/>
                  </w:tcBorders>
                  <w:noWrap w:val="0"/>
                  <w:vAlign w:val="center"/>
                </w:tcPr>
                <w:p w14:paraId="5E8F8C46">
                  <w:pPr>
                    <w:pStyle w:val="71"/>
                    <w:bidi w:val="0"/>
                    <w:rPr>
                      <w:color w:val="auto"/>
                    </w:rPr>
                  </w:pPr>
                  <w:r>
                    <w:rPr>
                      <w:rFonts w:hint="eastAsia"/>
                      <w:color w:val="auto"/>
                    </w:rPr>
                    <w:t>东</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6B7F15B6">
                  <w:pPr>
                    <w:pStyle w:val="71"/>
                    <w:bidi w:val="0"/>
                    <w:rPr>
                      <w:rFonts w:hint="default" w:eastAsia="宋体"/>
                      <w:color w:val="auto"/>
                      <w:lang w:val="en-US" w:eastAsia="zh-CN"/>
                    </w:rPr>
                  </w:pPr>
                  <w:r>
                    <w:rPr>
                      <w:rFonts w:hint="eastAsia"/>
                      <w:color w:val="auto"/>
                      <w:lang w:val="en-US" w:eastAsia="zh-CN"/>
                    </w:rPr>
                    <w:t>101</w:t>
                  </w:r>
                </w:p>
              </w:tc>
              <w:tc>
                <w:tcPr>
                  <w:tcW w:w="541" w:type="pct"/>
                  <w:vMerge w:val="restart"/>
                  <w:tcBorders>
                    <w:top w:val="single" w:color="auto" w:sz="4" w:space="0"/>
                    <w:left w:val="single" w:color="auto" w:sz="4" w:space="0"/>
                    <w:right w:val="single" w:color="auto" w:sz="4" w:space="0"/>
                  </w:tcBorders>
                  <w:noWrap w:val="0"/>
                  <w:vAlign w:val="center"/>
                </w:tcPr>
                <w:p w14:paraId="5E3D175B">
                  <w:pPr>
                    <w:pStyle w:val="71"/>
                    <w:bidi w:val="0"/>
                    <w:rPr>
                      <w:color w:val="auto"/>
                    </w:rPr>
                  </w:pPr>
                  <w:r>
                    <w:rPr>
                      <w:rFonts w:hint="eastAsia"/>
                      <w:color w:val="auto"/>
                    </w:rPr>
                    <w:t>基础减振、管道外壳阻尼、软连接；消声器；隔声罩</w:t>
                  </w:r>
                </w:p>
              </w:tc>
              <w:tc>
                <w:tcPr>
                  <w:tcW w:w="460" w:type="pct"/>
                  <w:vMerge w:val="restart"/>
                  <w:tcBorders>
                    <w:top w:val="single" w:color="auto" w:sz="4" w:space="0"/>
                    <w:left w:val="single" w:color="auto" w:sz="4" w:space="0"/>
                    <w:right w:val="nil"/>
                  </w:tcBorders>
                  <w:noWrap w:val="0"/>
                  <w:vAlign w:val="center"/>
                </w:tcPr>
                <w:p w14:paraId="17D67390">
                  <w:pPr>
                    <w:pStyle w:val="71"/>
                    <w:bidi w:val="0"/>
                    <w:rPr>
                      <w:color w:val="auto"/>
                    </w:rPr>
                  </w:pPr>
                  <w:r>
                    <w:rPr>
                      <w:rFonts w:hint="eastAsia"/>
                      <w:color w:val="auto"/>
                      <w:lang w:val="en-US" w:eastAsia="zh-CN"/>
                    </w:rPr>
                    <w:t>8</w:t>
                  </w:r>
                  <w:r>
                    <w:rPr>
                      <w:color w:val="auto"/>
                    </w:rPr>
                    <w:t>:00~</w:t>
                  </w:r>
                  <w:r>
                    <w:rPr>
                      <w:rFonts w:hint="eastAsia"/>
                      <w:color w:val="auto"/>
                      <w:lang w:val="en-US" w:eastAsia="zh-CN"/>
                    </w:rPr>
                    <w:t>17</w:t>
                  </w:r>
                  <w:r>
                    <w:rPr>
                      <w:color w:val="auto"/>
                    </w:rPr>
                    <w:t>:00</w:t>
                  </w:r>
                </w:p>
              </w:tc>
            </w:tr>
            <w:tr w14:paraId="6EB41587">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top w:val="single" w:color="auto" w:sz="4" w:space="0"/>
                    <w:left w:val="nil"/>
                    <w:bottom w:val="single" w:color="auto" w:sz="4" w:space="0"/>
                    <w:right w:val="single" w:color="auto" w:sz="4" w:space="0"/>
                  </w:tcBorders>
                  <w:noWrap w:val="0"/>
                  <w:vAlign w:val="center"/>
                </w:tcPr>
                <w:p w14:paraId="399692AE">
                  <w:pPr>
                    <w:pStyle w:val="71"/>
                    <w:bidi w:val="0"/>
                    <w:rPr>
                      <w:color w:val="auto"/>
                    </w:rPr>
                  </w:pPr>
                </w:p>
              </w:tc>
              <w:tc>
                <w:tcPr>
                  <w:tcW w:w="403" w:type="pct"/>
                  <w:vMerge w:val="continue"/>
                  <w:tcBorders>
                    <w:top w:val="single" w:color="auto" w:sz="4" w:space="0"/>
                    <w:left w:val="single" w:color="auto" w:sz="4" w:space="0"/>
                    <w:bottom w:val="single" w:color="auto" w:sz="4" w:space="0"/>
                    <w:right w:val="single" w:color="auto" w:sz="4" w:space="0"/>
                  </w:tcBorders>
                  <w:noWrap w:val="0"/>
                  <w:vAlign w:val="center"/>
                </w:tcPr>
                <w:p w14:paraId="397055B5">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1ACEAB5D">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7D5351EE">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572A8AFC">
                  <w:pPr>
                    <w:pStyle w:val="71"/>
                    <w:bidi w:val="0"/>
                    <w:rPr>
                      <w:color w:val="auto"/>
                    </w:rPr>
                  </w:pPr>
                </w:p>
              </w:tc>
              <w:tc>
                <w:tcPr>
                  <w:tcW w:w="419" w:type="pct"/>
                  <w:vMerge w:val="continue"/>
                  <w:tcBorders>
                    <w:top w:val="single" w:color="auto" w:sz="4" w:space="0"/>
                    <w:left w:val="single" w:color="auto" w:sz="4" w:space="0"/>
                    <w:bottom w:val="single" w:color="auto" w:sz="4" w:space="0"/>
                    <w:right w:val="single" w:color="auto" w:sz="4" w:space="0"/>
                  </w:tcBorders>
                  <w:noWrap w:val="0"/>
                  <w:vAlign w:val="center"/>
                </w:tcPr>
                <w:p w14:paraId="088AF980">
                  <w:pPr>
                    <w:pStyle w:val="71"/>
                    <w:bidi w:val="0"/>
                    <w:rPr>
                      <w:color w:val="auto"/>
                    </w:rPr>
                  </w:pPr>
                </w:p>
              </w:tc>
              <w:tc>
                <w:tcPr>
                  <w:tcW w:w="545" w:type="pct"/>
                  <w:vMerge w:val="continue"/>
                  <w:tcBorders>
                    <w:top w:val="single" w:color="auto" w:sz="4" w:space="0"/>
                    <w:left w:val="single" w:color="auto" w:sz="4" w:space="0"/>
                    <w:bottom w:val="single" w:color="auto" w:sz="4" w:space="0"/>
                    <w:right w:val="single" w:color="auto" w:sz="4" w:space="0"/>
                  </w:tcBorders>
                  <w:noWrap w:val="0"/>
                  <w:vAlign w:val="center"/>
                </w:tcPr>
                <w:p w14:paraId="7F370497">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noWrap w:val="0"/>
                  <w:vAlign w:val="center"/>
                </w:tcPr>
                <w:p w14:paraId="635206B5">
                  <w:pPr>
                    <w:pStyle w:val="71"/>
                    <w:bidi w:val="0"/>
                    <w:rPr>
                      <w:color w:val="auto"/>
                    </w:rPr>
                  </w:pPr>
                  <w:r>
                    <w:rPr>
                      <w:rFonts w:hint="eastAsia"/>
                      <w:color w:val="auto"/>
                    </w:rPr>
                    <w:t>南</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334FE1F5">
                  <w:pPr>
                    <w:pStyle w:val="71"/>
                    <w:bidi w:val="0"/>
                    <w:rPr>
                      <w:rFonts w:hint="default" w:eastAsia="宋体"/>
                      <w:color w:val="auto"/>
                      <w:lang w:val="en-US" w:eastAsia="zh-CN"/>
                    </w:rPr>
                  </w:pPr>
                  <w:r>
                    <w:rPr>
                      <w:rFonts w:hint="eastAsia"/>
                      <w:color w:val="auto"/>
                      <w:lang w:val="en-US" w:eastAsia="zh-CN"/>
                    </w:rPr>
                    <w:t>56</w:t>
                  </w:r>
                </w:p>
              </w:tc>
              <w:tc>
                <w:tcPr>
                  <w:tcW w:w="541" w:type="pct"/>
                  <w:vMerge w:val="continue"/>
                  <w:tcBorders>
                    <w:left w:val="single" w:color="auto" w:sz="4" w:space="0"/>
                    <w:right w:val="single" w:color="auto" w:sz="4" w:space="0"/>
                  </w:tcBorders>
                  <w:noWrap w:val="0"/>
                  <w:vAlign w:val="center"/>
                </w:tcPr>
                <w:p w14:paraId="21FAA6C8">
                  <w:pPr>
                    <w:pStyle w:val="71"/>
                    <w:bidi w:val="0"/>
                    <w:rPr>
                      <w:color w:val="auto"/>
                    </w:rPr>
                  </w:pPr>
                </w:p>
              </w:tc>
              <w:tc>
                <w:tcPr>
                  <w:tcW w:w="460" w:type="pct"/>
                  <w:vMerge w:val="continue"/>
                  <w:tcBorders>
                    <w:left w:val="single" w:color="auto" w:sz="4" w:space="0"/>
                    <w:right w:val="nil"/>
                  </w:tcBorders>
                  <w:noWrap w:val="0"/>
                  <w:vAlign w:val="center"/>
                </w:tcPr>
                <w:p w14:paraId="64EBA0EC">
                  <w:pPr>
                    <w:pStyle w:val="71"/>
                    <w:bidi w:val="0"/>
                    <w:rPr>
                      <w:color w:val="auto"/>
                    </w:rPr>
                  </w:pPr>
                </w:p>
              </w:tc>
            </w:tr>
            <w:tr w14:paraId="7E70E690">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402" w:type="pct"/>
                  <w:vMerge w:val="continue"/>
                  <w:tcBorders>
                    <w:top w:val="single" w:color="auto" w:sz="4" w:space="0"/>
                    <w:left w:val="nil"/>
                    <w:bottom w:val="single" w:color="auto" w:sz="4" w:space="0"/>
                    <w:right w:val="single" w:color="auto" w:sz="4" w:space="0"/>
                  </w:tcBorders>
                  <w:noWrap w:val="0"/>
                  <w:vAlign w:val="center"/>
                </w:tcPr>
                <w:p w14:paraId="6B11FDD8">
                  <w:pPr>
                    <w:pStyle w:val="71"/>
                    <w:bidi w:val="0"/>
                    <w:rPr>
                      <w:color w:val="auto"/>
                    </w:rPr>
                  </w:pPr>
                </w:p>
              </w:tc>
              <w:tc>
                <w:tcPr>
                  <w:tcW w:w="403" w:type="pct"/>
                  <w:vMerge w:val="continue"/>
                  <w:tcBorders>
                    <w:top w:val="single" w:color="auto" w:sz="4" w:space="0"/>
                    <w:left w:val="single" w:color="auto" w:sz="4" w:space="0"/>
                    <w:bottom w:val="single" w:color="auto" w:sz="4" w:space="0"/>
                    <w:right w:val="single" w:color="auto" w:sz="4" w:space="0"/>
                  </w:tcBorders>
                  <w:noWrap w:val="0"/>
                  <w:vAlign w:val="center"/>
                </w:tcPr>
                <w:p w14:paraId="68BE5FD6">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1A3B06E4">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73B03CEF">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7E626755">
                  <w:pPr>
                    <w:pStyle w:val="71"/>
                    <w:bidi w:val="0"/>
                    <w:rPr>
                      <w:color w:val="auto"/>
                    </w:rPr>
                  </w:pPr>
                </w:p>
              </w:tc>
              <w:tc>
                <w:tcPr>
                  <w:tcW w:w="419" w:type="pct"/>
                  <w:vMerge w:val="continue"/>
                  <w:tcBorders>
                    <w:top w:val="single" w:color="auto" w:sz="4" w:space="0"/>
                    <w:left w:val="single" w:color="auto" w:sz="4" w:space="0"/>
                    <w:bottom w:val="single" w:color="auto" w:sz="4" w:space="0"/>
                    <w:right w:val="single" w:color="auto" w:sz="4" w:space="0"/>
                  </w:tcBorders>
                  <w:noWrap w:val="0"/>
                  <w:vAlign w:val="center"/>
                </w:tcPr>
                <w:p w14:paraId="22DD6C5C">
                  <w:pPr>
                    <w:pStyle w:val="71"/>
                    <w:bidi w:val="0"/>
                    <w:rPr>
                      <w:color w:val="auto"/>
                    </w:rPr>
                  </w:pPr>
                </w:p>
              </w:tc>
              <w:tc>
                <w:tcPr>
                  <w:tcW w:w="545" w:type="pct"/>
                  <w:vMerge w:val="continue"/>
                  <w:tcBorders>
                    <w:top w:val="single" w:color="auto" w:sz="4" w:space="0"/>
                    <w:left w:val="single" w:color="auto" w:sz="4" w:space="0"/>
                    <w:bottom w:val="single" w:color="auto" w:sz="4" w:space="0"/>
                    <w:right w:val="single" w:color="auto" w:sz="4" w:space="0"/>
                  </w:tcBorders>
                  <w:noWrap w:val="0"/>
                  <w:vAlign w:val="center"/>
                </w:tcPr>
                <w:p w14:paraId="17778CB0">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noWrap w:val="0"/>
                  <w:vAlign w:val="center"/>
                </w:tcPr>
                <w:p w14:paraId="7F7C46DD">
                  <w:pPr>
                    <w:pStyle w:val="71"/>
                    <w:bidi w:val="0"/>
                    <w:rPr>
                      <w:color w:val="auto"/>
                    </w:rPr>
                  </w:pPr>
                  <w:r>
                    <w:rPr>
                      <w:rFonts w:hint="eastAsia"/>
                      <w:color w:val="auto"/>
                    </w:rPr>
                    <w:t>西</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4D516ECD">
                  <w:pPr>
                    <w:pStyle w:val="71"/>
                    <w:bidi w:val="0"/>
                    <w:rPr>
                      <w:rFonts w:hint="default" w:eastAsia="宋体"/>
                      <w:color w:val="auto"/>
                      <w:lang w:val="en-US" w:eastAsia="zh-CN"/>
                    </w:rPr>
                  </w:pPr>
                  <w:r>
                    <w:rPr>
                      <w:rFonts w:hint="eastAsia"/>
                      <w:color w:val="auto"/>
                      <w:lang w:val="en-US" w:eastAsia="zh-CN"/>
                    </w:rPr>
                    <w:t>40</w:t>
                  </w:r>
                </w:p>
              </w:tc>
              <w:tc>
                <w:tcPr>
                  <w:tcW w:w="541" w:type="pct"/>
                  <w:vMerge w:val="continue"/>
                  <w:tcBorders>
                    <w:left w:val="single" w:color="auto" w:sz="4" w:space="0"/>
                    <w:right w:val="single" w:color="auto" w:sz="4" w:space="0"/>
                  </w:tcBorders>
                  <w:noWrap w:val="0"/>
                  <w:vAlign w:val="center"/>
                </w:tcPr>
                <w:p w14:paraId="2C0C6F11">
                  <w:pPr>
                    <w:pStyle w:val="71"/>
                    <w:bidi w:val="0"/>
                    <w:rPr>
                      <w:color w:val="auto"/>
                    </w:rPr>
                  </w:pPr>
                </w:p>
              </w:tc>
              <w:tc>
                <w:tcPr>
                  <w:tcW w:w="460" w:type="pct"/>
                  <w:vMerge w:val="continue"/>
                  <w:tcBorders>
                    <w:left w:val="single" w:color="auto" w:sz="4" w:space="0"/>
                    <w:right w:val="nil"/>
                  </w:tcBorders>
                  <w:noWrap w:val="0"/>
                  <w:vAlign w:val="center"/>
                </w:tcPr>
                <w:p w14:paraId="33251DA6">
                  <w:pPr>
                    <w:pStyle w:val="71"/>
                    <w:bidi w:val="0"/>
                    <w:rPr>
                      <w:color w:val="auto"/>
                    </w:rPr>
                  </w:pPr>
                </w:p>
              </w:tc>
            </w:tr>
            <w:tr w14:paraId="7963D4EA">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top w:val="single" w:color="auto" w:sz="4" w:space="0"/>
                    <w:left w:val="nil"/>
                    <w:bottom w:val="single" w:color="auto" w:sz="4" w:space="0"/>
                    <w:right w:val="single" w:color="auto" w:sz="4" w:space="0"/>
                  </w:tcBorders>
                  <w:noWrap w:val="0"/>
                  <w:vAlign w:val="center"/>
                </w:tcPr>
                <w:p w14:paraId="20DF5799">
                  <w:pPr>
                    <w:pStyle w:val="71"/>
                    <w:bidi w:val="0"/>
                    <w:rPr>
                      <w:color w:val="auto"/>
                    </w:rPr>
                  </w:pPr>
                </w:p>
              </w:tc>
              <w:tc>
                <w:tcPr>
                  <w:tcW w:w="403" w:type="pct"/>
                  <w:vMerge w:val="continue"/>
                  <w:tcBorders>
                    <w:top w:val="single" w:color="auto" w:sz="4" w:space="0"/>
                    <w:left w:val="single" w:color="auto" w:sz="4" w:space="0"/>
                    <w:bottom w:val="single" w:color="auto" w:sz="4" w:space="0"/>
                    <w:right w:val="single" w:color="auto" w:sz="4" w:space="0"/>
                  </w:tcBorders>
                  <w:noWrap w:val="0"/>
                  <w:vAlign w:val="center"/>
                </w:tcPr>
                <w:p w14:paraId="56E34504">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4E9EB970">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3A3521AD">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7BBCEE7C">
                  <w:pPr>
                    <w:pStyle w:val="71"/>
                    <w:bidi w:val="0"/>
                    <w:rPr>
                      <w:color w:val="auto"/>
                    </w:rPr>
                  </w:pPr>
                </w:p>
              </w:tc>
              <w:tc>
                <w:tcPr>
                  <w:tcW w:w="419" w:type="pct"/>
                  <w:vMerge w:val="continue"/>
                  <w:tcBorders>
                    <w:top w:val="single" w:color="auto" w:sz="4" w:space="0"/>
                    <w:left w:val="single" w:color="auto" w:sz="4" w:space="0"/>
                    <w:bottom w:val="single" w:color="auto" w:sz="4" w:space="0"/>
                    <w:right w:val="single" w:color="auto" w:sz="4" w:space="0"/>
                  </w:tcBorders>
                  <w:noWrap w:val="0"/>
                  <w:vAlign w:val="center"/>
                </w:tcPr>
                <w:p w14:paraId="76C5E029">
                  <w:pPr>
                    <w:pStyle w:val="71"/>
                    <w:bidi w:val="0"/>
                    <w:rPr>
                      <w:color w:val="auto"/>
                    </w:rPr>
                  </w:pPr>
                </w:p>
              </w:tc>
              <w:tc>
                <w:tcPr>
                  <w:tcW w:w="545" w:type="pct"/>
                  <w:vMerge w:val="continue"/>
                  <w:tcBorders>
                    <w:top w:val="single" w:color="auto" w:sz="4" w:space="0"/>
                    <w:left w:val="single" w:color="auto" w:sz="4" w:space="0"/>
                    <w:bottom w:val="single" w:color="auto" w:sz="4" w:space="0"/>
                    <w:right w:val="single" w:color="auto" w:sz="4" w:space="0"/>
                  </w:tcBorders>
                  <w:noWrap w:val="0"/>
                  <w:vAlign w:val="center"/>
                </w:tcPr>
                <w:p w14:paraId="4428A446">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noWrap w:val="0"/>
                  <w:vAlign w:val="center"/>
                </w:tcPr>
                <w:p w14:paraId="1C479B4B">
                  <w:pPr>
                    <w:pStyle w:val="71"/>
                    <w:bidi w:val="0"/>
                    <w:rPr>
                      <w:color w:val="auto"/>
                    </w:rPr>
                  </w:pPr>
                  <w:r>
                    <w:rPr>
                      <w:rFonts w:hint="eastAsia"/>
                      <w:color w:val="auto"/>
                    </w:rPr>
                    <w:t>北</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779A14A8">
                  <w:pPr>
                    <w:pStyle w:val="71"/>
                    <w:bidi w:val="0"/>
                    <w:rPr>
                      <w:rFonts w:hint="default" w:eastAsia="宋体"/>
                      <w:color w:val="auto"/>
                      <w:lang w:val="en-US" w:eastAsia="zh-CN"/>
                    </w:rPr>
                  </w:pPr>
                  <w:r>
                    <w:rPr>
                      <w:rFonts w:hint="eastAsia"/>
                      <w:color w:val="auto"/>
                      <w:lang w:val="en-US" w:eastAsia="zh-CN"/>
                    </w:rPr>
                    <w:t>53</w:t>
                  </w:r>
                </w:p>
              </w:tc>
              <w:tc>
                <w:tcPr>
                  <w:tcW w:w="541" w:type="pct"/>
                  <w:vMerge w:val="continue"/>
                  <w:tcBorders>
                    <w:left w:val="single" w:color="auto" w:sz="4" w:space="0"/>
                    <w:right w:val="single" w:color="auto" w:sz="4" w:space="0"/>
                  </w:tcBorders>
                  <w:noWrap w:val="0"/>
                  <w:vAlign w:val="center"/>
                </w:tcPr>
                <w:p w14:paraId="0B3830DC">
                  <w:pPr>
                    <w:pStyle w:val="71"/>
                    <w:bidi w:val="0"/>
                    <w:rPr>
                      <w:color w:val="auto"/>
                    </w:rPr>
                  </w:pPr>
                </w:p>
              </w:tc>
              <w:tc>
                <w:tcPr>
                  <w:tcW w:w="460" w:type="pct"/>
                  <w:vMerge w:val="continue"/>
                  <w:tcBorders>
                    <w:left w:val="single" w:color="auto" w:sz="4" w:space="0"/>
                    <w:right w:val="nil"/>
                  </w:tcBorders>
                  <w:noWrap w:val="0"/>
                  <w:vAlign w:val="center"/>
                </w:tcPr>
                <w:p w14:paraId="719013F2">
                  <w:pPr>
                    <w:pStyle w:val="71"/>
                    <w:bidi w:val="0"/>
                    <w:rPr>
                      <w:color w:val="auto"/>
                    </w:rPr>
                  </w:pPr>
                </w:p>
              </w:tc>
            </w:tr>
            <w:tr w14:paraId="6A81FC26">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restart"/>
                  <w:tcBorders>
                    <w:top w:val="single" w:color="auto" w:sz="4" w:space="0"/>
                    <w:left w:val="nil"/>
                    <w:bottom w:val="single" w:color="auto" w:sz="4" w:space="0"/>
                    <w:right w:val="single" w:color="auto" w:sz="4" w:space="0"/>
                  </w:tcBorders>
                  <w:noWrap w:val="0"/>
                  <w:vAlign w:val="center"/>
                </w:tcPr>
                <w:p w14:paraId="0BABA8C0">
                  <w:pPr>
                    <w:pStyle w:val="71"/>
                    <w:bidi w:val="0"/>
                    <w:rPr>
                      <w:rFonts w:hint="eastAsia" w:eastAsia="宋体"/>
                      <w:color w:val="auto"/>
                      <w:lang w:eastAsia="zh-CN"/>
                    </w:rPr>
                  </w:pPr>
                  <w:r>
                    <w:rPr>
                      <w:rFonts w:hint="eastAsia"/>
                      <w:color w:val="auto"/>
                      <w:lang w:val="en-US" w:eastAsia="zh-CN"/>
                    </w:rPr>
                    <w:t>2</w:t>
                  </w:r>
                </w:p>
              </w:tc>
              <w:tc>
                <w:tcPr>
                  <w:tcW w:w="403" w:type="pct"/>
                  <w:vMerge w:val="restart"/>
                  <w:tcBorders>
                    <w:top w:val="single" w:color="auto" w:sz="4" w:space="0"/>
                    <w:left w:val="single" w:color="auto" w:sz="4" w:space="0"/>
                    <w:bottom w:val="single" w:color="auto" w:sz="4" w:space="0"/>
                    <w:right w:val="single" w:color="auto" w:sz="4" w:space="0"/>
                  </w:tcBorders>
                  <w:noWrap w:val="0"/>
                  <w:vAlign w:val="center"/>
                </w:tcPr>
                <w:p w14:paraId="0B39CFC5">
                  <w:pPr>
                    <w:pStyle w:val="71"/>
                    <w:bidi w:val="0"/>
                    <w:rPr>
                      <w:color w:val="auto"/>
                    </w:rPr>
                  </w:pPr>
                  <w:r>
                    <w:rPr>
                      <w:rFonts w:hint="eastAsia"/>
                      <w:color w:val="auto"/>
                    </w:rPr>
                    <w:t>风机</w:t>
                  </w:r>
                </w:p>
              </w:tc>
              <w:tc>
                <w:tcPr>
                  <w:tcW w:w="406" w:type="pct"/>
                  <w:vMerge w:val="restart"/>
                  <w:tcBorders>
                    <w:top w:val="single" w:color="auto" w:sz="4" w:space="0"/>
                    <w:left w:val="single" w:color="auto" w:sz="4" w:space="0"/>
                    <w:bottom w:val="single" w:color="auto" w:sz="4" w:space="0"/>
                    <w:right w:val="single" w:color="auto" w:sz="4" w:space="0"/>
                  </w:tcBorders>
                  <w:noWrap w:val="0"/>
                  <w:vAlign w:val="center"/>
                </w:tcPr>
                <w:p w14:paraId="029A1AD7">
                  <w:pPr>
                    <w:pStyle w:val="71"/>
                    <w:bidi w:val="0"/>
                    <w:rPr>
                      <w:rFonts w:hint="eastAsia" w:eastAsia="宋体"/>
                      <w:color w:val="auto"/>
                      <w:lang w:eastAsia="zh-CN"/>
                    </w:rPr>
                  </w:pPr>
                  <w:r>
                    <w:rPr>
                      <w:rFonts w:hint="eastAsia"/>
                      <w:color w:val="auto"/>
                      <w:lang w:val="en-US" w:eastAsia="zh-CN"/>
                    </w:rPr>
                    <w:t>1</w:t>
                  </w:r>
                </w:p>
              </w:tc>
              <w:tc>
                <w:tcPr>
                  <w:tcW w:w="406" w:type="pct"/>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0CEB89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30</w:t>
                  </w:r>
                </w:p>
              </w:tc>
              <w:tc>
                <w:tcPr>
                  <w:tcW w:w="406" w:type="pct"/>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2127808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46</w:t>
                  </w:r>
                </w:p>
              </w:tc>
              <w:tc>
                <w:tcPr>
                  <w:tcW w:w="419" w:type="pct"/>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DBB9660">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1</w:t>
                  </w:r>
                </w:p>
              </w:tc>
              <w:tc>
                <w:tcPr>
                  <w:tcW w:w="545" w:type="pct"/>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4148ABC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80</w:t>
                  </w:r>
                </w:p>
              </w:tc>
              <w:tc>
                <w:tcPr>
                  <w:tcW w:w="558" w:type="pct"/>
                  <w:tcBorders>
                    <w:top w:val="single" w:color="auto" w:sz="4" w:space="0"/>
                    <w:left w:val="single" w:color="auto" w:sz="4" w:space="0"/>
                    <w:bottom w:val="single" w:color="auto" w:sz="4" w:space="0"/>
                    <w:right w:val="single" w:color="auto" w:sz="4" w:space="0"/>
                  </w:tcBorders>
                  <w:noWrap w:val="0"/>
                  <w:vAlign w:val="center"/>
                </w:tcPr>
                <w:p w14:paraId="6A510E06">
                  <w:pPr>
                    <w:pStyle w:val="71"/>
                    <w:bidi w:val="0"/>
                    <w:rPr>
                      <w:color w:val="auto"/>
                    </w:rPr>
                  </w:pPr>
                  <w:r>
                    <w:rPr>
                      <w:rFonts w:hint="eastAsia"/>
                      <w:color w:val="auto"/>
                    </w:rPr>
                    <w:t>东</w:t>
                  </w:r>
                </w:p>
              </w:tc>
              <w:tc>
                <w:tcPr>
                  <w:tcW w:w="4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3D125A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101</w:t>
                  </w:r>
                </w:p>
              </w:tc>
              <w:tc>
                <w:tcPr>
                  <w:tcW w:w="541" w:type="pct"/>
                  <w:vMerge w:val="continue"/>
                  <w:tcBorders>
                    <w:left w:val="single" w:color="auto" w:sz="4" w:space="0"/>
                    <w:right w:val="single" w:color="auto" w:sz="4" w:space="0"/>
                  </w:tcBorders>
                  <w:noWrap w:val="0"/>
                  <w:vAlign w:val="center"/>
                </w:tcPr>
                <w:p w14:paraId="66C15B0F">
                  <w:pPr>
                    <w:pStyle w:val="71"/>
                    <w:bidi w:val="0"/>
                    <w:rPr>
                      <w:color w:val="auto"/>
                    </w:rPr>
                  </w:pPr>
                </w:p>
              </w:tc>
              <w:tc>
                <w:tcPr>
                  <w:tcW w:w="460" w:type="pct"/>
                  <w:vMerge w:val="continue"/>
                  <w:tcBorders>
                    <w:left w:val="single" w:color="auto" w:sz="4" w:space="0"/>
                    <w:right w:val="nil"/>
                  </w:tcBorders>
                  <w:noWrap w:val="0"/>
                  <w:vAlign w:val="center"/>
                </w:tcPr>
                <w:p w14:paraId="5635657C">
                  <w:pPr>
                    <w:pStyle w:val="71"/>
                    <w:bidi w:val="0"/>
                    <w:rPr>
                      <w:color w:val="auto"/>
                    </w:rPr>
                  </w:pPr>
                </w:p>
              </w:tc>
            </w:tr>
            <w:tr w14:paraId="75CEE97A">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top w:val="single" w:color="auto" w:sz="4" w:space="0"/>
                    <w:left w:val="nil"/>
                    <w:bottom w:val="single" w:color="auto" w:sz="4" w:space="0"/>
                    <w:right w:val="single" w:color="auto" w:sz="4" w:space="0"/>
                  </w:tcBorders>
                  <w:noWrap w:val="0"/>
                  <w:vAlign w:val="center"/>
                </w:tcPr>
                <w:p w14:paraId="3D309193">
                  <w:pPr>
                    <w:pStyle w:val="71"/>
                    <w:bidi w:val="0"/>
                    <w:rPr>
                      <w:color w:val="auto"/>
                    </w:rPr>
                  </w:pPr>
                </w:p>
              </w:tc>
              <w:tc>
                <w:tcPr>
                  <w:tcW w:w="403" w:type="pct"/>
                  <w:vMerge w:val="continue"/>
                  <w:tcBorders>
                    <w:top w:val="single" w:color="auto" w:sz="4" w:space="0"/>
                    <w:left w:val="single" w:color="auto" w:sz="4" w:space="0"/>
                    <w:bottom w:val="single" w:color="auto" w:sz="4" w:space="0"/>
                    <w:right w:val="single" w:color="auto" w:sz="4" w:space="0"/>
                  </w:tcBorders>
                  <w:noWrap w:val="0"/>
                  <w:vAlign w:val="center"/>
                </w:tcPr>
                <w:p w14:paraId="2903BD4B">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6DB11B12">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1F4833AE">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4CDC7C03">
                  <w:pPr>
                    <w:pStyle w:val="71"/>
                    <w:bidi w:val="0"/>
                    <w:rPr>
                      <w:color w:val="auto"/>
                    </w:rPr>
                  </w:pPr>
                </w:p>
              </w:tc>
              <w:tc>
                <w:tcPr>
                  <w:tcW w:w="419" w:type="pct"/>
                  <w:vMerge w:val="continue"/>
                  <w:tcBorders>
                    <w:top w:val="single" w:color="auto" w:sz="4" w:space="0"/>
                    <w:left w:val="single" w:color="auto" w:sz="4" w:space="0"/>
                    <w:bottom w:val="single" w:color="auto" w:sz="4" w:space="0"/>
                    <w:right w:val="single" w:color="auto" w:sz="4" w:space="0"/>
                  </w:tcBorders>
                  <w:noWrap w:val="0"/>
                  <w:vAlign w:val="center"/>
                </w:tcPr>
                <w:p w14:paraId="46DB5CC4">
                  <w:pPr>
                    <w:pStyle w:val="71"/>
                    <w:bidi w:val="0"/>
                    <w:rPr>
                      <w:color w:val="auto"/>
                    </w:rPr>
                  </w:pPr>
                </w:p>
              </w:tc>
              <w:tc>
                <w:tcPr>
                  <w:tcW w:w="545" w:type="pct"/>
                  <w:vMerge w:val="continue"/>
                  <w:tcBorders>
                    <w:top w:val="single" w:color="auto" w:sz="4" w:space="0"/>
                    <w:left w:val="single" w:color="auto" w:sz="4" w:space="0"/>
                    <w:bottom w:val="single" w:color="auto" w:sz="4" w:space="0"/>
                    <w:right w:val="single" w:color="auto" w:sz="4" w:space="0"/>
                  </w:tcBorders>
                  <w:noWrap w:val="0"/>
                  <w:vAlign w:val="center"/>
                </w:tcPr>
                <w:p w14:paraId="5F7EBA20">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noWrap w:val="0"/>
                  <w:vAlign w:val="center"/>
                </w:tcPr>
                <w:p w14:paraId="6F3C83FC">
                  <w:pPr>
                    <w:pStyle w:val="71"/>
                    <w:bidi w:val="0"/>
                    <w:rPr>
                      <w:color w:val="auto"/>
                    </w:rPr>
                  </w:pPr>
                  <w:r>
                    <w:rPr>
                      <w:rFonts w:hint="eastAsia"/>
                      <w:color w:val="auto"/>
                    </w:rPr>
                    <w:t>南</w:t>
                  </w:r>
                </w:p>
              </w:tc>
              <w:tc>
                <w:tcPr>
                  <w:tcW w:w="4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4C47C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56</w:t>
                  </w:r>
                </w:p>
              </w:tc>
              <w:tc>
                <w:tcPr>
                  <w:tcW w:w="541" w:type="pct"/>
                  <w:vMerge w:val="continue"/>
                  <w:tcBorders>
                    <w:left w:val="single" w:color="auto" w:sz="4" w:space="0"/>
                    <w:right w:val="single" w:color="auto" w:sz="4" w:space="0"/>
                  </w:tcBorders>
                  <w:noWrap w:val="0"/>
                  <w:vAlign w:val="center"/>
                </w:tcPr>
                <w:p w14:paraId="02D8EE3D">
                  <w:pPr>
                    <w:pStyle w:val="71"/>
                    <w:bidi w:val="0"/>
                    <w:rPr>
                      <w:color w:val="auto"/>
                    </w:rPr>
                  </w:pPr>
                </w:p>
              </w:tc>
              <w:tc>
                <w:tcPr>
                  <w:tcW w:w="460" w:type="pct"/>
                  <w:vMerge w:val="continue"/>
                  <w:tcBorders>
                    <w:left w:val="single" w:color="auto" w:sz="4" w:space="0"/>
                    <w:right w:val="nil"/>
                  </w:tcBorders>
                  <w:noWrap w:val="0"/>
                  <w:vAlign w:val="center"/>
                </w:tcPr>
                <w:p w14:paraId="12B03183">
                  <w:pPr>
                    <w:pStyle w:val="71"/>
                    <w:bidi w:val="0"/>
                    <w:rPr>
                      <w:color w:val="auto"/>
                    </w:rPr>
                  </w:pPr>
                </w:p>
              </w:tc>
            </w:tr>
            <w:tr w14:paraId="1320DBC6">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PrEx>
              <w:trPr>
                <w:trHeight w:val="23" w:hRule="atLeast"/>
              </w:trPr>
              <w:tc>
                <w:tcPr>
                  <w:tcW w:w="402" w:type="pct"/>
                  <w:vMerge w:val="continue"/>
                  <w:tcBorders>
                    <w:top w:val="single" w:color="auto" w:sz="4" w:space="0"/>
                    <w:left w:val="nil"/>
                    <w:bottom w:val="single" w:color="auto" w:sz="4" w:space="0"/>
                    <w:right w:val="single" w:color="auto" w:sz="4" w:space="0"/>
                  </w:tcBorders>
                  <w:noWrap w:val="0"/>
                  <w:vAlign w:val="center"/>
                </w:tcPr>
                <w:p w14:paraId="722422E1">
                  <w:pPr>
                    <w:pStyle w:val="71"/>
                    <w:bidi w:val="0"/>
                    <w:rPr>
                      <w:color w:val="auto"/>
                    </w:rPr>
                  </w:pPr>
                </w:p>
              </w:tc>
              <w:tc>
                <w:tcPr>
                  <w:tcW w:w="403" w:type="pct"/>
                  <w:vMerge w:val="continue"/>
                  <w:tcBorders>
                    <w:top w:val="single" w:color="auto" w:sz="4" w:space="0"/>
                    <w:left w:val="single" w:color="auto" w:sz="4" w:space="0"/>
                    <w:bottom w:val="single" w:color="auto" w:sz="4" w:space="0"/>
                    <w:right w:val="single" w:color="auto" w:sz="4" w:space="0"/>
                  </w:tcBorders>
                  <w:noWrap w:val="0"/>
                  <w:vAlign w:val="center"/>
                </w:tcPr>
                <w:p w14:paraId="749C9D80">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4214D861">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774D4D0D">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00CD7E0E">
                  <w:pPr>
                    <w:pStyle w:val="71"/>
                    <w:bidi w:val="0"/>
                    <w:rPr>
                      <w:color w:val="auto"/>
                    </w:rPr>
                  </w:pPr>
                </w:p>
              </w:tc>
              <w:tc>
                <w:tcPr>
                  <w:tcW w:w="419" w:type="pct"/>
                  <w:vMerge w:val="continue"/>
                  <w:tcBorders>
                    <w:top w:val="single" w:color="auto" w:sz="4" w:space="0"/>
                    <w:left w:val="single" w:color="auto" w:sz="4" w:space="0"/>
                    <w:bottom w:val="single" w:color="auto" w:sz="4" w:space="0"/>
                    <w:right w:val="single" w:color="auto" w:sz="4" w:space="0"/>
                  </w:tcBorders>
                  <w:noWrap w:val="0"/>
                  <w:vAlign w:val="center"/>
                </w:tcPr>
                <w:p w14:paraId="2076E07E">
                  <w:pPr>
                    <w:pStyle w:val="71"/>
                    <w:bidi w:val="0"/>
                    <w:rPr>
                      <w:color w:val="auto"/>
                    </w:rPr>
                  </w:pPr>
                </w:p>
              </w:tc>
              <w:tc>
                <w:tcPr>
                  <w:tcW w:w="545" w:type="pct"/>
                  <w:vMerge w:val="continue"/>
                  <w:tcBorders>
                    <w:top w:val="single" w:color="auto" w:sz="4" w:space="0"/>
                    <w:left w:val="single" w:color="auto" w:sz="4" w:space="0"/>
                    <w:bottom w:val="single" w:color="auto" w:sz="4" w:space="0"/>
                    <w:right w:val="single" w:color="auto" w:sz="4" w:space="0"/>
                  </w:tcBorders>
                  <w:noWrap w:val="0"/>
                  <w:vAlign w:val="center"/>
                </w:tcPr>
                <w:p w14:paraId="3385F628">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noWrap w:val="0"/>
                  <w:vAlign w:val="center"/>
                </w:tcPr>
                <w:p w14:paraId="6081CB09">
                  <w:pPr>
                    <w:pStyle w:val="71"/>
                    <w:bidi w:val="0"/>
                    <w:rPr>
                      <w:color w:val="auto"/>
                    </w:rPr>
                  </w:pPr>
                  <w:r>
                    <w:rPr>
                      <w:rFonts w:hint="eastAsia"/>
                      <w:color w:val="auto"/>
                    </w:rPr>
                    <w:t>西</w:t>
                  </w:r>
                </w:p>
              </w:tc>
              <w:tc>
                <w:tcPr>
                  <w:tcW w:w="4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8F8644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40</w:t>
                  </w:r>
                </w:p>
              </w:tc>
              <w:tc>
                <w:tcPr>
                  <w:tcW w:w="541" w:type="pct"/>
                  <w:vMerge w:val="continue"/>
                  <w:tcBorders>
                    <w:left w:val="single" w:color="auto" w:sz="4" w:space="0"/>
                    <w:right w:val="single" w:color="auto" w:sz="4" w:space="0"/>
                  </w:tcBorders>
                  <w:noWrap w:val="0"/>
                  <w:vAlign w:val="center"/>
                </w:tcPr>
                <w:p w14:paraId="5E87740D">
                  <w:pPr>
                    <w:pStyle w:val="71"/>
                    <w:bidi w:val="0"/>
                    <w:rPr>
                      <w:color w:val="auto"/>
                    </w:rPr>
                  </w:pPr>
                </w:p>
              </w:tc>
              <w:tc>
                <w:tcPr>
                  <w:tcW w:w="460" w:type="pct"/>
                  <w:vMerge w:val="continue"/>
                  <w:tcBorders>
                    <w:left w:val="single" w:color="auto" w:sz="4" w:space="0"/>
                    <w:right w:val="nil"/>
                  </w:tcBorders>
                  <w:noWrap w:val="0"/>
                  <w:vAlign w:val="center"/>
                </w:tcPr>
                <w:p w14:paraId="20206C99">
                  <w:pPr>
                    <w:pStyle w:val="71"/>
                    <w:bidi w:val="0"/>
                    <w:rPr>
                      <w:color w:val="auto"/>
                    </w:rPr>
                  </w:pPr>
                </w:p>
              </w:tc>
            </w:tr>
            <w:tr w14:paraId="4D11C7D9">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top w:val="single" w:color="auto" w:sz="4" w:space="0"/>
                    <w:left w:val="nil"/>
                    <w:bottom w:val="single" w:color="auto" w:sz="4" w:space="0"/>
                    <w:right w:val="single" w:color="auto" w:sz="4" w:space="0"/>
                  </w:tcBorders>
                  <w:noWrap w:val="0"/>
                  <w:vAlign w:val="center"/>
                </w:tcPr>
                <w:p w14:paraId="3B166546">
                  <w:pPr>
                    <w:pStyle w:val="71"/>
                    <w:bidi w:val="0"/>
                    <w:rPr>
                      <w:color w:val="auto"/>
                    </w:rPr>
                  </w:pPr>
                </w:p>
              </w:tc>
              <w:tc>
                <w:tcPr>
                  <w:tcW w:w="403" w:type="pct"/>
                  <w:vMerge w:val="continue"/>
                  <w:tcBorders>
                    <w:top w:val="single" w:color="auto" w:sz="4" w:space="0"/>
                    <w:left w:val="single" w:color="auto" w:sz="4" w:space="0"/>
                    <w:bottom w:val="single" w:color="auto" w:sz="4" w:space="0"/>
                    <w:right w:val="single" w:color="auto" w:sz="4" w:space="0"/>
                  </w:tcBorders>
                  <w:noWrap w:val="0"/>
                  <w:vAlign w:val="center"/>
                </w:tcPr>
                <w:p w14:paraId="1F969DEE">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27A05100">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37E416DF">
                  <w:pPr>
                    <w:pStyle w:val="71"/>
                    <w:bidi w:val="0"/>
                    <w:rPr>
                      <w:color w:val="auto"/>
                    </w:rPr>
                  </w:pPr>
                </w:p>
              </w:tc>
              <w:tc>
                <w:tcPr>
                  <w:tcW w:w="406" w:type="pct"/>
                  <w:vMerge w:val="continue"/>
                  <w:tcBorders>
                    <w:top w:val="single" w:color="auto" w:sz="4" w:space="0"/>
                    <w:left w:val="single" w:color="auto" w:sz="4" w:space="0"/>
                    <w:bottom w:val="single" w:color="auto" w:sz="4" w:space="0"/>
                    <w:right w:val="single" w:color="auto" w:sz="4" w:space="0"/>
                  </w:tcBorders>
                  <w:noWrap w:val="0"/>
                  <w:vAlign w:val="center"/>
                </w:tcPr>
                <w:p w14:paraId="7CF8D083">
                  <w:pPr>
                    <w:pStyle w:val="71"/>
                    <w:bidi w:val="0"/>
                    <w:rPr>
                      <w:color w:val="auto"/>
                    </w:rPr>
                  </w:pPr>
                </w:p>
              </w:tc>
              <w:tc>
                <w:tcPr>
                  <w:tcW w:w="419" w:type="pct"/>
                  <w:vMerge w:val="continue"/>
                  <w:tcBorders>
                    <w:top w:val="single" w:color="auto" w:sz="4" w:space="0"/>
                    <w:left w:val="single" w:color="auto" w:sz="4" w:space="0"/>
                    <w:bottom w:val="single" w:color="auto" w:sz="4" w:space="0"/>
                    <w:right w:val="single" w:color="auto" w:sz="4" w:space="0"/>
                  </w:tcBorders>
                  <w:noWrap w:val="0"/>
                  <w:vAlign w:val="center"/>
                </w:tcPr>
                <w:p w14:paraId="3CA0CD9A">
                  <w:pPr>
                    <w:pStyle w:val="71"/>
                    <w:bidi w:val="0"/>
                    <w:rPr>
                      <w:color w:val="auto"/>
                    </w:rPr>
                  </w:pPr>
                </w:p>
              </w:tc>
              <w:tc>
                <w:tcPr>
                  <w:tcW w:w="545" w:type="pct"/>
                  <w:vMerge w:val="continue"/>
                  <w:tcBorders>
                    <w:top w:val="single" w:color="auto" w:sz="4" w:space="0"/>
                    <w:left w:val="single" w:color="auto" w:sz="4" w:space="0"/>
                    <w:bottom w:val="single" w:color="auto" w:sz="4" w:space="0"/>
                    <w:right w:val="single" w:color="auto" w:sz="4" w:space="0"/>
                  </w:tcBorders>
                  <w:noWrap w:val="0"/>
                  <w:vAlign w:val="center"/>
                </w:tcPr>
                <w:p w14:paraId="4EC34375">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noWrap w:val="0"/>
                  <w:vAlign w:val="center"/>
                </w:tcPr>
                <w:p w14:paraId="5379976D">
                  <w:pPr>
                    <w:pStyle w:val="71"/>
                    <w:bidi w:val="0"/>
                    <w:rPr>
                      <w:color w:val="auto"/>
                    </w:rPr>
                  </w:pPr>
                  <w:r>
                    <w:rPr>
                      <w:rFonts w:hint="eastAsia"/>
                      <w:color w:val="auto"/>
                    </w:rPr>
                    <w:t>北</w:t>
                  </w:r>
                </w:p>
              </w:tc>
              <w:tc>
                <w:tcPr>
                  <w:tcW w:w="4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7FEF56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53</w:t>
                  </w:r>
                </w:p>
              </w:tc>
              <w:tc>
                <w:tcPr>
                  <w:tcW w:w="541" w:type="pct"/>
                  <w:vMerge w:val="continue"/>
                  <w:tcBorders>
                    <w:left w:val="single" w:color="auto" w:sz="4" w:space="0"/>
                    <w:right w:val="single" w:color="auto" w:sz="4" w:space="0"/>
                  </w:tcBorders>
                  <w:noWrap w:val="0"/>
                  <w:vAlign w:val="center"/>
                </w:tcPr>
                <w:p w14:paraId="33A206D7">
                  <w:pPr>
                    <w:pStyle w:val="71"/>
                    <w:bidi w:val="0"/>
                    <w:rPr>
                      <w:color w:val="auto"/>
                    </w:rPr>
                  </w:pPr>
                </w:p>
              </w:tc>
              <w:tc>
                <w:tcPr>
                  <w:tcW w:w="460" w:type="pct"/>
                  <w:vMerge w:val="continue"/>
                  <w:tcBorders>
                    <w:left w:val="single" w:color="auto" w:sz="4" w:space="0"/>
                    <w:right w:val="nil"/>
                  </w:tcBorders>
                  <w:noWrap w:val="0"/>
                  <w:vAlign w:val="center"/>
                </w:tcPr>
                <w:p w14:paraId="33EF3F77">
                  <w:pPr>
                    <w:pStyle w:val="71"/>
                    <w:bidi w:val="0"/>
                    <w:rPr>
                      <w:color w:val="auto"/>
                    </w:rPr>
                  </w:pPr>
                </w:p>
              </w:tc>
            </w:tr>
            <w:tr w14:paraId="211B5314">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restart"/>
                  <w:tcBorders>
                    <w:top w:val="single" w:color="auto" w:sz="4" w:space="0"/>
                    <w:left w:val="nil"/>
                    <w:right w:val="single" w:color="auto" w:sz="4" w:space="0"/>
                  </w:tcBorders>
                  <w:noWrap w:val="0"/>
                  <w:vAlign w:val="center"/>
                </w:tcPr>
                <w:p w14:paraId="352E7457">
                  <w:pPr>
                    <w:pStyle w:val="71"/>
                    <w:bidi w:val="0"/>
                    <w:rPr>
                      <w:rFonts w:hint="eastAsia" w:eastAsia="宋体"/>
                      <w:color w:val="auto"/>
                      <w:lang w:val="en-US" w:eastAsia="zh-CN"/>
                    </w:rPr>
                  </w:pPr>
                  <w:r>
                    <w:rPr>
                      <w:rFonts w:hint="eastAsia"/>
                      <w:color w:val="auto"/>
                      <w:lang w:val="en-US" w:eastAsia="zh-CN"/>
                    </w:rPr>
                    <w:t>3</w:t>
                  </w:r>
                </w:p>
              </w:tc>
              <w:tc>
                <w:tcPr>
                  <w:tcW w:w="403" w:type="pct"/>
                  <w:vMerge w:val="restart"/>
                  <w:tcBorders>
                    <w:top w:val="single" w:color="auto" w:sz="4" w:space="0"/>
                    <w:left w:val="single" w:color="auto" w:sz="4" w:space="0"/>
                    <w:right w:val="single" w:color="auto" w:sz="4" w:space="0"/>
                  </w:tcBorders>
                  <w:shd w:val="clear" w:color="auto" w:fill="auto"/>
                  <w:noWrap w:val="0"/>
                  <w:vAlign w:val="center"/>
                </w:tcPr>
                <w:p w14:paraId="23BCFE3D">
                  <w:pPr>
                    <w:pStyle w:val="71"/>
                    <w:bidi w:val="0"/>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风机</w:t>
                  </w:r>
                </w:p>
              </w:tc>
              <w:tc>
                <w:tcPr>
                  <w:tcW w:w="406" w:type="pct"/>
                  <w:vMerge w:val="restart"/>
                  <w:tcBorders>
                    <w:top w:val="single" w:color="auto" w:sz="4" w:space="0"/>
                    <w:left w:val="single" w:color="auto" w:sz="4" w:space="0"/>
                    <w:right w:val="single" w:color="auto" w:sz="4" w:space="0"/>
                  </w:tcBorders>
                  <w:shd w:val="clear" w:color="auto" w:fill="auto"/>
                  <w:noWrap w:val="0"/>
                  <w:vAlign w:val="center"/>
                </w:tcPr>
                <w:p w14:paraId="2349AD0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406" w:type="pct"/>
                  <w:vMerge w:val="restart"/>
                  <w:tcBorders>
                    <w:top w:val="single" w:color="auto" w:sz="4" w:space="0"/>
                    <w:left w:val="single" w:color="auto" w:sz="4" w:space="0"/>
                    <w:right w:val="single" w:color="auto" w:sz="4" w:space="0"/>
                  </w:tcBorders>
                  <w:noWrap w:val="0"/>
                  <w:vAlign w:val="center"/>
                </w:tcPr>
                <w:p w14:paraId="4C46EB10">
                  <w:pPr>
                    <w:pStyle w:val="71"/>
                    <w:bidi w:val="0"/>
                    <w:rPr>
                      <w:rFonts w:hint="default" w:eastAsia="宋体"/>
                      <w:color w:val="auto"/>
                      <w:lang w:val="en-US" w:eastAsia="zh-CN"/>
                    </w:rPr>
                  </w:pPr>
                  <w:r>
                    <w:rPr>
                      <w:rFonts w:hint="eastAsia"/>
                      <w:color w:val="auto"/>
                      <w:lang w:val="en-US" w:eastAsia="zh-CN"/>
                    </w:rPr>
                    <w:t>19</w:t>
                  </w:r>
                </w:p>
              </w:tc>
              <w:tc>
                <w:tcPr>
                  <w:tcW w:w="406" w:type="pct"/>
                  <w:vMerge w:val="restart"/>
                  <w:tcBorders>
                    <w:top w:val="single" w:color="auto" w:sz="4" w:space="0"/>
                    <w:left w:val="single" w:color="auto" w:sz="4" w:space="0"/>
                    <w:right w:val="single" w:color="auto" w:sz="4" w:space="0"/>
                  </w:tcBorders>
                  <w:noWrap w:val="0"/>
                  <w:vAlign w:val="center"/>
                </w:tcPr>
                <w:p w14:paraId="3A6E023A">
                  <w:pPr>
                    <w:pStyle w:val="71"/>
                    <w:bidi w:val="0"/>
                    <w:rPr>
                      <w:rFonts w:hint="default" w:eastAsia="宋体"/>
                      <w:color w:val="auto"/>
                      <w:lang w:val="en-US" w:eastAsia="zh-CN"/>
                    </w:rPr>
                  </w:pPr>
                  <w:r>
                    <w:rPr>
                      <w:rFonts w:hint="eastAsia"/>
                      <w:color w:val="auto"/>
                      <w:lang w:val="en-US" w:eastAsia="zh-CN"/>
                    </w:rPr>
                    <w:t>-2</w:t>
                  </w:r>
                </w:p>
              </w:tc>
              <w:tc>
                <w:tcPr>
                  <w:tcW w:w="419" w:type="pct"/>
                  <w:vMerge w:val="restart"/>
                  <w:tcBorders>
                    <w:top w:val="single" w:color="auto" w:sz="4" w:space="0"/>
                    <w:left w:val="single" w:color="auto" w:sz="4" w:space="0"/>
                    <w:right w:val="single" w:color="auto" w:sz="4" w:space="0"/>
                  </w:tcBorders>
                  <w:noWrap w:val="0"/>
                  <w:vAlign w:val="center"/>
                </w:tcPr>
                <w:p w14:paraId="05E36988">
                  <w:pPr>
                    <w:pStyle w:val="71"/>
                    <w:bidi w:val="0"/>
                    <w:rPr>
                      <w:rFonts w:hint="eastAsia" w:eastAsia="宋体"/>
                      <w:color w:val="auto"/>
                      <w:lang w:val="en-US" w:eastAsia="zh-CN"/>
                    </w:rPr>
                  </w:pPr>
                  <w:r>
                    <w:rPr>
                      <w:rFonts w:hint="eastAsia"/>
                      <w:color w:val="auto"/>
                      <w:lang w:val="en-US" w:eastAsia="zh-CN"/>
                    </w:rPr>
                    <w:t>1</w:t>
                  </w:r>
                </w:p>
              </w:tc>
              <w:tc>
                <w:tcPr>
                  <w:tcW w:w="545" w:type="pct"/>
                  <w:vMerge w:val="restart"/>
                  <w:tcBorders>
                    <w:top w:val="single" w:color="auto" w:sz="4" w:space="0"/>
                    <w:left w:val="single" w:color="auto" w:sz="4" w:space="0"/>
                    <w:right w:val="single" w:color="auto" w:sz="4" w:space="0"/>
                  </w:tcBorders>
                  <w:noWrap w:val="0"/>
                  <w:vAlign w:val="center"/>
                </w:tcPr>
                <w:p w14:paraId="18F97BEF">
                  <w:pPr>
                    <w:pStyle w:val="71"/>
                    <w:bidi w:val="0"/>
                    <w:rPr>
                      <w:rFonts w:hint="default" w:eastAsia="宋体"/>
                      <w:color w:val="auto"/>
                      <w:lang w:val="en-US" w:eastAsia="zh-CN"/>
                    </w:rPr>
                  </w:pPr>
                  <w:r>
                    <w:rPr>
                      <w:rFonts w:hint="eastAsia"/>
                      <w:color w:val="auto"/>
                      <w:lang w:val="en-US" w:eastAsia="zh-CN"/>
                    </w:rPr>
                    <w:t>80</w:t>
                  </w:r>
                </w:p>
              </w:tc>
              <w:tc>
                <w:tcPr>
                  <w:tcW w:w="55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AE9600">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东</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5A41CCA2">
                  <w:pPr>
                    <w:pStyle w:val="71"/>
                    <w:bidi w:val="0"/>
                    <w:rPr>
                      <w:rFonts w:hint="default" w:eastAsia="宋体"/>
                      <w:color w:val="auto"/>
                      <w:lang w:val="en-US" w:eastAsia="zh-CN"/>
                    </w:rPr>
                  </w:pPr>
                  <w:r>
                    <w:rPr>
                      <w:rFonts w:hint="eastAsia"/>
                      <w:color w:val="auto"/>
                      <w:lang w:val="en-US" w:eastAsia="zh-CN"/>
                    </w:rPr>
                    <w:t>101</w:t>
                  </w:r>
                </w:p>
              </w:tc>
              <w:tc>
                <w:tcPr>
                  <w:tcW w:w="541" w:type="pct"/>
                  <w:vMerge w:val="continue"/>
                  <w:tcBorders>
                    <w:left w:val="single" w:color="auto" w:sz="4" w:space="0"/>
                    <w:right w:val="single" w:color="auto" w:sz="4" w:space="0"/>
                  </w:tcBorders>
                  <w:noWrap w:val="0"/>
                  <w:vAlign w:val="center"/>
                </w:tcPr>
                <w:p w14:paraId="41691708">
                  <w:pPr>
                    <w:pStyle w:val="71"/>
                    <w:bidi w:val="0"/>
                    <w:rPr>
                      <w:color w:val="auto"/>
                    </w:rPr>
                  </w:pPr>
                </w:p>
              </w:tc>
              <w:tc>
                <w:tcPr>
                  <w:tcW w:w="460" w:type="pct"/>
                  <w:vMerge w:val="continue"/>
                  <w:tcBorders>
                    <w:left w:val="single" w:color="auto" w:sz="4" w:space="0"/>
                    <w:right w:val="nil"/>
                  </w:tcBorders>
                  <w:noWrap w:val="0"/>
                  <w:vAlign w:val="center"/>
                </w:tcPr>
                <w:p w14:paraId="172E495E">
                  <w:pPr>
                    <w:pStyle w:val="71"/>
                    <w:bidi w:val="0"/>
                    <w:rPr>
                      <w:color w:val="auto"/>
                    </w:rPr>
                  </w:pPr>
                </w:p>
              </w:tc>
            </w:tr>
            <w:tr w14:paraId="760165A1">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left w:val="nil"/>
                    <w:right w:val="single" w:color="auto" w:sz="4" w:space="0"/>
                  </w:tcBorders>
                  <w:noWrap w:val="0"/>
                  <w:vAlign w:val="center"/>
                </w:tcPr>
                <w:p w14:paraId="25D3D11F">
                  <w:pPr>
                    <w:pStyle w:val="71"/>
                    <w:bidi w:val="0"/>
                    <w:rPr>
                      <w:color w:val="auto"/>
                    </w:rPr>
                  </w:pPr>
                </w:p>
              </w:tc>
              <w:tc>
                <w:tcPr>
                  <w:tcW w:w="403" w:type="pct"/>
                  <w:vMerge w:val="continue"/>
                  <w:tcBorders>
                    <w:left w:val="single" w:color="auto" w:sz="4" w:space="0"/>
                    <w:right w:val="single" w:color="auto" w:sz="4" w:space="0"/>
                  </w:tcBorders>
                  <w:noWrap w:val="0"/>
                  <w:vAlign w:val="center"/>
                </w:tcPr>
                <w:p w14:paraId="77A596AA">
                  <w:pPr>
                    <w:pStyle w:val="71"/>
                    <w:bidi w:val="0"/>
                    <w:rPr>
                      <w:color w:val="auto"/>
                    </w:rPr>
                  </w:pPr>
                </w:p>
              </w:tc>
              <w:tc>
                <w:tcPr>
                  <w:tcW w:w="406" w:type="pct"/>
                  <w:vMerge w:val="continue"/>
                  <w:tcBorders>
                    <w:left w:val="single" w:color="auto" w:sz="4" w:space="0"/>
                    <w:right w:val="single" w:color="auto" w:sz="4" w:space="0"/>
                  </w:tcBorders>
                  <w:noWrap w:val="0"/>
                  <w:vAlign w:val="center"/>
                </w:tcPr>
                <w:p w14:paraId="11321E6D">
                  <w:pPr>
                    <w:pStyle w:val="71"/>
                    <w:bidi w:val="0"/>
                    <w:rPr>
                      <w:color w:val="auto"/>
                    </w:rPr>
                  </w:pPr>
                </w:p>
              </w:tc>
              <w:tc>
                <w:tcPr>
                  <w:tcW w:w="406" w:type="pct"/>
                  <w:vMerge w:val="continue"/>
                  <w:tcBorders>
                    <w:left w:val="single" w:color="auto" w:sz="4" w:space="0"/>
                    <w:right w:val="single" w:color="auto" w:sz="4" w:space="0"/>
                  </w:tcBorders>
                  <w:noWrap w:val="0"/>
                  <w:vAlign w:val="center"/>
                </w:tcPr>
                <w:p w14:paraId="7A3B5D7B">
                  <w:pPr>
                    <w:pStyle w:val="71"/>
                    <w:bidi w:val="0"/>
                    <w:rPr>
                      <w:color w:val="auto"/>
                    </w:rPr>
                  </w:pPr>
                </w:p>
              </w:tc>
              <w:tc>
                <w:tcPr>
                  <w:tcW w:w="406" w:type="pct"/>
                  <w:vMerge w:val="continue"/>
                  <w:tcBorders>
                    <w:left w:val="single" w:color="auto" w:sz="4" w:space="0"/>
                    <w:right w:val="single" w:color="auto" w:sz="4" w:space="0"/>
                  </w:tcBorders>
                  <w:noWrap w:val="0"/>
                  <w:vAlign w:val="center"/>
                </w:tcPr>
                <w:p w14:paraId="6F3DF935">
                  <w:pPr>
                    <w:pStyle w:val="71"/>
                    <w:bidi w:val="0"/>
                    <w:rPr>
                      <w:color w:val="auto"/>
                    </w:rPr>
                  </w:pPr>
                </w:p>
              </w:tc>
              <w:tc>
                <w:tcPr>
                  <w:tcW w:w="419" w:type="pct"/>
                  <w:vMerge w:val="continue"/>
                  <w:tcBorders>
                    <w:left w:val="single" w:color="auto" w:sz="4" w:space="0"/>
                    <w:right w:val="single" w:color="auto" w:sz="4" w:space="0"/>
                  </w:tcBorders>
                  <w:noWrap w:val="0"/>
                  <w:vAlign w:val="center"/>
                </w:tcPr>
                <w:p w14:paraId="4F87BC10">
                  <w:pPr>
                    <w:pStyle w:val="71"/>
                    <w:bidi w:val="0"/>
                    <w:rPr>
                      <w:color w:val="auto"/>
                    </w:rPr>
                  </w:pPr>
                </w:p>
              </w:tc>
              <w:tc>
                <w:tcPr>
                  <w:tcW w:w="545" w:type="pct"/>
                  <w:vMerge w:val="continue"/>
                  <w:tcBorders>
                    <w:left w:val="single" w:color="auto" w:sz="4" w:space="0"/>
                    <w:right w:val="single" w:color="auto" w:sz="4" w:space="0"/>
                  </w:tcBorders>
                  <w:noWrap w:val="0"/>
                  <w:vAlign w:val="center"/>
                </w:tcPr>
                <w:p w14:paraId="5800682E">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3509D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南</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043F1166">
                  <w:pPr>
                    <w:pStyle w:val="71"/>
                    <w:bidi w:val="0"/>
                    <w:rPr>
                      <w:rFonts w:hint="default" w:eastAsia="宋体"/>
                      <w:color w:val="auto"/>
                      <w:lang w:val="en-US" w:eastAsia="zh-CN"/>
                    </w:rPr>
                  </w:pPr>
                  <w:r>
                    <w:rPr>
                      <w:rFonts w:hint="eastAsia"/>
                      <w:color w:val="auto"/>
                      <w:lang w:val="en-US" w:eastAsia="zh-CN"/>
                    </w:rPr>
                    <w:t>11</w:t>
                  </w:r>
                </w:p>
              </w:tc>
              <w:tc>
                <w:tcPr>
                  <w:tcW w:w="541" w:type="pct"/>
                  <w:vMerge w:val="continue"/>
                  <w:tcBorders>
                    <w:left w:val="single" w:color="auto" w:sz="4" w:space="0"/>
                    <w:right w:val="single" w:color="auto" w:sz="4" w:space="0"/>
                  </w:tcBorders>
                  <w:noWrap w:val="0"/>
                  <w:vAlign w:val="center"/>
                </w:tcPr>
                <w:p w14:paraId="7624B2AC">
                  <w:pPr>
                    <w:pStyle w:val="71"/>
                    <w:bidi w:val="0"/>
                    <w:rPr>
                      <w:color w:val="auto"/>
                    </w:rPr>
                  </w:pPr>
                </w:p>
              </w:tc>
              <w:tc>
                <w:tcPr>
                  <w:tcW w:w="460" w:type="pct"/>
                  <w:vMerge w:val="continue"/>
                  <w:tcBorders>
                    <w:left w:val="single" w:color="auto" w:sz="4" w:space="0"/>
                    <w:right w:val="nil"/>
                  </w:tcBorders>
                  <w:noWrap w:val="0"/>
                  <w:vAlign w:val="center"/>
                </w:tcPr>
                <w:p w14:paraId="32AE73E4">
                  <w:pPr>
                    <w:pStyle w:val="71"/>
                    <w:bidi w:val="0"/>
                    <w:rPr>
                      <w:color w:val="auto"/>
                    </w:rPr>
                  </w:pPr>
                </w:p>
              </w:tc>
            </w:tr>
            <w:tr w14:paraId="2A8A13BD">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left w:val="nil"/>
                    <w:right w:val="single" w:color="auto" w:sz="4" w:space="0"/>
                  </w:tcBorders>
                  <w:noWrap w:val="0"/>
                  <w:vAlign w:val="center"/>
                </w:tcPr>
                <w:p w14:paraId="629CB2BC">
                  <w:pPr>
                    <w:pStyle w:val="71"/>
                    <w:bidi w:val="0"/>
                    <w:rPr>
                      <w:color w:val="auto"/>
                    </w:rPr>
                  </w:pPr>
                </w:p>
              </w:tc>
              <w:tc>
                <w:tcPr>
                  <w:tcW w:w="403" w:type="pct"/>
                  <w:vMerge w:val="continue"/>
                  <w:tcBorders>
                    <w:left w:val="single" w:color="auto" w:sz="4" w:space="0"/>
                    <w:right w:val="single" w:color="auto" w:sz="4" w:space="0"/>
                  </w:tcBorders>
                  <w:noWrap w:val="0"/>
                  <w:vAlign w:val="center"/>
                </w:tcPr>
                <w:p w14:paraId="696D0E32">
                  <w:pPr>
                    <w:pStyle w:val="71"/>
                    <w:bidi w:val="0"/>
                    <w:rPr>
                      <w:color w:val="auto"/>
                    </w:rPr>
                  </w:pPr>
                </w:p>
              </w:tc>
              <w:tc>
                <w:tcPr>
                  <w:tcW w:w="406" w:type="pct"/>
                  <w:vMerge w:val="continue"/>
                  <w:tcBorders>
                    <w:left w:val="single" w:color="auto" w:sz="4" w:space="0"/>
                    <w:right w:val="single" w:color="auto" w:sz="4" w:space="0"/>
                  </w:tcBorders>
                  <w:noWrap w:val="0"/>
                  <w:vAlign w:val="center"/>
                </w:tcPr>
                <w:p w14:paraId="16E0F45C">
                  <w:pPr>
                    <w:pStyle w:val="71"/>
                    <w:bidi w:val="0"/>
                    <w:rPr>
                      <w:color w:val="auto"/>
                    </w:rPr>
                  </w:pPr>
                </w:p>
              </w:tc>
              <w:tc>
                <w:tcPr>
                  <w:tcW w:w="406" w:type="pct"/>
                  <w:vMerge w:val="continue"/>
                  <w:tcBorders>
                    <w:left w:val="single" w:color="auto" w:sz="4" w:space="0"/>
                    <w:right w:val="single" w:color="auto" w:sz="4" w:space="0"/>
                  </w:tcBorders>
                  <w:noWrap w:val="0"/>
                  <w:vAlign w:val="center"/>
                </w:tcPr>
                <w:p w14:paraId="592C7F1B">
                  <w:pPr>
                    <w:pStyle w:val="71"/>
                    <w:bidi w:val="0"/>
                    <w:rPr>
                      <w:color w:val="auto"/>
                    </w:rPr>
                  </w:pPr>
                </w:p>
              </w:tc>
              <w:tc>
                <w:tcPr>
                  <w:tcW w:w="406" w:type="pct"/>
                  <w:vMerge w:val="continue"/>
                  <w:tcBorders>
                    <w:left w:val="single" w:color="auto" w:sz="4" w:space="0"/>
                    <w:right w:val="single" w:color="auto" w:sz="4" w:space="0"/>
                  </w:tcBorders>
                  <w:noWrap w:val="0"/>
                  <w:vAlign w:val="center"/>
                </w:tcPr>
                <w:p w14:paraId="250B0215">
                  <w:pPr>
                    <w:pStyle w:val="71"/>
                    <w:bidi w:val="0"/>
                    <w:rPr>
                      <w:color w:val="auto"/>
                    </w:rPr>
                  </w:pPr>
                </w:p>
              </w:tc>
              <w:tc>
                <w:tcPr>
                  <w:tcW w:w="419" w:type="pct"/>
                  <w:vMerge w:val="continue"/>
                  <w:tcBorders>
                    <w:left w:val="single" w:color="auto" w:sz="4" w:space="0"/>
                    <w:right w:val="single" w:color="auto" w:sz="4" w:space="0"/>
                  </w:tcBorders>
                  <w:noWrap w:val="0"/>
                  <w:vAlign w:val="center"/>
                </w:tcPr>
                <w:p w14:paraId="2F64767C">
                  <w:pPr>
                    <w:pStyle w:val="71"/>
                    <w:bidi w:val="0"/>
                    <w:rPr>
                      <w:color w:val="auto"/>
                    </w:rPr>
                  </w:pPr>
                </w:p>
              </w:tc>
              <w:tc>
                <w:tcPr>
                  <w:tcW w:w="545" w:type="pct"/>
                  <w:vMerge w:val="continue"/>
                  <w:tcBorders>
                    <w:left w:val="single" w:color="auto" w:sz="4" w:space="0"/>
                    <w:right w:val="single" w:color="auto" w:sz="4" w:space="0"/>
                  </w:tcBorders>
                  <w:noWrap w:val="0"/>
                  <w:vAlign w:val="center"/>
                </w:tcPr>
                <w:p w14:paraId="61056F82">
                  <w:pPr>
                    <w:pStyle w:val="71"/>
                    <w:bidi w:val="0"/>
                    <w:rPr>
                      <w:color w:val="auto"/>
                    </w:rPr>
                  </w:pPr>
                </w:p>
              </w:tc>
              <w:tc>
                <w:tcPr>
                  <w:tcW w:w="55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39208B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西</w:t>
                  </w:r>
                </w:p>
              </w:tc>
              <w:tc>
                <w:tcPr>
                  <w:tcW w:w="451" w:type="pct"/>
                  <w:tcBorders>
                    <w:top w:val="single" w:color="auto" w:sz="4" w:space="0"/>
                    <w:left w:val="single" w:color="auto" w:sz="4" w:space="0"/>
                    <w:bottom w:val="single" w:color="auto" w:sz="4" w:space="0"/>
                    <w:right w:val="single" w:color="auto" w:sz="4" w:space="0"/>
                  </w:tcBorders>
                  <w:noWrap w:val="0"/>
                  <w:vAlign w:val="center"/>
                </w:tcPr>
                <w:p w14:paraId="16A4D42E">
                  <w:pPr>
                    <w:pStyle w:val="71"/>
                    <w:bidi w:val="0"/>
                    <w:rPr>
                      <w:rFonts w:hint="default" w:eastAsia="宋体"/>
                      <w:color w:val="auto"/>
                      <w:lang w:val="en-US" w:eastAsia="zh-CN"/>
                    </w:rPr>
                  </w:pPr>
                  <w:r>
                    <w:rPr>
                      <w:rFonts w:hint="eastAsia"/>
                      <w:color w:val="auto"/>
                      <w:lang w:val="en-US" w:eastAsia="zh-CN"/>
                    </w:rPr>
                    <w:t>40</w:t>
                  </w:r>
                </w:p>
              </w:tc>
              <w:tc>
                <w:tcPr>
                  <w:tcW w:w="541" w:type="pct"/>
                  <w:vMerge w:val="continue"/>
                  <w:tcBorders>
                    <w:left w:val="single" w:color="auto" w:sz="4" w:space="0"/>
                    <w:right w:val="single" w:color="auto" w:sz="4" w:space="0"/>
                  </w:tcBorders>
                  <w:noWrap w:val="0"/>
                  <w:vAlign w:val="center"/>
                </w:tcPr>
                <w:p w14:paraId="2027DDC2">
                  <w:pPr>
                    <w:pStyle w:val="71"/>
                    <w:bidi w:val="0"/>
                    <w:rPr>
                      <w:color w:val="auto"/>
                    </w:rPr>
                  </w:pPr>
                </w:p>
              </w:tc>
              <w:tc>
                <w:tcPr>
                  <w:tcW w:w="460" w:type="pct"/>
                  <w:vMerge w:val="continue"/>
                  <w:tcBorders>
                    <w:left w:val="single" w:color="auto" w:sz="4" w:space="0"/>
                    <w:right w:val="nil"/>
                  </w:tcBorders>
                  <w:noWrap w:val="0"/>
                  <w:vAlign w:val="center"/>
                </w:tcPr>
                <w:p w14:paraId="498D49AC">
                  <w:pPr>
                    <w:pStyle w:val="71"/>
                    <w:bidi w:val="0"/>
                    <w:rPr>
                      <w:color w:val="auto"/>
                    </w:rPr>
                  </w:pPr>
                </w:p>
              </w:tc>
            </w:tr>
            <w:tr w14:paraId="28F6CCEB">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402" w:type="pct"/>
                  <w:vMerge w:val="continue"/>
                  <w:tcBorders>
                    <w:left w:val="nil"/>
                    <w:right w:val="single" w:color="auto" w:sz="4" w:space="0"/>
                  </w:tcBorders>
                  <w:noWrap w:val="0"/>
                  <w:vAlign w:val="center"/>
                </w:tcPr>
                <w:p w14:paraId="4AF72B2E">
                  <w:pPr>
                    <w:pStyle w:val="71"/>
                    <w:bidi w:val="0"/>
                    <w:rPr>
                      <w:color w:val="auto"/>
                    </w:rPr>
                  </w:pPr>
                </w:p>
              </w:tc>
              <w:tc>
                <w:tcPr>
                  <w:tcW w:w="403" w:type="pct"/>
                  <w:vMerge w:val="continue"/>
                  <w:tcBorders>
                    <w:left w:val="single" w:color="auto" w:sz="4" w:space="0"/>
                    <w:right w:val="single" w:color="auto" w:sz="4" w:space="0"/>
                  </w:tcBorders>
                  <w:noWrap w:val="0"/>
                  <w:vAlign w:val="center"/>
                </w:tcPr>
                <w:p w14:paraId="196B73EB">
                  <w:pPr>
                    <w:pStyle w:val="71"/>
                    <w:bidi w:val="0"/>
                    <w:rPr>
                      <w:color w:val="auto"/>
                    </w:rPr>
                  </w:pPr>
                </w:p>
              </w:tc>
              <w:tc>
                <w:tcPr>
                  <w:tcW w:w="406" w:type="pct"/>
                  <w:vMerge w:val="continue"/>
                  <w:tcBorders>
                    <w:left w:val="single" w:color="auto" w:sz="4" w:space="0"/>
                    <w:right w:val="single" w:color="auto" w:sz="4" w:space="0"/>
                  </w:tcBorders>
                  <w:noWrap w:val="0"/>
                  <w:vAlign w:val="center"/>
                </w:tcPr>
                <w:p w14:paraId="09476D54">
                  <w:pPr>
                    <w:pStyle w:val="71"/>
                    <w:bidi w:val="0"/>
                    <w:rPr>
                      <w:color w:val="auto"/>
                    </w:rPr>
                  </w:pPr>
                </w:p>
              </w:tc>
              <w:tc>
                <w:tcPr>
                  <w:tcW w:w="406" w:type="pct"/>
                  <w:vMerge w:val="continue"/>
                  <w:tcBorders>
                    <w:left w:val="single" w:color="auto" w:sz="4" w:space="0"/>
                    <w:right w:val="single" w:color="auto" w:sz="4" w:space="0"/>
                  </w:tcBorders>
                  <w:noWrap w:val="0"/>
                  <w:vAlign w:val="center"/>
                </w:tcPr>
                <w:p w14:paraId="663891C0">
                  <w:pPr>
                    <w:pStyle w:val="71"/>
                    <w:bidi w:val="0"/>
                    <w:rPr>
                      <w:color w:val="auto"/>
                    </w:rPr>
                  </w:pPr>
                </w:p>
              </w:tc>
              <w:tc>
                <w:tcPr>
                  <w:tcW w:w="406" w:type="pct"/>
                  <w:vMerge w:val="continue"/>
                  <w:tcBorders>
                    <w:left w:val="single" w:color="auto" w:sz="4" w:space="0"/>
                    <w:right w:val="single" w:color="auto" w:sz="4" w:space="0"/>
                  </w:tcBorders>
                  <w:noWrap w:val="0"/>
                  <w:vAlign w:val="center"/>
                </w:tcPr>
                <w:p w14:paraId="51528579">
                  <w:pPr>
                    <w:pStyle w:val="71"/>
                    <w:bidi w:val="0"/>
                    <w:rPr>
                      <w:color w:val="auto"/>
                    </w:rPr>
                  </w:pPr>
                </w:p>
              </w:tc>
              <w:tc>
                <w:tcPr>
                  <w:tcW w:w="419" w:type="pct"/>
                  <w:vMerge w:val="continue"/>
                  <w:tcBorders>
                    <w:left w:val="single" w:color="auto" w:sz="4" w:space="0"/>
                    <w:right w:val="single" w:color="auto" w:sz="4" w:space="0"/>
                  </w:tcBorders>
                  <w:noWrap w:val="0"/>
                  <w:vAlign w:val="center"/>
                </w:tcPr>
                <w:p w14:paraId="6C900C9A">
                  <w:pPr>
                    <w:pStyle w:val="71"/>
                    <w:bidi w:val="0"/>
                    <w:rPr>
                      <w:color w:val="auto"/>
                    </w:rPr>
                  </w:pPr>
                </w:p>
              </w:tc>
              <w:tc>
                <w:tcPr>
                  <w:tcW w:w="545" w:type="pct"/>
                  <w:vMerge w:val="continue"/>
                  <w:tcBorders>
                    <w:left w:val="single" w:color="auto" w:sz="4" w:space="0"/>
                    <w:right w:val="single" w:color="auto" w:sz="4" w:space="0"/>
                  </w:tcBorders>
                  <w:noWrap w:val="0"/>
                  <w:vAlign w:val="center"/>
                </w:tcPr>
                <w:p w14:paraId="7FF8021F">
                  <w:pPr>
                    <w:pStyle w:val="71"/>
                    <w:bidi w:val="0"/>
                    <w:rPr>
                      <w:color w:val="auto"/>
                    </w:rPr>
                  </w:pPr>
                </w:p>
              </w:tc>
              <w:tc>
                <w:tcPr>
                  <w:tcW w:w="558" w:type="pct"/>
                  <w:tcBorders>
                    <w:top w:val="single" w:color="auto" w:sz="4" w:space="0"/>
                    <w:left w:val="single" w:color="auto" w:sz="4" w:space="0"/>
                    <w:right w:val="single" w:color="auto" w:sz="4" w:space="0"/>
                  </w:tcBorders>
                  <w:shd w:val="clear" w:color="auto" w:fill="auto"/>
                  <w:noWrap w:val="0"/>
                  <w:vAlign w:val="center"/>
                </w:tcPr>
                <w:p w14:paraId="524C446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北</w:t>
                  </w:r>
                </w:p>
              </w:tc>
              <w:tc>
                <w:tcPr>
                  <w:tcW w:w="451" w:type="pct"/>
                  <w:tcBorders>
                    <w:top w:val="single" w:color="auto" w:sz="4" w:space="0"/>
                    <w:left w:val="single" w:color="auto" w:sz="4" w:space="0"/>
                    <w:right w:val="single" w:color="auto" w:sz="4" w:space="0"/>
                  </w:tcBorders>
                  <w:noWrap w:val="0"/>
                  <w:vAlign w:val="center"/>
                </w:tcPr>
                <w:p w14:paraId="0C1288EE">
                  <w:pPr>
                    <w:pStyle w:val="71"/>
                    <w:bidi w:val="0"/>
                    <w:rPr>
                      <w:rFonts w:hint="default" w:eastAsia="宋体"/>
                      <w:color w:val="auto"/>
                      <w:lang w:val="en-US" w:eastAsia="zh-CN"/>
                    </w:rPr>
                  </w:pPr>
                  <w:r>
                    <w:rPr>
                      <w:rFonts w:hint="eastAsia"/>
                      <w:color w:val="auto"/>
                      <w:lang w:val="en-US" w:eastAsia="zh-CN"/>
                    </w:rPr>
                    <w:t>101</w:t>
                  </w:r>
                </w:p>
              </w:tc>
              <w:tc>
                <w:tcPr>
                  <w:tcW w:w="541" w:type="pct"/>
                  <w:vMerge w:val="continue"/>
                  <w:tcBorders>
                    <w:left w:val="single" w:color="auto" w:sz="4" w:space="0"/>
                    <w:right w:val="single" w:color="auto" w:sz="4" w:space="0"/>
                  </w:tcBorders>
                  <w:noWrap w:val="0"/>
                  <w:vAlign w:val="center"/>
                </w:tcPr>
                <w:p w14:paraId="74AEF846">
                  <w:pPr>
                    <w:pStyle w:val="71"/>
                    <w:bidi w:val="0"/>
                    <w:rPr>
                      <w:color w:val="auto"/>
                    </w:rPr>
                  </w:pPr>
                </w:p>
              </w:tc>
              <w:tc>
                <w:tcPr>
                  <w:tcW w:w="460" w:type="pct"/>
                  <w:vMerge w:val="continue"/>
                  <w:tcBorders>
                    <w:left w:val="single" w:color="auto" w:sz="4" w:space="0"/>
                    <w:right w:val="nil"/>
                  </w:tcBorders>
                  <w:noWrap w:val="0"/>
                  <w:vAlign w:val="center"/>
                </w:tcPr>
                <w:p w14:paraId="52810EAC">
                  <w:pPr>
                    <w:pStyle w:val="71"/>
                    <w:bidi w:val="0"/>
                    <w:rPr>
                      <w:color w:val="auto"/>
                    </w:rPr>
                  </w:pPr>
                </w:p>
              </w:tc>
            </w:tr>
          </w:tbl>
          <w:p w14:paraId="64CD82A4">
            <w:pPr>
              <w:pStyle w:val="6"/>
              <w:bidi w:val="0"/>
              <w:ind w:left="0" w:leftChars="0" w:firstLine="0" w:firstLineChars="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注：选取生产车间西南角为0点，XYZ为设备相对0点位置。</w:t>
            </w:r>
          </w:p>
          <w:p w14:paraId="16CD5780">
            <w:pPr>
              <w:pStyle w:val="72"/>
              <w:bidi w:val="0"/>
              <w:rPr>
                <w:rFonts w:hint="eastAsia" w:ascii="Times New Roman" w:hAnsi="Times New Roman" w:eastAsia="宋体" w:cs="Times New Roman"/>
                <w:color w:val="auto"/>
              </w:rPr>
            </w:pPr>
            <w:r>
              <w:rPr>
                <w:rFonts w:hint="eastAsia" w:ascii="Times New Roman" w:hAnsi="Times New Roman" w:eastAsia="宋体" w:cs="Times New Roman"/>
                <w:color w:val="auto"/>
              </w:rPr>
              <w:t>表4-</w:t>
            </w:r>
            <w:r>
              <w:rPr>
                <w:rFonts w:hint="eastAsia" w:ascii="Times New Roman" w:hAnsi="Times New Roman" w:eastAsia="宋体" w:cs="Times New Roman"/>
                <w:color w:val="auto"/>
                <w:lang w:val="en-US" w:eastAsia="zh-CN"/>
              </w:rPr>
              <w:t>20</w:t>
            </w:r>
            <w:r>
              <w:rPr>
                <w:rFonts w:hint="eastAsia" w:ascii="Times New Roman" w:hAnsi="Times New Roman" w:eastAsia="宋体" w:cs="Times New Roman"/>
                <w:color w:val="auto"/>
              </w:rPr>
              <w:t xml:space="preserve">  厂界噪声预测结果</w:t>
            </w:r>
          </w:p>
          <w:tbl>
            <w:tblPr>
              <w:tblStyle w:val="21"/>
              <w:tblW w:w="4998" w:type="pct"/>
              <w:jc w:val="center"/>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989"/>
              <w:gridCol w:w="4038"/>
              <w:gridCol w:w="2849"/>
              <w:gridCol w:w="3042"/>
              <w:gridCol w:w="1682"/>
            </w:tblGrid>
            <w:tr w14:paraId="6E2D8727">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178" w:hRule="atLeast"/>
                <w:jc w:val="center"/>
              </w:trPr>
              <w:tc>
                <w:tcPr>
                  <w:tcW w:w="731" w:type="pct"/>
                  <w:tcBorders>
                    <w:top w:val="single" w:color="auto" w:sz="12" w:space="0"/>
                    <w:left w:val="nil"/>
                    <w:bottom w:val="single" w:color="auto" w:sz="6" w:space="0"/>
                    <w:right w:val="single" w:color="auto" w:sz="6" w:space="0"/>
                  </w:tcBorders>
                  <w:noWrap w:val="0"/>
                  <w:vAlign w:val="center"/>
                </w:tcPr>
                <w:p w14:paraId="7FA5A94D">
                  <w:pPr>
                    <w:pStyle w:val="71"/>
                    <w:bidi w:val="0"/>
                    <w:rPr>
                      <w:b/>
                      <w:bCs/>
                      <w:color w:val="auto"/>
                    </w:rPr>
                  </w:pPr>
                  <w:r>
                    <w:rPr>
                      <w:rFonts w:hint="eastAsia"/>
                      <w:b/>
                      <w:bCs/>
                      <w:color w:val="auto"/>
                    </w:rPr>
                    <w:t>序号</w:t>
                  </w:r>
                </w:p>
              </w:tc>
              <w:tc>
                <w:tcPr>
                  <w:tcW w:w="1484" w:type="pct"/>
                  <w:tcBorders>
                    <w:top w:val="single" w:color="auto" w:sz="12" w:space="0"/>
                    <w:left w:val="single" w:color="auto" w:sz="6" w:space="0"/>
                    <w:bottom w:val="single" w:color="auto" w:sz="6" w:space="0"/>
                    <w:right w:val="single" w:color="auto" w:sz="6" w:space="0"/>
                  </w:tcBorders>
                  <w:noWrap w:val="0"/>
                  <w:vAlign w:val="center"/>
                </w:tcPr>
                <w:p w14:paraId="386F2F0F">
                  <w:pPr>
                    <w:pStyle w:val="71"/>
                    <w:bidi w:val="0"/>
                    <w:rPr>
                      <w:b/>
                      <w:bCs/>
                      <w:color w:val="auto"/>
                    </w:rPr>
                  </w:pPr>
                  <w:r>
                    <w:rPr>
                      <w:rFonts w:hint="eastAsia"/>
                      <w:b/>
                      <w:bCs/>
                      <w:color w:val="auto"/>
                    </w:rPr>
                    <w:t>预测点位置</w:t>
                  </w:r>
                </w:p>
              </w:tc>
              <w:tc>
                <w:tcPr>
                  <w:tcW w:w="1047" w:type="pct"/>
                  <w:tcBorders>
                    <w:top w:val="single" w:color="auto" w:sz="12" w:space="0"/>
                    <w:left w:val="single" w:color="auto" w:sz="6" w:space="0"/>
                    <w:bottom w:val="single" w:color="auto" w:sz="6" w:space="0"/>
                    <w:right w:val="single" w:color="auto" w:sz="6" w:space="0"/>
                  </w:tcBorders>
                  <w:noWrap w:val="0"/>
                  <w:vAlign w:val="center"/>
                </w:tcPr>
                <w:p w14:paraId="6C5A85E8">
                  <w:pPr>
                    <w:pStyle w:val="71"/>
                    <w:bidi w:val="0"/>
                    <w:rPr>
                      <w:b/>
                      <w:bCs/>
                      <w:color w:val="auto"/>
                    </w:rPr>
                  </w:pPr>
                  <w:r>
                    <w:rPr>
                      <w:rFonts w:hint="eastAsia"/>
                      <w:b/>
                      <w:bCs/>
                      <w:color w:val="auto"/>
                    </w:rPr>
                    <w:t>昼间噪声贡献值</w:t>
                  </w:r>
                  <w:r>
                    <w:rPr>
                      <w:b/>
                      <w:bCs/>
                      <w:color w:val="auto"/>
                    </w:rPr>
                    <w:t>dB(A)</w:t>
                  </w:r>
                </w:p>
              </w:tc>
              <w:tc>
                <w:tcPr>
                  <w:tcW w:w="1118" w:type="pct"/>
                  <w:tcBorders>
                    <w:top w:val="single" w:color="auto" w:sz="12" w:space="0"/>
                    <w:left w:val="single" w:color="auto" w:sz="6" w:space="0"/>
                    <w:bottom w:val="single" w:color="auto" w:sz="6" w:space="0"/>
                    <w:right w:val="single" w:color="auto" w:sz="6" w:space="0"/>
                  </w:tcBorders>
                  <w:noWrap w:val="0"/>
                  <w:vAlign w:val="center"/>
                </w:tcPr>
                <w:p w14:paraId="22CE4BD4">
                  <w:pPr>
                    <w:pStyle w:val="71"/>
                    <w:bidi w:val="0"/>
                    <w:rPr>
                      <w:b/>
                      <w:bCs/>
                      <w:color w:val="auto"/>
                    </w:rPr>
                  </w:pPr>
                  <w:r>
                    <w:rPr>
                      <w:rFonts w:hint="eastAsia"/>
                      <w:b/>
                      <w:bCs/>
                      <w:color w:val="auto"/>
                    </w:rPr>
                    <w:t>昼间噪声标准值</w:t>
                  </w:r>
                  <w:r>
                    <w:rPr>
                      <w:b/>
                      <w:bCs/>
                      <w:color w:val="auto"/>
                    </w:rPr>
                    <w:t>dB(A)</w:t>
                  </w:r>
                </w:p>
              </w:tc>
              <w:tc>
                <w:tcPr>
                  <w:tcW w:w="618" w:type="pct"/>
                  <w:tcBorders>
                    <w:top w:val="single" w:color="auto" w:sz="12" w:space="0"/>
                    <w:left w:val="single" w:color="auto" w:sz="6" w:space="0"/>
                    <w:bottom w:val="single" w:color="auto" w:sz="6" w:space="0"/>
                    <w:right w:val="nil"/>
                  </w:tcBorders>
                  <w:noWrap w:val="0"/>
                  <w:vAlign w:val="center"/>
                </w:tcPr>
                <w:p w14:paraId="286BFCBC">
                  <w:pPr>
                    <w:pStyle w:val="71"/>
                    <w:bidi w:val="0"/>
                    <w:rPr>
                      <w:b/>
                      <w:bCs/>
                      <w:color w:val="auto"/>
                    </w:rPr>
                  </w:pPr>
                  <w:r>
                    <w:rPr>
                      <w:rFonts w:hint="eastAsia"/>
                      <w:b/>
                      <w:bCs/>
                      <w:color w:val="auto"/>
                    </w:rPr>
                    <w:t>达标情况</w:t>
                  </w:r>
                </w:p>
              </w:tc>
            </w:tr>
            <w:tr w14:paraId="579A1F28">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731" w:type="pct"/>
                  <w:tcBorders>
                    <w:top w:val="single" w:color="auto" w:sz="6" w:space="0"/>
                    <w:left w:val="nil"/>
                    <w:bottom w:val="single" w:color="auto" w:sz="6" w:space="0"/>
                    <w:right w:val="single" w:color="auto" w:sz="6" w:space="0"/>
                  </w:tcBorders>
                  <w:noWrap w:val="0"/>
                  <w:vAlign w:val="center"/>
                </w:tcPr>
                <w:p w14:paraId="03F055CF">
                  <w:pPr>
                    <w:pStyle w:val="71"/>
                    <w:bidi w:val="0"/>
                    <w:rPr>
                      <w:color w:val="auto"/>
                    </w:rPr>
                  </w:pPr>
                  <w:r>
                    <w:rPr>
                      <w:color w:val="auto"/>
                    </w:rPr>
                    <w:t>1</w:t>
                  </w:r>
                </w:p>
              </w:tc>
              <w:tc>
                <w:tcPr>
                  <w:tcW w:w="1484" w:type="pct"/>
                  <w:tcBorders>
                    <w:top w:val="single" w:color="auto" w:sz="6" w:space="0"/>
                    <w:left w:val="single" w:color="auto" w:sz="6" w:space="0"/>
                    <w:bottom w:val="single" w:color="auto" w:sz="6" w:space="0"/>
                    <w:right w:val="single" w:color="auto" w:sz="6" w:space="0"/>
                  </w:tcBorders>
                  <w:noWrap w:val="0"/>
                  <w:vAlign w:val="center"/>
                </w:tcPr>
                <w:p w14:paraId="007124E2">
                  <w:pPr>
                    <w:pStyle w:val="71"/>
                    <w:bidi w:val="0"/>
                    <w:rPr>
                      <w:color w:val="auto"/>
                    </w:rPr>
                  </w:pPr>
                  <w:r>
                    <w:rPr>
                      <w:rFonts w:hint="eastAsia"/>
                      <w:color w:val="auto"/>
                    </w:rPr>
                    <w:t>东厂界</w:t>
                  </w:r>
                </w:p>
              </w:tc>
              <w:tc>
                <w:tcPr>
                  <w:tcW w:w="1047" w:type="pct"/>
                  <w:tcBorders>
                    <w:top w:val="single" w:color="auto" w:sz="6" w:space="0"/>
                    <w:left w:val="single" w:color="auto" w:sz="6" w:space="0"/>
                    <w:bottom w:val="single" w:color="auto" w:sz="6" w:space="0"/>
                    <w:right w:val="single" w:color="auto" w:sz="6" w:space="0"/>
                  </w:tcBorders>
                  <w:noWrap w:val="0"/>
                  <w:vAlign w:val="center"/>
                </w:tcPr>
                <w:p w14:paraId="61B0FFDE">
                  <w:pPr>
                    <w:pStyle w:val="71"/>
                    <w:bidi w:val="0"/>
                    <w:rPr>
                      <w:rFonts w:hint="default" w:eastAsia="宋体"/>
                      <w:color w:val="auto"/>
                      <w:lang w:val="en-US" w:eastAsia="zh-CN"/>
                    </w:rPr>
                  </w:pPr>
                  <w:r>
                    <w:rPr>
                      <w:rFonts w:hint="eastAsia"/>
                      <w:color w:val="auto"/>
                      <w:lang w:val="en-US" w:eastAsia="zh-CN"/>
                    </w:rPr>
                    <w:t>46.2</w:t>
                  </w:r>
                </w:p>
              </w:tc>
              <w:tc>
                <w:tcPr>
                  <w:tcW w:w="1118" w:type="pct"/>
                  <w:tcBorders>
                    <w:top w:val="single" w:color="auto" w:sz="6" w:space="0"/>
                    <w:left w:val="single" w:color="auto" w:sz="6" w:space="0"/>
                    <w:bottom w:val="single" w:color="auto" w:sz="6" w:space="0"/>
                    <w:right w:val="single" w:color="auto" w:sz="6" w:space="0"/>
                  </w:tcBorders>
                  <w:noWrap w:val="0"/>
                  <w:vAlign w:val="center"/>
                </w:tcPr>
                <w:p w14:paraId="12CF3825">
                  <w:pPr>
                    <w:pStyle w:val="71"/>
                    <w:bidi w:val="0"/>
                    <w:rPr>
                      <w:color w:val="auto"/>
                    </w:rPr>
                  </w:pPr>
                  <w:r>
                    <w:rPr>
                      <w:color w:val="auto"/>
                    </w:rPr>
                    <w:t>65</w:t>
                  </w:r>
                </w:p>
              </w:tc>
              <w:tc>
                <w:tcPr>
                  <w:tcW w:w="618" w:type="pct"/>
                  <w:tcBorders>
                    <w:top w:val="single" w:color="auto" w:sz="6" w:space="0"/>
                    <w:left w:val="single" w:color="auto" w:sz="6" w:space="0"/>
                    <w:bottom w:val="single" w:color="auto" w:sz="6" w:space="0"/>
                    <w:right w:val="nil"/>
                  </w:tcBorders>
                  <w:noWrap w:val="0"/>
                  <w:vAlign w:val="center"/>
                </w:tcPr>
                <w:p w14:paraId="454D658D">
                  <w:pPr>
                    <w:pStyle w:val="71"/>
                    <w:bidi w:val="0"/>
                    <w:rPr>
                      <w:color w:val="auto"/>
                    </w:rPr>
                  </w:pPr>
                  <w:r>
                    <w:rPr>
                      <w:rFonts w:hint="eastAsia"/>
                      <w:color w:val="auto"/>
                    </w:rPr>
                    <w:t>达标</w:t>
                  </w:r>
                </w:p>
              </w:tc>
            </w:tr>
            <w:tr w14:paraId="045C8494">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731" w:type="pct"/>
                  <w:tcBorders>
                    <w:top w:val="single" w:color="auto" w:sz="6" w:space="0"/>
                    <w:left w:val="nil"/>
                    <w:bottom w:val="single" w:color="auto" w:sz="6" w:space="0"/>
                    <w:right w:val="single" w:color="auto" w:sz="6" w:space="0"/>
                  </w:tcBorders>
                  <w:noWrap w:val="0"/>
                  <w:vAlign w:val="center"/>
                </w:tcPr>
                <w:p w14:paraId="48C67E4C">
                  <w:pPr>
                    <w:pStyle w:val="71"/>
                    <w:bidi w:val="0"/>
                    <w:rPr>
                      <w:color w:val="auto"/>
                    </w:rPr>
                  </w:pPr>
                  <w:r>
                    <w:rPr>
                      <w:color w:val="auto"/>
                    </w:rPr>
                    <w:t>2</w:t>
                  </w:r>
                </w:p>
              </w:tc>
              <w:tc>
                <w:tcPr>
                  <w:tcW w:w="1484" w:type="pct"/>
                  <w:tcBorders>
                    <w:top w:val="single" w:color="auto" w:sz="6" w:space="0"/>
                    <w:left w:val="single" w:color="auto" w:sz="6" w:space="0"/>
                    <w:bottom w:val="single" w:color="auto" w:sz="6" w:space="0"/>
                    <w:right w:val="single" w:color="auto" w:sz="6" w:space="0"/>
                  </w:tcBorders>
                  <w:noWrap w:val="0"/>
                  <w:vAlign w:val="center"/>
                </w:tcPr>
                <w:p w14:paraId="4118B36B">
                  <w:pPr>
                    <w:pStyle w:val="71"/>
                    <w:bidi w:val="0"/>
                    <w:rPr>
                      <w:color w:val="auto"/>
                    </w:rPr>
                  </w:pPr>
                  <w:r>
                    <w:rPr>
                      <w:rFonts w:hint="eastAsia"/>
                      <w:color w:val="auto"/>
                    </w:rPr>
                    <w:t>南厂界</w:t>
                  </w:r>
                </w:p>
              </w:tc>
              <w:tc>
                <w:tcPr>
                  <w:tcW w:w="1047" w:type="pct"/>
                  <w:tcBorders>
                    <w:top w:val="single" w:color="auto" w:sz="6" w:space="0"/>
                    <w:left w:val="single" w:color="auto" w:sz="6" w:space="0"/>
                    <w:bottom w:val="single" w:color="auto" w:sz="6" w:space="0"/>
                    <w:right w:val="single" w:color="auto" w:sz="6" w:space="0"/>
                  </w:tcBorders>
                  <w:noWrap w:val="0"/>
                  <w:vAlign w:val="center"/>
                </w:tcPr>
                <w:p w14:paraId="7F2999F4">
                  <w:pPr>
                    <w:pStyle w:val="71"/>
                    <w:bidi w:val="0"/>
                    <w:rPr>
                      <w:rFonts w:hint="default" w:eastAsia="宋体"/>
                      <w:color w:val="auto"/>
                      <w:lang w:val="en-US" w:eastAsia="zh-CN"/>
                    </w:rPr>
                  </w:pPr>
                  <w:r>
                    <w:rPr>
                      <w:rFonts w:hint="eastAsia"/>
                      <w:color w:val="auto"/>
                      <w:lang w:val="en-US" w:eastAsia="zh-CN"/>
                    </w:rPr>
                    <w:t>59.7</w:t>
                  </w:r>
                </w:p>
              </w:tc>
              <w:tc>
                <w:tcPr>
                  <w:tcW w:w="1118" w:type="pct"/>
                  <w:tcBorders>
                    <w:top w:val="single" w:color="auto" w:sz="6" w:space="0"/>
                    <w:left w:val="single" w:color="auto" w:sz="6" w:space="0"/>
                    <w:bottom w:val="single" w:color="auto" w:sz="6" w:space="0"/>
                    <w:right w:val="single" w:color="auto" w:sz="6" w:space="0"/>
                  </w:tcBorders>
                  <w:noWrap w:val="0"/>
                  <w:vAlign w:val="center"/>
                </w:tcPr>
                <w:p w14:paraId="0393F261">
                  <w:pPr>
                    <w:pStyle w:val="71"/>
                    <w:bidi w:val="0"/>
                    <w:rPr>
                      <w:color w:val="auto"/>
                    </w:rPr>
                  </w:pPr>
                  <w:r>
                    <w:rPr>
                      <w:color w:val="auto"/>
                    </w:rPr>
                    <w:t>65</w:t>
                  </w:r>
                </w:p>
              </w:tc>
              <w:tc>
                <w:tcPr>
                  <w:tcW w:w="618" w:type="pct"/>
                  <w:tcBorders>
                    <w:top w:val="single" w:color="auto" w:sz="6" w:space="0"/>
                    <w:left w:val="single" w:color="auto" w:sz="6" w:space="0"/>
                    <w:bottom w:val="single" w:color="auto" w:sz="6" w:space="0"/>
                    <w:right w:val="nil"/>
                  </w:tcBorders>
                  <w:noWrap w:val="0"/>
                  <w:vAlign w:val="center"/>
                </w:tcPr>
                <w:p w14:paraId="5E1E6401">
                  <w:pPr>
                    <w:pStyle w:val="71"/>
                    <w:bidi w:val="0"/>
                    <w:rPr>
                      <w:color w:val="auto"/>
                    </w:rPr>
                  </w:pPr>
                  <w:r>
                    <w:rPr>
                      <w:rFonts w:hint="eastAsia"/>
                      <w:color w:val="auto"/>
                    </w:rPr>
                    <w:t>达标</w:t>
                  </w:r>
                </w:p>
              </w:tc>
            </w:tr>
            <w:tr w14:paraId="555AF4B3">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731" w:type="pct"/>
                  <w:tcBorders>
                    <w:top w:val="single" w:color="auto" w:sz="6" w:space="0"/>
                    <w:left w:val="nil"/>
                    <w:bottom w:val="single" w:color="auto" w:sz="6" w:space="0"/>
                    <w:right w:val="single" w:color="auto" w:sz="6" w:space="0"/>
                  </w:tcBorders>
                  <w:noWrap w:val="0"/>
                  <w:vAlign w:val="center"/>
                </w:tcPr>
                <w:p w14:paraId="23C6EC31">
                  <w:pPr>
                    <w:pStyle w:val="71"/>
                    <w:bidi w:val="0"/>
                    <w:rPr>
                      <w:color w:val="auto"/>
                    </w:rPr>
                  </w:pPr>
                  <w:r>
                    <w:rPr>
                      <w:color w:val="auto"/>
                    </w:rPr>
                    <w:t>3</w:t>
                  </w:r>
                </w:p>
              </w:tc>
              <w:tc>
                <w:tcPr>
                  <w:tcW w:w="1484" w:type="pct"/>
                  <w:tcBorders>
                    <w:top w:val="single" w:color="auto" w:sz="6" w:space="0"/>
                    <w:left w:val="single" w:color="auto" w:sz="6" w:space="0"/>
                    <w:bottom w:val="single" w:color="auto" w:sz="6" w:space="0"/>
                    <w:right w:val="single" w:color="auto" w:sz="6" w:space="0"/>
                  </w:tcBorders>
                  <w:noWrap w:val="0"/>
                  <w:vAlign w:val="center"/>
                </w:tcPr>
                <w:p w14:paraId="48C04142">
                  <w:pPr>
                    <w:pStyle w:val="71"/>
                    <w:bidi w:val="0"/>
                    <w:rPr>
                      <w:color w:val="auto"/>
                    </w:rPr>
                  </w:pPr>
                  <w:r>
                    <w:rPr>
                      <w:rFonts w:hint="eastAsia"/>
                      <w:color w:val="auto"/>
                    </w:rPr>
                    <w:t>西厂界</w:t>
                  </w:r>
                </w:p>
              </w:tc>
              <w:tc>
                <w:tcPr>
                  <w:tcW w:w="1047" w:type="pct"/>
                  <w:tcBorders>
                    <w:top w:val="single" w:color="auto" w:sz="6" w:space="0"/>
                    <w:left w:val="single" w:color="auto" w:sz="6" w:space="0"/>
                    <w:bottom w:val="single" w:color="auto" w:sz="6" w:space="0"/>
                    <w:right w:val="single" w:color="auto" w:sz="6" w:space="0"/>
                  </w:tcBorders>
                  <w:noWrap w:val="0"/>
                  <w:vAlign w:val="center"/>
                </w:tcPr>
                <w:p w14:paraId="1ED1DDDF">
                  <w:pPr>
                    <w:pStyle w:val="71"/>
                    <w:bidi w:val="0"/>
                    <w:rPr>
                      <w:rFonts w:hint="default" w:eastAsia="宋体"/>
                      <w:color w:val="auto"/>
                      <w:lang w:val="en-US" w:eastAsia="zh-CN"/>
                    </w:rPr>
                  </w:pPr>
                  <w:r>
                    <w:rPr>
                      <w:rFonts w:hint="eastAsia"/>
                      <w:color w:val="auto"/>
                      <w:lang w:val="en-US" w:eastAsia="zh-CN"/>
                    </w:rPr>
                    <w:t>54.5</w:t>
                  </w:r>
                </w:p>
              </w:tc>
              <w:tc>
                <w:tcPr>
                  <w:tcW w:w="1118" w:type="pct"/>
                  <w:tcBorders>
                    <w:top w:val="single" w:color="auto" w:sz="6" w:space="0"/>
                    <w:left w:val="single" w:color="auto" w:sz="6" w:space="0"/>
                    <w:bottom w:val="single" w:color="auto" w:sz="6" w:space="0"/>
                    <w:right w:val="single" w:color="auto" w:sz="6" w:space="0"/>
                  </w:tcBorders>
                  <w:noWrap w:val="0"/>
                  <w:vAlign w:val="center"/>
                </w:tcPr>
                <w:p w14:paraId="385050C1">
                  <w:pPr>
                    <w:pStyle w:val="71"/>
                    <w:bidi w:val="0"/>
                    <w:rPr>
                      <w:color w:val="auto"/>
                    </w:rPr>
                  </w:pPr>
                  <w:r>
                    <w:rPr>
                      <w:color w:val="auto"/>
                    </w:rPr>
                    <w:t>65</w:t>
                  </w:r>
                </w:p>
              </w:tc>
              <w:tc>
                <w:tcPr>
                  <w:tcW w:w="618" w:type="pct"/>
                  <w:tcBorders>
                    <w:top w:val="single" w:color="auto" w:sz="6" w:space="0"/>
                    <w:left w:val="single" w:color="auto" w:sz="6" w:space="0"/>
                    <w:bottom w:val="single" w:color="auto" w:sz="6" w:space="0"/>
                    <w:right w:val="nil"/>
                  </w:tcBorders>
                  <w:noWrap w:val="0"/>
                  <w:vAlign w:val="center"/>
                </w:tcPr>
                <w:p w14:paraId="2B664504">
                  <w:pPr>
                    <w:pStyle w:val="71"/>
                    <w:bidi w:val="0"/>
                    <w:rPr>
                      <w:color w:val="auto"/>
                    </w:rPr>
                  </w:pPr>
                  <w:r>
                    <w:rPr>
                      <w:rFonts w:hint="eastAsia"/>
                      <w:color w:val="auto"/>
                    </w:rPr>
                    <w:t>达标</w:t>
                  </w:r>
                </w:p>
              </w:tc>
            </w:tr>
            <w:tr w14:paraId="57EF4EDF">
              <w:tblPrEx>
                <w:tblBorders>
                  <w:top w:val="single" w:color="auto" w:sz="12" w:space="0"/>
                  <w:left w:val="none" w:color="auto" w:sz="6" w:space="0"/>
                  <w:bottom w:val="single" w:color="auto" w:sz="12" w:space="0"/>
                  <w:right w:val="non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731" w:type="pct"/>
                  <w:tcBorders>
                    <w:top w:val="single" w:color="auto" w:sz="6" w:space="0"/>
                    <w:left w:val="nil"/>
                    <w:bottom w:val="single" w:color="auto" w:sz="12" w:space="0"/>
                    <w:right w:val="single" w:color="auto" w:sz="6" w:space="0"/>
                  </w:tcBorders>
                  <w:noWrap w:val="0"/>
                  <w:vAlign w:val="center"/>
                </w:tcPr>
                <w:p w14:paraId="717889EA">
                  <w:pPr>
                    <w:pStyle w:val="71"/>
                    <w:bidi w:val="0"/>
                    <w:rPr>
                      <w:color w:val="auto"/>
                    </w:rPr>
                  </w:pPr>
                  <w:r>
                    <w:rPr>
                      <w:color w:val="auto"/>
                    </w:rPr>
                    <w:t>4</w:t>
                  </w:r>
                </w:p>
              </w:tc>
              <w:tc>
                <w:tcPr>
                  <w:tcW w:w="1484" w:type="pct"/>
                  <w:tcBorders>
                    <w:top w:val="single" w:color="auto" w:sz="6" w:space="0"/>
                    <w:left w:val="single" w:color="auto" w:sz="6" w:space="0"/>
                    <w:bottom w:val="single" w:color="auto" w:sz="12" w:space="0"/>
                    <w:right w:val="single" w:color="auto" w:sz="6" w:space="0"/>
                  </w:tcBorders>
                  <w:noWrap w:val="0"/>
                  <w:vAlign w:val="center"/>
                </w:tcPr>
                <w:p w14:paraId="0CCADB21">
                  <w:pPr>
                    <w:pStyle w:val="71"/>
                    <w:bidi w:val="0"/>
                    <w:rPr>
                      <w:color w:val="auto"/>
                    </w:rPr>
                  </w:pPr>
                  <w:r>
                    <w:rPr>
                      <w:rFonts w:hint="eastAsia"/>
                      <w:color w:val="auto"/>
                    </w:rPr>
                    <w:t>北厂界</w:t>
                  </w:r>
                </w:p>
              </w:tc>
              <w:tc>
                <w:tcPr>
                  <w:tcW w:w="1047" w:type="pct"/>
                  <w:tcBorders>
                    <w:top w:val="single" w:color="auto" w:sz="6" w:space="0"/>
                    <w:left w:val="single" w:color="auto" w:sz="6" w:space="0"/>
                    <w:bottom w:val="single" w:color="auto" w:sz="12" w:space="0"/>
                    <w:right w:val="single" w:color="auto" w:sz="6" w:space="0"/>
                  </w:tcBorders>
                  <w:noWrap w:val="0"/>
                  <w:vAlign w:val="center"/>
                </w:tcPr>
                <w:p w14:paraId="6E2B99AF">
                  <w:pPr>
                    <w:pStyle w:val="71"/>
                    <w:bidi w:val="0"/>
                    <w:rPr>
                      <w:rFonts w:hint="default" w:eastAsia="宋体"/>
                      <w:color w:val="auto"/>
                      <w:lang w:val="en-US" w:eastAsia="zh-CN"/>
                    </w:rPr>
                  </w:pPr>
                  <w:r>
                    <w:rPr>
                      <w:rFonts w:hint="eastAsia"/>
                      <w:color w:val="auto"/>
                      <w:lang w:val="en-US" w:eastAsia="zh-CN"/>
                    </w:rPr>
                    <w:t>50.8</w:t>
                  </w:r>
                </w:p>
              </w:tc>
              <w:tc>
                <w:tcPr>
                  <w:tcW w:w="1118" w:type="pct"/>
                  <w:tcBorders>
                    <w:top w:val="single" w:color="auto" w:sz="6" w:space="0"/>
                    <w:left w:val="single" w:color="auto" w:sz="6" w:space="0"/>
                    <w:bottom w:val="single" w:color="auto" w:sz="12" w:space="0"/>
                    <w:right w:val="single" w:color="auto" w:sz="6" w:space="0"/>
                  </w:tcBorders>
                  <w:noWrap w:val="0"/>
                  <w:vAlign w:val="center"/>
                </w:tcPr>
                <w:p w14:paraId="66D63F75">
                  <w:pPr>
                    <w:pStyle w:val="71"/>
                    <w:bidi w:val="0"/>
                    <w:rPr>
                      <w:color w:val="auto"/>
                    </w:rPr>
                  </w:pPr>
                  <w:r>
                    <w:rPr>
                      <w:color w:val="auto"/>
                    </w:rPr>
                    <w:t>65</w:t>
                  </w:r>
                </w:p>
              </w:tc>
              <w:tc>
                <w:tcPr>
                  <w:tcW w:w="618" w:type="pct"/>
                  <w:tcBorders>
                    <w:top w:val="single" w:color="auto" w:sz="6" w:space="0"/>
                    <w:left w:val="single" w:color="auto" w:sz="6" w:space="0"/>
                    <w:bottom w:val="single" w:color="auto" w:sz="12" w:space="0"/>
                    <w:right w:val="nil"/>
                  </w:tcBorders>
                  <w:noWrap w:val="0"/>
                  <w:vAlign w:val="center"/>
                </w:tcPr>
                <w:p w14:paraId="5EBDFC6B">
                  <w:pPr>
                    <w:pStyle w:val="71"/>
                    <w:bidi w:val="0"/>
                    <w:rPr>
                      <w:color w:val="auto"/>
                    </w:rPr>
                  </w:pPr>
                  <w:r>
                    <w:rPr>
                      <w:rFonts w:hint="eastAsia"/>
                      <w:color w:val="auto"/>
                    </w:rPr>
                    <w:t>达标</w:t>
                  </w:r>
                </w:p>
              </w:tc>
            </w:tr>
          </w:tbl>
          <w:p w14:paraId="352F64EF">
            <w:pPr>
              <w:pStyle w:val="6"/>
              <w:bidi w:val="0"/>
              <w:rPr>
                <w:rFonts w:hint="eastAsia"/>
                <w:color w:val="auto"/>
              </w:rPr>
            </w:pPr>
            <w:r>
              <w:rPr>
                <w:rFonts w:hint="eastAsia"/>
                <w:color w:val="auto"/>
              </w:rPr>
              <w:t>由上表可知：本项目各噪声设备经优化、配套隔声降噪设施、优化布局、距离衰减等措施后，各厂界处噪声贡献值满足</w:t>
            </w:r>
            <w:r>
              <w:rPr>
                <w:color w:val="auto"/>
              </w:rPr>
              <w:t>《工业企业厂界环境噪声排放标准》(GB12348-2008)中3类标准</w:t>
            </w:r>
            <w:r>
              <w:rPr>
                <w:rFonts w:hint="eastAsia"/>
                <w:color w:val="auto"/>
              </w:rPr>
              <w:t>限值。</w:t>
            </w:r>
          </w:p>
          <w:p w14:paraId="325F8B4D">
            <w:pPr>
              <w:pStyle w:val="6"/>
              <w:bidi w:val="0"/>
              <w:rPr>
                <w:rFonts w:hint="eastAsia"/>
                <w:b/>
                <w:bCs/>
                <w:color w:val="auto"/>
              </w:rPr>
            </w:pPr>
            <w:r>
              <w:rPr>
                <w:rFonts w:hint="eastAsia"/>
                <w:b/>
                <w:bCs/>
                <w:color w:val="auto"/>
              </w:rPr>
              <w:t>3.2噪声自行监测要求</w:t>
            </w:r>
          </w:p>
          <w:p w14:paraId="351AB7A1">
            <w:pPr>
              <w:pStyle w:val="6"/>
              <w:bidi w:val="0"/>
              <w:rPr>
                <w:color w:val="auto"/>
              </w:rPr>
            </w:pPr>
            <w:r>
              <w:rPr>
                <w:rFonts w:hint="eastAsia"/>
                <w:color w:val="auto"/>
              </w:rPr>
              <w:t>根据《排污许可证申请与核发技术规范 工业噪声》（HJ1301-2023）要求，建议厂界</w:t>
            </w:r>
            <w:r>
              <w:rPr>
                <w:color w:val="auto"/>
              </w:rPr>
              <w:t>至少</w:t>
            </w:r>
            <w:r>
              <w:rPr>
                <w:rFonts w:hint="eastAsia"/>
                <w:color w:val="auto"/>
              </w:rPr>
              <w:t>每季度</w:t>
            </w:r>
            <w:r>
              <w:rPr>
                <w:color w:val="auto"/>
              </w:rPr>
              <w:t>开展一次噪声</w:t>
            </w:r>
            <w:r>
              <w:rPr>
                <w:rFonts w:hint="eastAsia"/>
                <w:color w:val="auto"/>
              </w:rPr>
              <w:t>监测</w:t>
            </w:r>
            <w:r>
              <w:rPr>
                <w:color w:val="auto"/>
              </w:rPr>
              <w:t>，</w:t>
            </w:r>
            <w:r>
              <w:rPr>
                <w:rFonts w:hint="eastAsia"/>
                <w:color w:val="auto"/>
              </w:rPr>
              <w:t>监测项目和监测内容如下表。</w:t>
            </w:r>
          </w:p>
          <w:p w14:paraId="7D303D46">
            <w:pPr>
              <w:pStyle w:val="72"/>
              <w:bidi w:val="0"/>
              <w:rPr>
                <w:color w:val="auto"/>
              </w:rPr>
            </w:pPr>
            <w:r>
              <w:rPr>
                <w:color w:val="auto"/>
              </w:rPr>
              <w:t>表4-</w:t>
            </w:r>
            <w:r>
              <w:rPr>
                <w:rFonts w:hint="eastAsia"/>
                <w:color w:val="auto"/>
                <w:lang w:val="en-US" w:eastAsia="zh-CN"/>
              </w:rPr>
              <w:t>21</w:t>
            </w:r>
            <w:r>
              <w:rPr>
                <w:color w:val="auto"/>
              </w:rPr>
              <w:t xml:space="preserve">   本项目</w:t>
            </w:r>
            <w:r>
              <w:rPr>
                <w:rFonts w:hint="eastAsia"/>
                <w:color w:val="auto"/>
              </w:rPr>
              <w:t>噪声监测计划</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2381"/>
              <w:gridCol w:w="1959"/>
              <w:gridCol w:w="1738"/>
              <w:gridCol w:w="6328"/>
            </w:tblGrid>
            <w:tr w14:paraId="4E2032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14:paraId="46B7D024">
                  <w:pPr>
                    <w:pStyle w:val="71"/>
                    <w:bidi w:val="0"/>
                    <w:rPr>
                      <w:b/>
                      <w:bCs/>
                      <w:color w:val="auto"/>
                    </w:rPr>
                  </w:pPr>
                  <w:r>
                    <w:rPr>
                      <w:rFonts w:hint="eastAsia"/>
                      <w:b/>
                      <w:bCs/>
                      <w:color w:val="auto"/>
                    </w:rPr>
                    <w:t>监测项目</w:t>
                  </w:r>
                </w:p>
              </w:tc>
              <w:tc>
                <w:tcPr>
                  <w:tcW w:w="875" w:type="pct"/>
                  <w:noWrap w:val="0"/>
                  <w:vAlign w:val="center"/>
                </w:tcPr>
                <w:p w14:paraId="43196D30">
                  <w:pPr>
                    <w:pStyle w:val="71"/>
                    <w:bidi w:val="0"/>
                    <w:rPr>
                      <w:b/>
                      <w:bCs/>
                      <w:color w:val="auto"/>
                    </w:rPr>
                  </w:pPr>
                  <w:r>
                    <w:rPr>
                      <w:rFonts w:hint="eastAsia"/>
                      <w:b/>
                      <w:bCs/>
                      <w:color w:val="auto"/>
                    </w:rPr>
                    <w:t>监测点位</w:t>
                  </w:r>
                </w:p>
              </w:tc>
              <w:tc>
                <w:tcPr>
                  <w:tcW w:w="720" w:type="pct"/>
                  <w:noWrap w:val="0"/>
                  <w:vAlign w:val="center"/>
                </w:tcPr>
                <w:p w14:paraId="31EE4A4F">
                  <w:pPr>
                    <w:pStyle w:val="71"/>
                    <w:bidi w:val="0"/>
                    <w:rPr>
                      <w:b/>
                      <w:bCs/>
                      <w:color w:val="auto"/>
                    </w:rPr>
                  </w:pPr>
                  <w:r>
                    <w:rPr>
                      <w:rFonts w:hint="eastAsia"/>
                      <w:b/>
                      <w:bCs/>
                      <w:color w:val="auto"/>
                    </w:rPr>
                    <w:t>监测指标</w:t>
                  </w:r>
                </w:p>
              </w:tc>
              <w:tc>
                <w:tcPr>
                  <w:tcW w:w="639" w:type="pct"/>
                  <w:noWrap w:val="0"/>
                  <w:vAlign w:val="center"/>
                </w:tcPr>
                <w:p w14:paraId="29D08BF4">
                  <w:pPr>
                    <w:pStyle w:val="71"/>
                    <w:bidi w:val="0"/>
                    <w:rPr>
                      <w:b/>
                      <w:bCs/>
                      <w:color w:val="auto"/>
                    </w:rPr>
                  </w:pPr>
                  <w:r>
                    <w:rPr>
                      <w:rFonts w:hint="eastAsia"/>
                      <w:b/>
                      <w:bCs/>
                      <w:color w:val="auto"/>
                    </w:rPr>
                    <w:t>监测频次</w:t>
                  </w:r>
                </w:p>
              </w:tc>
              <w:tc>
                <w:tcPr>
                  <w:tcW w:w="2326" w:type="pct"/>
                  <w:noWrap w:val="0"/>
                  <w:vAlign w:val="center"/>
                </w:tcPr>
                <w:p w14:paraId="742247B9">
                  <w:pPr>
                    <w:pStyle w:val="71"/>
                    <w:bidi w:val="0"/>
                    <w:rPr>
                      <w:b/>
                      <w:bCs/>
                      <w:color w:val="auto"/>
                    </w:rPr>
                  </w:pPr>
                  <w:r>
                    <w:rPr>
                      <w:rFonts w:hint="eastAsia"/>
                      <w:b/>
                      <w:bCs/>
                      <w:color w:val="auto"/>
                    </w:rPr>
                    <w:t>执行排放标准</w:t>
                  </w:r>
                </w:p>
              </w:tc>
            </w:tr>
            <w:tr w14:paraId="11A7E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9" w:type="pct"/>
                  <w:noWrap w:val="0"/>
                  <w:vAlign w:val="center"/>
                </w:tcPr>
                <w:p w14:paraId="15CDD271">
                  <w:pPr>
                    <w:pStyle w:val="71"/>
                    <w:bidi w:val="0"/>
                    <w:rPr>
                      <w:color w:val="auto"/>
                    </w:rPr>
                  </w:pPr>
                  <w:r>
                    <w:rPr>
                      <w:rFonts w:hint="eastAsia"/>
                      <w:color w:val="auto"/>
                    </w:rPr>
                    <w:t>噪声</w:t>
                  </w:r>
                </w:p>
              </w:tc>
              <w:tc>
                <w:tcPr>
                  <w:tcW w:w="875" w:type="pct"/>
                  <w:noWrap w:val="0"/>
                  <w:vAlign w:val="center"/>
                </w:tcPr>
                <w:p w14:paraId="4DF4C59B">
                  <w:pPr>
                    <w:pStyle w:val="71"/>
                    <w:bidi w:val="0"/>
                    <w:rPr>
                      <w:color w:val="auto"/>
                    </w:rPr>
                  </w:pPr>
                  <w:r>
                    <w:rPr>
                      <w:rFonts w:hint="eastAsia"/>
                      <w:color w:val="auto"/>
                    </w:rPr>
                    <w:t>东、南、西、北厂界</w:t>
                  </w:r>
                </w:p>
              </w:tc>
              <w:tc>
                <w:tcPr>
                  <w:tcW w:w="720" w:type="pct"/>
                  <w:noWrap w:val="0"/>
                  <w:vAlign w:val="center"/>
                </w:tcPr>
                <w:p w14:paraId="08DC0DC2">
                  <w:pPr>
                    <w:pStyle w:val="71"/>
                    <w:bidi w:val="0"/>
                    <w:rPr>
                      <w:color w:val="auto"/>
                    </w:rPr>
                  </w:pPr>
                  <w:r>
                    <w:rPr>
                      <w:rFonts w:hint="eastAsia"/>
                      <w:color w:val="auto"/>
                    </w:rPr>
                    <w:t>连续等效A声级</w:t>
                  </w:r>
                </w:p>
              </w:tc>
              <w:tc>
                <w:tcPr>
                  <w:tcW w:w="639" w:type="pct"/>
                  <w:noWrap w:val="0"/>
                  <w:vAlign w:val="center"/>
                </w:tcPr>
                <w:p w14:paraId="46A99C66">
                  <w:pPr>
                    <w:pStyle w:val="71"/>
                    <w:bidi w:val="0"/>
                    <w:rPr>
                      <w:color w:val="auto"/>
                    </w:rPr>
                  </w:pPr>
                  <w:r>
                    <w:rPr>
                      <w:rFonts w:hint="eastAsia"/>
                      <w:color w:val="auto"/>
                    </w:rPr>
                    <w:t>每季度一次</w:t>
                  </w:r>
                </w:p>
              </w:tc>
              <w:tc>
                <w:tcPr>
                  <w:tcW w:w="2326" w:type="pct"/>
                  <w:noWrap w:val="0"/>
                  <w:vAlign w:val="center"/>
                </w:tcPr>
                <w:p w14:paraId="792C1356">
                  <w:pPr>
                    <w:pStyle w:val="71"/>
                    <w:bidi w:val="0"/>
                    <w:rPr>
                      <w:color w:val="auto"/>
                    </w:rPr>
                  </w:pPr>
                  <w:r>
                    <w:rPr>
                      <w:rFonts w:hint="eastAsia"/>
                      <w:color w:val="auto"/>
                    </w:rPr>
                    <w:t>《工业企业厂界环境噪声排放标准》(GB12348-2008)中3类标准</w:t>
                  </w:r>
                </w:p>
              </w:tc>
            </w:tr>
          </w:tbl>
          <w:p w14:paraId="3BDD7755">
            <w:pPr>
              <w:adjustRightInd w:val="0"/>
              <w:snapToGrid w:val="0"/>
              <w:ind w:firstLine="405"/>
              <w:jc w:val="center"/>
              <w:rPr>
                <w:rFonts w:hint="eastAsia"/>
                <w:b/>
                <w:bCs/>
                <w:color w:val="auto"/>
                <w:spacing w:val="-10"/>
                <w:sz w:val="24"/>
                <w:szCs w:val="21"/>
              </w:rPr>
            </w:pPr>
          </w:p>
          <w:p w14:paraId="614CC280">
            <w:pPr>
              <w:tabs>
                <w:tab w:val="left" w:pos="3780"/>
              </w:tabs>
              <w:snapToGrid w:val="0"/>
              <w:spacing w:line="500" w:lineRule="exact"/>
              <w:rPr>
                <w:rFonts w:hint="eastAsia" w:ascii="宋体" w:hAnsi="宋体" w:cs="宋体"/>
                <w:bCs/>
                <w:color w:val="auto"/>
                <w:spacing w:val="-10"/>
                <w:szCs w:val="21"/>
              </w:rPr>
            </w:pPr>
          </w:p>
        </w:tc>
      </w:tr>
    </w:tbl>
    <w:p w14:paraId="1D6E8182">
      <w:pPr>
        <w:adjustRightInd w:val="0"/>
        <w:snapToGrid w:val="0"/>
        <w:rPr>
          <w:bCs/>
          <w:color w:val="auto"/>
          <w:szCs w:val="21"/>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8714"/>
      </w:tblGrid>
      <w:tr w14:paraId="50DFC3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6" w:hRule="atLeast"/>
          <w:jc w:val="center"/>
        </w:trPr>
        <w:tc>
          <w:tcPr>
            <w:tcW w:w="268" w:type="pct"/>
            <w:noWrap w:val="0"/>
            <w:tcMar>
              <w:left w:w="28" w:type="dxa"/>
              <w:right w:w="28" w:type="dxa"/>
            </w:tcMar>
            <w:vAlign w:val="center"/>
          </w:tcPr>
          <w:p w14:paraId="72EC6B7C">
            <w:pPr>
              <w:adjustRightInd w:val="0"/>
              <w:snapToGrid w:val="0"/>
              <w:jc w:val="center"/>
              <w:rPr>
                <w:bCs/>
                <w:color w:val="auto"/>
                <w:sz w:val="24"/>
              </w:rPr>
            </w:pPr>
            <w:r>
              <w:rPr>
                <w:bCs/>
                <w:color w:val="auto"/>
                <w:sz w:val="24"/>
              </w:rPr>
              <w:t>营</w:t>
            </w:r>
          </w:p>
          <w:p w14:paraId="0E39D14F">
            <w:pPr>
              <w:adjustRightInd w:val="0"/>
              <w:snapToGrid w:val="0"/>
              <w:jc w:val="center"/>
              <w:rPr>
                <w:bCs/>
                <w:color w:val="auto"/>
                <w:sz w:val="24"/>
              </w:rPr>
            </w:pPr>
            <w:r>
              <w:rPr>
                <w:bCs/>
                <w:color w:val="auto"/>
                <w:sz w:val="24"/>
              </w:rPr>
              <w:t>期环</w:t>
            </w:r>
          </w:p>
          <w:p w14:paraId="404FFD96">
            <w:pPr>
              <w:adjustRightInd w:val="0"/>
              <w:snapToGrid w:val="0"/>
              <w:jc w:val="center"/>
              <w:rPr>
                <w:bCs/>
                <w:color w:val="auto"/>
                <w:sz w:val="24"/>
              </w:rPr>
            </w:pPr>
            <w:r>
              <w:rPr>
                <w:bCs/>
                <w:color w:val="auto"/>
                <w:sz w:val="24"/>
              </w:rPr>
              <w:t>境影</w:t>
            </w:r>
          </w:p>
          <w:p w14:paraId="768C7EAA">
            <w:pPr>
              <w:adjustRightInd w:val="0"/>
              <w:snapToGrid w:val="0"/>
              <w:jc w:val="center"/>
              <w:rPr>
                <w:bCs/>
                <w:color w:val="auto"/>
                <w:sz w:val="24"/>
              </w:rPr>
            </w:pPr>
            <w:r>
              <w:rPr>
                <w:bCs/>
                <w:color w:val="auto"/>
                <w:sz w:val="24"/>
              </w:rPr>
              <w:t>响和</w:t>
            </w:r>
          </w:p>
          <w:p w14:paraId="0265752F">
            <w:pPr>
              <w:adjustRightInd w:val="0"/>
              <w:snapToGrid w:val="0"/>
              <w:jc w:val="center"/>
              <w:rPr>
                <w:bCs/>
                <w:color w:val="auto"/>
                <w:sz w:val="24"/>
              </w:rPr>
            </w:pPr>
            <w:r>
              <w:rPr>
                <w:bCs/>
                <w:color w:val="auto"/>
                <w:sz w:val="24"/>
              </w:rPr>
              <w:t>保护</w:t>
            </w:r>
          </w:p>
          <w:p w14:paraId="17A430AF">
            <w:pPr>
              <w:adjustRightInd w:val="0"/>
              <w:snapToGrid w:val="0"/>
              <w:jc w:val="center"/>
              <w:rPr>
                <w:bCs/>
                <w:color w:val="auto"/>
                <w:szCs w:val="21"/>
              </w:rPr>
            </w:pPr>
            <w:r>
              <w:rPr>
                <w:bCs/>
                <w:color w:val="auto"/>
                <w:sz w:val="24"/>
              </w:rPr>
              <w:t>措施</w:t>
            </w:r>
          </w:p>
        </w:tc>
        <w:tc>
          <w:tcPr>
            <w:tcW w:w="4732" w:type="pct"/>
            <w:noWrap w:val="0"/>
            <w:vAlign w:val="center"/>
          </w:tcPr>
          <w:p w14:paraId="0A68F396">
            <w:pPr>
              <w:pStyle w:val="6"/>
              <w:bidi w:val="0"/>
              <w:ind w:left="0" w:leftChars="0" w:firstLine="0" w:firstLineChars="0"/>
              <w:rPr>
                <w:b/>
                <w:bCs/>
                <w:color w:val="auto"/>
              </w:rPr>
            </w:pPr>
            <w:r>
              <w:rPr>
                <w:rFonts w:hint="eastAsia"/>
                <w:b/>
                <w:bCs/>
                <w:color w:val="auto"/>
              </w:rPr>
              <w:t>4</w:t>
            </w:r>
            <w:r>
              <w:rPr>
                <w:rFonts w:hint="eastAsia"/>
                <w:b/>
                <w:bCs/>
                <w:color w:val="auto"/>
                <w:lang w:eastAsia="zh-CN"/>
              </w:rPr>
              <w:t>、</w:t>
            </w:r>
            <w:r>
              <w:rPr>
                <w:b/>
                <w:bCs/>
                <w:color w:val="auto"/>
              </w:rPr>
              <w:t>固体废物</w:t>
            </w:r>
          </w:p>
          <w:p w14:paraId="144925F8">
            <w:pPr>
              <w:pStyle w:val="6"/>
              <w:bidi w:val="0"/>
              <w:ind w:left="0" w:leftChars="0" w:firstLine="0" w:firstLineChars="0"/>
              <w:rPr>
                <w:b/>
                <w:bCs/>
                <w:color w:val="auto"/>
              </w:rPr>
            </w:pPr>
            <w:r>
              <w:rPr>
                <w:rFonts w:hint="eastAsia"/>
                <w:b/>
                <w:bCs/>
                <w:color w:val="auto"/>
              </w:rPr>
              <w:t>（1）本项目固体废物种类判断</w:t>
            </w:r>
            <w:r>
              <w:rPr>
                <w:b/>
                <w:bCs/>
                <w:color w:val="auto"/>
              </w:rPr>
              <w:t>：</w:t>
            </w:r>
          </w:p>
          <w:p w14:paraId="5EF97E13">
            <w:pPr>
              <w:pStyle w:val="6"/>
              <w:bidi w:val="0"/>
              <w:rPr>
                <w:rFonts w:hint="eastAsia"/>
                <w:color w:val="auto"/>
              </w:rPr>
            </w:pPr>
            <w:r>
              <w:rPr>
                <w:rFonts w:hint="eastAsia"/>
                <w:color w:val="auto"/>
              </w:rPr>
              <w:t>根据《固体废物鉴别标准通则》（GB34330-2017）相关内容识别出本项目的固体废物。</w:t>
            </w:r>
          </w:p>
          <w:p w14:paraId="0105F33B">
            <w:pPr>
              <w:pStyle w:val="72"/>
              <w:bidi w:val="0"/>
              <w:rPr>
                <w:rFonts w:hint="eastAsia"/>
                <w:color w:val="auto"/>
              </w:rPr>
            </w:pPr>
            <w:r>
              <w:rPr>
                <w:color w:val="auto"/>
              </w:rPr>
              <w:t>表4-</w:t>
            </w:r>
            <w:r>
              <w:rPr>
                <w:rFonts w:hint="eastAsia"/>
                <w:color w:val="auto"/>
                <w:lang w:val="en-US" w:eastAsia="zh-CN"/>
              </w:rPr>
              <w:t>22</w:t>
            </w:r>
            <w:r>
              <w:rPr>
                <w:rFonts w:hint="eastAsia"/>
                <w:color w:val="auto"/>
              </w:rPr>
              <w:t xml:space="preserve">  本项目副产物类别判定表</w:t>
            </w:r>
          </w:p>
          <w:tbl>
            <w:tblPr>
              <w:tblStyle w:val="21"/>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39"/>
              <w:gridCol w:w="1231"/>
              <w:gridCol w:w="1222"/>
              <w:gridCol w:w="775"/>
              <w:gridCol w:w="1455"/>
              <w:gridCol w:w="1142"/>
              <w:gridCol w:w="904"/>
              <w:gridCol w:w="1127"/>
            </w:tblGrid>
            <w:tr w14:paraId="649CF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6" w:hRule="atLeast"/>
              </w:trPr>
              <w:tc>
                <w:tcPr>
                  <w:tcW w:w="376" w:type="pct"/>
                  <w:vMerge w:val="restart"/>
                  <w:noWrap w:val="0"/>
                  <w:vAlign w:val="center"/>
                </w:tcPr>
                <w:p w14:paraId="5DB0074F">
                  <w:pPr>
                    <w:pStyle w:val="71"/>
                    <w:bidi w:val="0"/>
                    <w:rPr>
                      <w:b/>
                      <w:bCs/>
                      <w:color w:val="auto"/>
                    </w:rPr>
                  </w:pPr>
                  <w:r>
                    <w:rPr>
                      <w:b/>
                      <w:bCs/>
                      <w:color w:val="auto"/>
                    </w:rPr>
                    <w:t>序号</w:t>
                  </w:r>
                </w:p>
              </w:tc>
              <w:tc>
                <w:tcPr>
                  <w:tcW w:w="724" w:type="pct"/>
                  <w:vMerge w:val="restart"/>
                  <w:noWrap w:val="0"/>
                  <w:vAlign w:val="center"/>
                </w:tcPr>
                <w:p w14:paraId="391E349C">
                  <w:pPr>
                    <w:pStyle w:val="71"/>
                    <w:bidi w:val="0"/>
                    <w:rPr>
                      <w:b/>
                      <w:bCs/>
                      <w:color w:val="auto"/>
                    </w:rPr>
                  </w:pPr>
                  <w:r>
                    <w:rPr>
                      <w:b/>
                      <w:bCs/>
                      <w:color w:val="auto"/>
                    </w:rPr>
                    <w:t>副产物名称</w:t>
                  </w:r>
                </w:p>
              </w:tc>
              <w:tc>
                <w:tcPr>
                  <w:tcW w:w="719" w:type="pct"/>
                  <w:vMerge w:val="restart"/>
                  <w:noWrap w:val="0"/>
                  <w:vAlign w:val="center"/>
                </w:tcPr>
                <w:p w14:paraId="3EB20D73">
                  <w:pPr>
                    <w:pStyle w:val="71"/>
                    <w:bidi w:val="0"/>
                    <w:rPr>
                      <w:b/>
                      <w:bCs/>
                      <w:color w:val="auto"/>
                    </w:rPr>
                  </w:pPr>
                  <w:r>
                    <w:rPr>
                      <w:b/>
                      <w:bCs/>
                      <w:color w:val="auto"/>
                    </w:rPr>
                    <w:t>产生工序</w:t>
                  </w:r>
                </w:p>
              </w:tc>
              <w:tc>
                <w:tcPr>
                  <w:tcW w:w="456" w:type="pct"/>
                  <w:vMerge w:val="restart"/>
                  <w:noWrap w:val="0"/>
                  <w:vAlign w:val="center"/>
                </w:tcPr>
                <w:p w14:paraId="0834CEAC">
                  <w:pPr>
                    <w:pStyle w:val="71"/>
                    <w:bidi w:val="0"/>
                    <w:rPr>
                      <w:b/>
                      <w:bCs/>
                      <w:color w:val="auto"/>
                    </w:rPr>
                  </w:pPr>
                  <w:r>
                    <w:rPr>
                      <w:b/>
                      <w:bCs/>
                      <w:color w:val="auto"/>
                    </w:rPr>
                    <w:t>形态</w:t>
                  </w:r>
                </w:p>
              </w:tc>
              <w:tc>
                <w:tcPr>
                  <w:tcW w:w="856" w:type="pct"/>
                  <w:vMerge w:val="restart"/>
                  <w:noWrap w:val="0"/>
                  <w:vAlign w:val="center"/>
                </w:tcPr>
                <w:p w14:paraId="1DEFCFC4">
                  <w:pPr>
                    <w:pStyle w:val="71"/>
                    <w:bidi w:val="0"/>
                    <w:rPr>
                      <w:b/>
                      <w:bCs/>
                      <w:color w:val="auto"/>
                    </w:rPr>
                  </w:pPr>
                  <w:r>
                    <w:rPr>
                      <w:b/>
                      <w:bCs/>
                      <w:color w:val="auto"/>
                    </w:rPr>
                    <w:t>主要成分</w:t>
                  </w:r>
                </w:p>
              </w:tc>
              <w:tc>
                <w:tcPr>
                  <w:tcW w:w="1867" w:type="pct"/>
                  <w:gridSpan w:val="3"/>
                  <w:noWrap w:val="0"/>
                  <w:vAlign w:val="center"/>
                </w:tcPr>
                <w:p w14:paraId="26953E08">
                  <w:pPr>
                    <w:pStyle w:val="71"/>
                    <w:bidi w:val="0"/>
                    <w:rPr>
                      <w:b/>
                      <w:bCs/>
                      <w:color w:val="auto"/>
                    </w:rPr>
                  </w:pPr>
                  <w:r>
                    <w:rPr>
                      <w:b/>
                      <w:bCs/>
                      <w:color w:val="auto"/>
                    </w:rPr>
                    <w:t>种类判断</w:t>
                  </w:r>
                </w:p>
              </w:tc>
            </w:tr>
            <w:tr w14:paraId="5538F8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vMerge w:val="continue"/>
                  <w:noWrap w:val="0"/>
                  <w:vAlign w:val="center"/>
                </w:tcPr>
                <w:p w14:paraId="43B1F4DC">
                  <w:pPr>
                    <w:pStyle w:val="71"/>
                    <w:bidi w:val="0"/>
                    <w:rPr>
                      <w:b/>
                      <w:bCs/>
                      <w:color w:val="auto"/>
                    </w:rPr>
                  </w:pPr>
                </w:p>
              </w:tc>
              <w:tc>
                <w:tcPr>
                  <w:tcW w:w="724" w:type="pct"/>
                  <w:vMerge w:val="continue"/>
                  <w:noWrap w:val="0"/>
                  <w:vAlign w:val="center"/>
                </w:tcPr>
                <w:p w14:paraId="34A5C647">
                  <w:pPr>
                    <w:pStyle w:val="71"/>
                    <w:bidi w:val="0"/>
                    <w:rPr>
                      <w:b/>
                      <w:bCs/>
                      <w:color w:val="auto"/>
                    </w:rPr>
                  </w:pPr>
                </w:p>
              </w:tc>
              <w:tc>
                <w:tcPr>
                  <w:tcW w:w="719" w:type="pct"/>
                  <w:vMerge w:val="continue"/>
                  <w:noWrap w:val="0"/>
                  <w:vAlign w:val="center"/>
                </w:tcPr>
                <w:p w14:paraId="779B5286">
                  <w:pPr>
                    <w:pStyle w:val="71"/>
                    <w:bidi w:val="0"/>
                    <w:rPr>
                      <w:b/>
                      <w:bCs/>
                      <w:color w:val="auto"/>
                    </w:rPr>
                  </w:pPr>
                </w:p>
              </w:tc>
              <w:tc>
                <w:tcPr>
                  <w:tcW w:w="456" w:type="pct"/>
                  <w:vMerge w:val="continue"/>
                  <w:noWrap w:val="0"/>
                  <w:vAlign w:val="center"/>
                </w:tcPr>
                <w:p w14:paraId="712999DA">
                  <w:pPr>
                    <w:pStyle w:val="71"/>
                    <w:bidi w:val="0"/>
                    <w:rPr>
                      <w:b/>
                      <w:bCs/>
                      <w:color w:val="auto"/>
                    </w:rPr>
                  </w:pPr>
                </w:p>
              </w:tc>
              <w:tc>
                <w:tcPr>
                  <w:tcW w:w="856" w:type="pct"/>
                  <w:vMerge w:val="continue"/>
                  <w:noWrap w:val="0"/>
                  <w:vAlign w:val="center"/>
                </w:tcPr>
                <w:p w14:paraId="7A76BEE9">
                  <w:pPr>
                    <w:pStyle w:val="71"/>
                    <w:bidi w:val="0"/>
                    <w:rPr>
                      <w:b/>
                      <w:bCs/>
                      <w:color w:val="auto"/>
                    </w:rPr>
                  </w:pPr>
                </w:p>
              </w:tc>
              <w:tc>
                <w:tcPr>
                  <w:tcW w:w="672" w:type="pct"/>
                  <w:noWrap w:val="0"/>
                  <w:vAlign w:val="center"/>
                </w:tcPr>
                <w:p w14:paraId="0064BB51">
                  <w:pPr>
                    <w:pStyle w:val="71"/>
                    <w:bidi w:val="0"/>
                    <w:rPr>
                      <w:b/>
                      <w:bCs/>
                      <w:color w:val="auto"/>
                    </w:rPr>
                  </w:pPr>
                  <w:r>
                    <w:rPr>
                      <w:b/>
                      <w:bCs/>
                      <w:color w:val="auto"/>
                    </w:rPr>
                    <w:t>固体废物</w:t>
                  </w:r>
                </w:p>
              </w:tc>
              <w:tc>
                <w:tcPr>
                  <w:tcW w:w="532" w:type="pct"/>
                  <w:noWrap w:val="0"/>
                  <w:vAlign w:val="center"/>
                </w:tcPr>
                <w:p w14:paraId="0CEDE7D1">
                  <w:pPr>
                    <w:pStyle w:val="71"/>
                    <w:bidi w:val="0"/>
                    <w:rPr>
                      <w:b/>
                      <w:bCs/>
                      <w:color w:val="auto"/>
                    </w:rPr>
                  </w:pPr>
                  <w:r>
                    <w:rPr>
                      <w:b/>
                      <w:bCs/>
                      <w:color w:val="auto"/>
                    </w:rPr>
                    <w:t>副产品</w:t>
                  </w:r>
                </w:p>
              </w:tc>
              <w:tc>
                <w:tcPr>
                  <w:tcW w:w="663" w:type="pct"/>
                  <w:noWrap w:val="0"/>
                  <w:vAlign w:val="center"/>
                </w:tcPr>
                <w:p w14:paraId="6C7BFE45">
                  <w:pPr>
                    <w:pStyle w:val="71"/>
                    <w:bidi w:val="0"/>
                    <w:rPr>
                      <w:b/>
                      <w:bCs/>
                      <w:color w:val="auto"/>
                    </w:rPr>
                  </w:pPr>
                  <w:r>
                    <w:rPr>
                      <w:b/>
                      <w:bCs/>
                      <w:color w:val="auto"/>
                    </w:rPr>
                    <w:t>判定依据</w:t>
                  </w:r>
                </w:p>
              </w:tc>
            </w:tr>
            <w:tr w14:paraId="3C460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0F384967">
                  <w:pPr>
                    <w:pStyle w:val="71"/>
                    <w:numPr>
                      <w:ilvl w:val="0"/>
                      <w:numId w:val="7"/>
                    </w:numPr>
                    <w:bidi w:val="0"/>
                    <w:ind w:left="425" w:leftChars="0" w:hanging="425" w:firstLineChars="0"/>
                    <w:rPr>
                      <w:color w:val="auto"/>
                    </w:rPr>
                  </w:pPr>
                </w:p>
              </w:tc>
              <w:tc>
                <w:tcPr>
                  <w:tcW w:w="724" w:type="pct"/>
                  <w:noWrap w:val="0"/>
                  <w:vAlign w:val="center"/>
                </w:tcPr>
                <w:p w14:paraId="1A75E5B0">
                  <w:pPr>
                    <w:contextualSpacing/>
                    <w:jc w:val="center"/>
                    <w:rPr>
                      <w:rFonts w:hint="default" w:eastAsia="宋体"/>
                      <w:color w:val="auto"/>
                      <w:kern w:val="2"/>
                      <w:sz w:val="21"/>
                      <w:szCs w:val="21"/>
                      <w:lang w:val="en-US" w:eastAsia="zh-CN" w:bidi="ar-SA"/>
                    </w:rPr>
                  </w:pPr>
                  <w:r>
                    <w:rPr>
                      <w:rFonts w:hint="eastAsia"/>
                      <w:color w:val="auto"/>
                      <w:szCs w:val="21"/>
                      <w:lang w:val="en-US" w:eastAsia="zh-CN"/>
                    </w:rPr>
                    <w:t>废金属</w:t>
                  </w:r>
                </w:p>
              </w:tc>
              <w:tc>
                <w:tcPr>
                  <w:tcW w:w="719" w:type="pct"/>
                  <w:noWrap w:val="0"/>
                  <w:vAlign w:val="center"/>
                </w:tcPr>
                <w:p w14:paraId="791D0773">
                  <w:pPr>
                    <w:contextualSpacing/>
                    <w:jc w:val="center"/>
                    <w:rPr>
                      <w:rFonts w:hint="eastAsia" w:eastAsia="宋体"/>
                      <w:color w:val="auto"/>
                      <w:kern w:val="2"/>
                      <w:sz w:val="21"/>
                      <w:szCs w:val="21"/>
                      <w:lang w:val="en-US" w:eastAsia="zh-CN" w:bidi="ar-SA"/>
                    </w:rPr>
                  </w:pPr>
                  <w:r>
                    <w:rPr>
                      <w:rFonts w:hint="eastAsia"/>
                      <w:color w:val="auto"/>
                      <w:lang w:val="en-US" w:eastAsia="zh-CN"/>
                    </w:rPr>
                    <w:t>开料、机加工、表面处理</w:t>
                  </w:r>
                </w:p>
              </w:tc>
              <w:tc>
                <w:tcPr>
                  <w:tcW w:w="456" w:type="pct"/>
                  <w:noWrap w:val="0"/>
                  <w:vAlign w:val="center"/>
                </w:tcPr>
                <w:p w14:paraId="15502D67">
                  <w:pPr>
                    <w:pStyle w:val="71"/>
                    <w:bidi w:val="0"/>
                    <w:rPr>
                      <w:rFonts w:hint="eastAsia" w:eastAsia="宋体"/>
                      <w:color w:val="auto"/>
                      <w:lang w:val="en-US" w:eastAsia="zh-CN"/>
                    </w:rPr>
                  </w:pPr>
                  <w:r>
                    <w:rPr>
                      <w:rFonts w:hint="eastAsia"/>
                      <w:color w:val="auto"/>
                      <w:lang w:val="en-US" w:eastAsia="zh-CN"/>
                    </w:rPr>
                    <w:t>固</w:t>
                  </w:r>
                </w:p>
              </w:tc>
              <w:tc>
                <w:tcPr>
                  <w:tcW w:w="856" w:type="pct"/>
                  <w:noWrap w:val="0"/>
                  <w:vAlign w:val="center"/>
                </w:tcPr>
                <w:p w14:paraId="00F57B24">
                  <w:pPr>
                    <w:pStyle w:val="71"/>
                    <w:bidi w:val="0"/>
                    <w:rPr>
                      <w:rFonts w:hint="default" w:eastAsia="宋体"/>
                      <w:color w:val="auto"/>
                      <w:lang w:val="en-US" w:eastAsia="zh-CN"/>
                    </w:rPr>
                  </w:pPr>
                  <w:r>
                    <w:rPr>
                      <w:rFonts w:hint="eastAsia"/>
                      <w:color w:val="auto"/>
                      <w:lang w:val="en-US" w:eastAsia="zh-CN"/>
                    </w:rPr>
                    <w:t>钢、铁</w:t>
                  </w:r>
                </w:p>
              </w:tc>
              <w:tc>
                <w:tcPr>
                  <w:tcW w:w="672" w:type="pct"/>
                  <w:noWrap w:val="0"/>
                  <w:vAlign w:val="center"/>
                </w:tcPr>
                <w:p w14:paraId="6248C97C">
                  <w:pPr>
                    <w:pStyle w:val="71"/>
                    <w:bidi w:val="0"/>
                    <w:rPr>
                      <w:color w:val="auto"/>
                    </w:rPr>
                  </w:pPr>
                  <w:r>
                    <w:rPr>
                      <w:color w:val="auto"/>
                    </w:rPr>
                    <w:t>√</w:t>
                  </w:r>
                </w:p>
              </w:tc>
              <w:tc>
                <w:tcPr>
                  <w:tcW w:w="532" w:type="pct"/>
                  <w:noWrap w:val="0"/>
                  <w:vAlign w:val="center"/>
                </w:tcPr>
                <w:p w14:paraId="7AD1583F">
                  <w:pPr>
                    <w:pStyle w:val="71"/>
                    <w:bidi w:val="0"/>
                    <w:rPr>
                      <w:color w:val="auto"/>
                    </w:rPr>
                  </w:pPr>
                  <w:r>
                    <w:rPr>
                      <w:rFonts w:hint="eastAsia"/>
                      <w:color w:val="auto"/>
                    </w:rPr>
                    <w:t>/</w:t>
                  </w:r>
                </w:p>
              </w:tc>
              <w:tc>
                <w:tcPr>
                  <w:tcW w:w="663" w:type="pct"/>
                  <w:noWrap w:val="0"/>
                  <w:vAlign w:val="center"/>
                </w:tcPr>
                <w:p w14:paraId="1ADAF309">
                  <w:pPr>
                    <w:pStyle w:val="71"/>
                    <w:bidi w:val="0"/>
                    <w:rPr>
                      <w:rFonts w:hint="eastAsia"/>
                      <w:color w:val="auto"/>
                    </w:rPr>
                  </w:pPr>
                  <w:r>
                    <w:rPr>
                      <w:rFonts w:hint="eastAsia"/>
                      <w:color w:val="auto"/>
                      <w:lang w:val="en-US" w:eastAsia="zh-CN"/>
                    </w:rPr>
                    <w:t>4.2a</w:t>
                  </w:r>
                </w:p>
              </w:tc>
            </w:tr>
            <w:tr w14:paraId="51306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5652C303">
                  <w:pPr>
                    <w:pStyle w:val="71"/>
                    <w:numPr>
                      <w:ilvl w:val="0"/>
                      <w:numId w:val="7"/>
                    </w:numPr>
                    <w:bidi w:val="0"/>
                    <w:ind w:left="425" w:leftChars="0" w:hanging="425" w:firstLineChars="0"/>
                    <w:rPr>
                      <w:rFonts w:hint="eastAsia"/>
                      <w:color w:val="auto"/>
                    </w:rPr>
                  </w:pPr>
                </w:p>
              </w:tc>
              <w:tc>
                <w:tcPr>
                  <w:tcW w:w="724" w:type="pct"/>
                  <w:shd w:val="clear" w:color="auto" w:fill="auto"/>
                  <w:noWrap w:val="0"/>
                  <w:vAlign w:val="center"/>
                </w:tcPr>
                <w:p w14:paraId="291F20B4">
                  <w:pPr>
                    <w:contextualSpacing/>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废焊丝</w:t>
                  </w:r>
                </w:p>
              </w:tc>
              <w:tc>
                <w:tcPr>
                  <w:tcW w:w="719" w:type="pct"/>
                  <w:shd w:val="clear" w:color="auto" w:fill="auto"/>
                  <w:noWrap w:val="0"/>
                  <w:vAlign w:val="center"/>
                </w:tcPr>
                <w:p w14:paraId="0A43E322">
                  <w:pPr>
                    <w:contextualSpacing/>
                    <w:jc w:val="center"/>
                    <w:rPr>
                      <w:rFonts w:hint="eastAsia" w:ascii="Times New Roman" w:hAnsi="Times New Roman" w:eastAsia="宋体" w:cs="Times New Roman"/>
                      <w:color w:val="auto"/>
                      <w:kern w:val="2"/>
                      <w:sz w:val="21"/>
                      <w:szCs w:val="21"/>
                      <w:lang w:val="en-US" w:eastAsia="zh-CN" w:bidi="ar-SA"/>
                    </w:rPr>
                  </w:pPr>
                  <w:r>
                    <w:rPr>
                      <w:rFonts w:hint="eastAsia" w:eastAsia="宋体"/>
                      <w:color w:val="auto"/>
                      <w:kern w:val="2"/>
                      <w:sz w:val="21"/>
                      <w:szCs w:val="21"/>
                      <w:lang w:val="en-US" w:eastAsia="zh-CN" w:bidi="ar-SA"/>
                    </w:rPr>
                    <w:t>焊接</w:t>
                  </w:r>
                </w:p>
              </w:tc>
              <w:tc>
                <w:tcPr>
                  <w:tcW w:w="456" w:type="pct"/>
                  <w:shd w:val="clear" w:color="auto" w:fill="auto"/>
                  <w:noWrap w:val="0"/>
                  <w:vAlign w:val="center"/>
                </w:tcPr>
                <w:p w14:paraId="54F423D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固</w:t>
                  </w:r>
                </w:p>
              </w:tc>
              <w:tc>
                <w:tcPr>
                  <w:tcW w:w="856" w:type="pct"/>
                  <w:shd w:val="clear" w:color="auto" w:fill="auto"/>
                  <w:noWrap w:val="0"/>
                  <w:vAlign w:val="center"/>
                </w:tcPr>
                <w:p w14:paraId="3C23DC3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焊丝</w:t>
                  </w:r>
                </w:p>
              </w:tc>
              <w:tc>
                <w:tcPr>
                  <w:tcW w:w="672" w:type="pct"/>
                  <w:shd w:val="clear" w:color="auto" w:fill="auto"/>
                  <w:noWrap w:val="0"/>
                  <w:vAlign w:val="center"/>
                </w:tcPr>
                <w:p w14:paraId="5FB557C6">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w:t>
                  </w:r>
                </w:p>
              </w:tc>
              <w:tc>
                <w:tcPr>
                  <w:tcW w:w="532" w:type="pct"/>
                  <w:shd w:val="clear" w:color="auto" w:fill="auto"/>
                  <w:noWrap w:val="0"/>
                  <w:vAlign w:val="center"/>
                </w:tcPr>
                <w:p w14:paraId="1A1EC9B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w:t>
                  </w:r>
                </w:p>
              </w:tc>
              <w:tc>
                <w:tcPr>
                  <w:tcW w:w="663" w:type="pct"/>
                  <w:shd w:val="clear" w:color="auto" w:fill="auto"/>
                  <w:noWrap w:val="0"/>
                  <w:vAlign w:val="center"/>
                </w:tcPr>
                <w:p w14:paraId="2CF1FD03">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rPr>
                    <w:t>4.1h</w:t>
                  </w:r>
                </w:p>
              </w:tc>
            </w:tr>
            <w:tr w14:paraId="090959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3297D452">
                  <w:pPr>
                    <w:pStyle w:val="71"/>
                    <w:numPr>
                      <w:ilvl w:val="0"/>
                      <w:numId w:val="7"/>
                    </w:numPr>
                    <w:bidi w:val="0"/>
                    <w:ind w:left="425" w:leftChars="0" w:hanging="425" w:firstLineChars="0"/>
                    <w:rPr>
                      <w:rFonts w:hint="eastAsia"/>
                      <w:color w:val="auto"/>
                    </w:rPr>
                  </w:pPr>
                </w:p>
              </w:tc>
              <w:tc>
                <w:tcPr>
                  <w:tcW w:w="724" w:type="pct"/>
                  <w:noWrap w:val="0"/>
                  <w:vAlign w:val="center"/>
                </w:tcPr>
                <w:p w14:paraId="69F4C354">
                  <w:pPr>
                    <w:contextualSpacing/>
                    <w:jc w:val="center"/>
                    <w:rPr>
                      <w:rFonts w:hint="eastAsia"/>
                      <w:color w:val="auto"/>
                      <w:kern w:val="2"/>
                      <w:sz w:val="21"/>
                      <w:szCs w:val="21"/>
                      <w:lang w:val="en-US" w:eastAsia="zh-CN" w:bidi="ar-SA"/>
                    </w:rPr>
                  </w:pPr>
                  <w:r>
                    <w:rPr>
                      <w:rFonts w:hint="eastAsia"/>
                      <w:color w:val="auto"/>
                      <w:szCs w:val="21"/>
                      <w:lang w:val="en-US" w:eastAsia="zh-CN"/>
                    </w:rPr>
                    <w:t>废包装材料</w:t>
                  </w:r>
                </w:p>
              </w:tc>
              <w:tc>
                <w:tcPr>
                  <w:tcW w:w="719" w:type="pct"/>
                  <w:noWrap w:val="0"/>
                  <w:vAlign w:val="center"/>
                </w:tcPr>
                <w:p w14:paraId="2C4DD04E">
                  <w:pPr>
                    <w:contextualSpacing/>
                    <w:jc w:val="center"/>
                    <w:rPr>
                      <w:rFonts w:hint="eastAsia"/>
                      <w:color w:val="auto"/>
                      <w:kern w:val="2"/>
                      <w:sz w:val="21"/>
                      <w:szCs w:val="21"/>
                      <w:lang w:val="en-US" w:eastAsia="zh-CN" w:bidi="ar-SA"/>
                    </w:rPr>
                  </w:pPr>
                  <w:r>
                    <w:rPr>
                      <w:rFonts w:hint="eastAsia"/>
                      <w:color w:val="auto"/>
                      <w:kern w:val="2"/>
                      <w:sz w:val="21"/>
                      <w:szCs w:val="21"/>
                      <w:lang w:val="en-US" w:eastAsia="zh-CN" w:bidi="ar-SA"/>
                    </w:rPr>
                    <w:t>包装</w:t>
                  </w:r>
                </w:p>
              </w:tc>
              <w:tc>
                <w:tcPr>
                  <w:tcW w:w="456" w:type="pct"/>
                  <w:noWrap w:val="0"/>
                  <w:vAlign w:val="center"/>
                </w:tcPr>
                <w:p w14:paraId="7E6FF499">
                  <w:pPr>
                    <w:pStyle w:val="71"/>
                    <w:bidi w:val="0"/>
                    <w:ind w:firstLine="0" w:firstLineChars="0"/>
                    <w:rPr>
                      <w:rFonts w:hint="eastAsia"/>
                      <w:color w:val="auto"/>
                    </w:rPr>
                  </w:pPr>
                  <w:r>
                    <w:rPr>
                      <w:rFonts w:hint="eastAsia"/>
                      <w:color w:val="auto"/>
                    </w:rPr>
                    <w:t>固</w:t>
                  </w:r>
                </w:p>
              </w:tc>
              <w:tc>
                <w:tcPr>
                  <w:tcW w:w="856" w:type="pct"/>
                  <w:noWrap w:val="0"/>
                  <w:vAlign w:val="center"/>
                </w:tcPr>
                <w:p w14:paraId="762C486C">
                  <w:pPr>
                    <w:pStyle w:val="71"/>
                    <w:bidi w:val="0"/>
                    <w:rPr>
                      <w:rFonts w:hint="default" w:eastAsia="宋体"/>
                      <w:color w:val="auto"/>
                      <w:lang w:val="en-US" w:eastAsia="zh-CN"/>
                    </w:rPr>
                  </w:pPr>
                  <w:r>
                    <w:rPr>
                      <w:rFonts w:hint="eastAsia"/>
                      <w:color w:val="auto"/>
                      <w:lang w:val="en-US" w:eastAsia="zh-CN"/>
                    </w:rPr>
                    <w:t>塑料</w:t>
                  </w:r>
                </w:p>
              </w:tc>
              <w:tc>
                <w:tcPr>
                  <w:tcW w:w="672" w:type="pct"/>
                  <w:noWrap w:val="0"/>
                  <w:vAlign w:val="center"/>
                </w:tcPr>
                <w:p w14:paraId="73FC301D">
                  <w:pPr>
                    <w:pStyle w:val="71"/>
                    <w:bidi w:val="0"/>
                    <w:ind w:firstLine="0" w:firstLineChars="0"/>
                    <w:rPr>
                      <w:color w:val="auto"/>
                    </w:rPr>
                  </w:pPr>
                  <w:r>
                    <w:rPr>
                      <w:color w:val="auto"/>
                    </w:rPr>
                    <w:t>√</w:t>
                  </w:r>
                </w:p>
              </w:tc>
              <w:tc>
                <w:tcPr>
                  <w:tcW w:w="532" w:type="pct"/>
                  <w:noWrap w:val="0"/>
                  <w:vAlign w:val="center"/>
                </w:tcPr>
                <w:p w14:paraId="09C5AF51">
                  <w:pPr>
                    <w:pStyle w:val="71"/>
                    <w:bidi w:val="0"/>
                    <w:ind w:firstLine="0" w:firstLineChars="0"/>
                    <w:rPr>
                      <w:rFonts w:hint="eastAsia"/>
                      <w:color w:val="auto"/>
                    </w:rPr>
                  </w:pPr>
                  <w:r>
                    <w:rPr>
                      <w:rFonts w:hint="eastAsia"/>
                      <w:color w:val="auto"/>
                    </w:rPr>
                    <w:t>/</w:t>
                  </w:r>
                </w:p>
              </w:tc>
              <w:tc>
                <w:tcPr>
                  <w:tcW w:w="663" w:type="pct"/>
                  <w:noWrap w:val="0"/>
                  <w:vAlign w:val="center"/>
                </w:tcPr>
                <w:p w14:paraId="403CD336">
                  <w:pPr>
                    <w:pStyle w:val="71"/>
                    <w:bidi w:val="0"/>
                    <w:rPr>
                      <w:rFonts w:hint="eastAsia"/>
                      <w:color w:val="auto"/>
                    </w:rPr>
                  </w:pPr>
                  <w:r>
                    <w:rPr>
                      <w:rFonts w:hint="eastAsia"/>
                      <w:color w:val="auto"/>
                    </w:rPr>
                    <w:t>4.1h</w:t>
                  </w:r>
                </w:p>
              </w:tc>
            </w:tr>
            <w:tr w14:paraId="78452C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1F983A29">
                  <w:pPr>
                    <w:pStyle w:val="71"/>
                    <w:numPr>
                      <w:ilvl w:val="0"/>
                      <w:numId w:val="7"/>
                    </w:numPr>
                    <w:bidi w:val="0"/>
                    <w:ind w:left="425" w:leftChars="0" w:hanging="425" w:firstLineChars="0"/>
                    <w:rPr>
                      <w:rFonts w:hint="eastAsia"/>
                      <w:color w:val="auto"/>
                    </w:rPr>
                  </w:pPr>
                </w:p>
              </w:tc>
              <w:tc>
                <w:tcPr>
                  <w:tcW w:w="724" w:type="pct"/>
                  <w:noWrap w:val="0"/>
                  <w:vAlign w:val="center"/>
                </w:tcPr>
                <w:p w14:paraId="15061DA0">
                  <w:pPr>
                    <w:contextualSpacing/>
                    <w:jc w:val="center"/>
                    <w:rPr>
                      <w:rFonts w:hint="eastAsia"/>
                      <w:color w:val="auto"/>
                      <w:kern w:val="2"/>
                      <w:sz w:val="21"/>
                      <w:szCs w:val="21"/>
                      <w:lang w:val="en-US" w:eastAsia="zh-CN" w:bidi="ar-SA"/>
                    </w:rPr>
                  </w:pPr>
                  <w:r>
                    <w:rPr>
                      <w:rFonts w:hint="eastAsia"/>
                      <w:color w:val="auto"/>
                      <w:szCs w:val="21"/>
                      <w:lang w:val="en-US" w:eastAsia="zh-CN"/>
                    </w:rPr>
                    <w:t>不合格品</w:t>
                  </w:r>
                </w:p>
              </w:tc>
              <w:tc>
                <w:tcPr>
                  <w:tcW w:w="719" w:type="pct"/>
                  <w:noWrap w:val="0"/>
                  <w:vAlign w:val="center"/>
                </w:tcPr>
                <w:p w14:paraId="300890FA">
                  <w:pPr>
                    <w:contextualSpacing/>
                    <w:jc w:val="center"/>
                    <w:rPr>
                      <w:rFonts w:hint="eastAsia"/>
                      <w:color w:val="auto"/>
                      <w:kern w:val="2"/>
                      <w:sz w:val="21"/>
                      <w:szCs w:val="21"/>
                      <w:lang w:val="en-US" w:eastAsia="zh-CN" w:bidi="ar-SA"/>
                    </w:rPr>
                  </w:pPr>
                  <w:r>
                    <w:rPr>
                      <w:rFonts w:hint="eastAsia"/>
                      <w:color w:val="auto"/>
                      <w:kern w:val="2"/>
                      <w:sz w:val="21"/>
                      <w:szCs w:val="21"/>
                      <w:lang w:val="en-US" w:eastAsia="zh-CN" w:bidi="ar-SA"/>
                    </w:rPr>
                    <w:t>检验实验室</w:t>
                  </w:r>
                </w:p>
              </w:tc>
              <w:tc>
                <w:tcPr>
                  <w:tcW w:w="456" w:type="pct"/>
                  <w:noWrap w:val="0"/>
                  <w:vAlign w:val="center"/>
                </w:tcPr>
                <w:p w14:paraId="00A3336A">
                  <w:pPr>
                    <w:pStyle w:val="71"/>
                    <w:bidi w:val="0"/>
                    <w:ind w:firstLine="0" w:firstLineChars="0"/>
                    <w:rPr>
                      <w:rFonts w:hint="eastAsia"/>
                      <w:color w:val="auto"/>
                    </w:rPr>
                  </w:pPr>
                  <w:r>
                    <w:rPr>
                      <w:rFonts w:hint="eastAsia"/>
                      <w:color w:val="auto"/>
                      <w:lang w:val="en-US" w:eastAsia="zh-CN"/>
                    </w:rPr>
                    <w:t>固</w:t>
                  </w:r>
                </w:p>
              </w:tc>
              <w:tc>
                <w:tcPr>
                  <w:tcW w:w="856" w:type="pct"/>
                  <w:noWrap w:val="0"/>
                  <w:vAlign w:val="center"/>
                </w:tcPr>
                <w:p w14:paraId="62A5D643">
                  <w:pPr>
                    <w:pStyle w:val="71"/>
                    <w:bidi w:val="0"/>
                    <w:rPr>
                      <w:rFonts w:hint="eastAsia" w:eastAsia="宋体"/>
                      <w:color w:val="auto"/>
                      <w:lang w:val="en-US" w:eastAsia="zh-CN"/>
                    </w:rPr>
                  </w:pPr>
                  <w:r>
                    <w:rPr>
                      <w:rFonts w:hint="eastAsia"/>
                      <w:color w:val="auto"/>
                      <w:lang w:val="en-US" w:eastAsia="zh-CN"/>
                    </w:rPr>
                    <w:t>钢</w:t>
                  </w:r>
                </w:p>
              </w:tc>
              <w:tc>
                <w:tcPr>
                  <w:tcW w:w="672" w:type="pct"/>
                  <w:noWrap w:val="0"/>
                  <w:vAlign w:val="center"/>
                </w:tcPr>
                <w:p w14:paraId="394BC948">
                  <w:pPr>
                    <w:pStyle w:val="71"/>
                    <w:bidi w:val="0"/>
                    <w:ind w:firstLine="0" w:firstLineChars="0"/>
                    <w:rPr>
                      <w:color w:val="auto"/>
                    </w:rPr>
                  </w:pPr>
                  <w:r>
                    <w:rPr>
                      <w:color w:val="auto"/>
                    </w:rPr>
                    <w:t>√</w:t>
                  </w:r>
                </w:p>
              </w:tc>
              <w:tc>
                <w:tcPr>
                  <w:tcW w:w="532" w:type="pct"/>
                  <w:noWrap w:val="0"/>
                  <w:vAlign w:val="center"/>
                </w:tcPr>
                <w:p w14:paraId="2076EEBE">
                  <w:pPr>
                    <w:pStyle w:val="71"/>
                    <w:bidi w:val="0"/>
                    <w:ind w:firstLine="0" w:firstLineChars="0"/>
                    <w:rPr>
                      <w:rFonts w:hint="eastAsia"/>
                      <w:color w:val="auto"/>
                    </w:rPr>
                  </w:pPr>
                  <w:r>
                    <w:rPr>
                      <w:rFonts w:hint="eastAsia"/>
                      <w:color w:val="auto"/>
                    </w:rPr>
                    <w:t>/</w:t>
                  </w:r>
                </w:p>
              </w:tc>
              <w:tc>
                <w:tcPr>
                  <w:tcW w:w="663" w:type="pct"/>
                  <w:noWrap w:val="0"/>
                  <w:vAlign w:val="center"/>
                </w:tcPr>
                <w:p w14:paraId="4ED2A090">
                  <w:pPr>
                    <w:pStyle w:val="71"/>
                    <w:bidi w:val="0"/>
                    <w:rPr>
                      <w:rFonts w:hint="default" w:eastAsia="宋体"/>
                      <w:color w:val="auto"/>
                      <w:lang w:val="en-US" w:eastAsia="zh-CN"/>
                    </w:rPr>
                  </w:pPr>
                  <w:r>
                    <w:rPr>
                      <w:rFonts w:hint="eastAsia"/>
                      <w:color w:val="auto"/>
                      <w:lang w:val="en-US" w:eastAsia="zh-CN"/>
                    </w:rPr>
                    <w:t>4.1a</w:t>
                  </w:r>
                </w:p>
              </w:tc>
            </w:tr>
            <w:tr w14:paraId="01554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7C029ED2">
                  <w:pPr>
                    <w:pStyle w:val="71"/>
                    <w:numPr>
                      <w:ilvl w:val="0"/>
                      <w:numId w:val="7"/>
                    </w:numPr>
                    <w:bidi w:val="0"/>
                    <w:ind w:left="425" w:leftChars="0" w:hanging="425" w:firstLineChars="0"/>
                    <w:rPr>
                      <w:rFonts w:hint="eastAsia"/>
                      <w:color w:val="auto"/>
                    </w:rPr>
                  </w:pPr>
                </w:p>
              </w:tc>
              <w:tc>
                <w:tcPr>
                  <w:tcW w:w="724" w:type="pct"/>
                  <w:noWrap w:val="0"/>
                  <w:vAlign w:val="center"/>
                </w:tcPr>
                <w:p w14:paraId="216711D9">
                  <w:pPr>
                    <w:contextualSpacing/>
                    <w:jc w:val="center"/>
                    <w:rPr>
                      <w:rFonts w:hint="eastAsia"/>
                      <w:color w:val="auto"/>
                      <w:szCs w:val="21"/>
                      <w:lang w:val="en-US" w:eastAsia="zh-CN"/>
                    </w:rPr>
                  </w:pPr>
                  <w:r>
                    <w:rPr>
                      <w:rFonts w:hint="eastAsia"/>
                      <w:color w:val="auto"/>
                      <w:szCs w:val="21"/>
                      <w:lang w:val="en-US" w:eastAsia="zh-CN"/>
                    </w:rPr>
                    <w:t>废滤筒</w:t>
                  </w:r>
                </w:p>
              </w:tc>
              <w:tc>
                <w:tcPr>
                  <w:tcW w:w="719" w:type="pct"/>
                  <w:noWrap w:val="0"/>
                  <w:vAlign w:val="center"/>
                </w:tcPr>
                <w:p w14:paraId="2281C075">
                  <w:pPr>
                    <w:contextualSpacing/>
                    <w:jc w:val="center"/>
                    <w:rPr>
                      <w:rFonts w:hint="eastAsia"/>
                      <w:color w:val="auto"/>
                      <w:kern w:val="2"/>
                      <w:sz w:val="21"/>
                      <w:szCs w:val="21"/>
                      <w:lang w:val="en-US" w:eastAsia="zh-CN" w:bidi="ar-SA"/>
                    </w:rPr>
                  </w:pPr>
                  <w:r>
                    <w:rPr>
                      <w:rFonts w:hint="eastAsia"/>
                      <w:color w:val="auto"/>
                      <w:kern w:val="2"/>
                      <w:sz w:val="21"/>
                      <w:szCs w:val="21"/>
                      <w:lang w:val="en-US" w:eastAsia="zh-CN" w:bidi="ar-SA"/>
                    </w:rPr>
                    <w:t>废气处理</w:t>
                  </w:r>
                </w:p>
              </w:tc>
              <w:tc>
                <w:tcPr>
                  <w:tcW w:w="456" w:type="pct"/>
                  <w:noWrap w:val="0"/>
                  <w:vAlign w:val="center"/>
                </w:tcPr>
                <w:p w14:paraId="6EA443F1">
                  <w:pPr>
                    <w:pStyle w:val="71"/>
                    <w:bidi w:val="0"/>
                    <w:ind w:firstLine="0" w:firstLineChars="0"/>
                    <w:rPr>
                      <w:rFonts w:hint="eastAsia"/>
                      <w:color w:val="auto"/>
                    </w:rPr>
                  </w:pPr>
                  <w:r>
                    <w:rPr>
                      <w:rFonts w:hint="eastAsia"/>
                      <w:color w:val="auto"/>
                    </w:rPr>
                    <w:t>固</w:t>
                  </w:r>
                </w:p>
              </w:tc>
              <w:tc>
                <w:tcPr>
                  <w:tcW w:w="856" w:type="pct"/>
                  <w:noWrap w:val="0"/>
                  <w:vAlign w:val="center"/>
                </w:tcPr>
                <w:p w14:paraId="503B53F0">
                  <w:pPr>
                    <w:pStyle w:val="71"/>
                    <w:bidi w:val="0"/>
                    <w:rPr>
                      <w:rFonts w:hint="default" w:eastAsia="宋体"/>
                      <w:color w:val="auto"/>
                      <w:lang w:val="en-US" w:eastAsia="zh-CN"/>
                    </w:rPr>
                  </w:pPr>
                  <w:r>
                    <w:rPr>
                      <w:rFonts w:hint="eastAsia"/>
                      <w:color w:val="auto"/>
                      <w:lang w:val="en-US" w:eastAsia="zh-CN"/>
                    </w:rPr>
                    <w:t>滤筒、粉尘</w:t>
                  </w:r>
                </w:p>
              </w:tc>
              <w:tc>
                <w:tcPr>
                  <w:tcW w:w="672" w:type="pct"/>
                  <w:noWrap w:val="0"/>
                  <w:vAlign w:val="center"/>
                </w:tcPr>
                <w:p w14:paraId="7690B14F">
                  <w:pPr>
                    <w:pStyle w:val="71"/>
                    <w:bidi w:val="0"/>
                    <w:ind w:firstLine="0" w:firstLineChars="0"/>
                    <w:rPr>
                      <w:color w:val="auto"/>
                    </w:rPr>
                  </w:pPr>
                  <w:r>
                    <w:rPr>
                      <w:color w:val="auto"/>
                    </w:rPr>
                    <w:t>√</w:t>
                  </w:r>
                </w:p>
              </w:tc>
              <w:tc>
                <w:tcPr>
                  <w:tcW w:w="532" w:type="pct"/>
                  <w:noWrap w:val="0"/>
                  <w:vAlign w:val="center"/>
                </w:tcPr>
                <w:p w14:paraId="126FC380">
                  <w:pPr>
                    <w:pStyle w:val="71"/>
                    <w:bidi w:val="0"/>
                    <w:ind w:firstLine="0" w:firstLineChars="0"/>
                    <w:rPr>
                      <w:rFonts w:hint="eastAsia"/>
                      <w:color w:val="auto"/>
                    </w:rPr>
                  </w:pPr>
                  <w:r>
                    <w:rPr>
                      <w:rFonts w:hint="eastAsia"/>
                      <w:color w:val="auto"/>
                    </w:rPr>
                    <w:t>/</w:t>
                  </w:r>
                </w:p>
              </w:tc>
              <w:tc>
                <w:tcPr>
                  <w:tcW w:w="663" w:type="pct"/>
                  <w:noWrap w:val="0"/>
                  <w:vAlign w:val="center"/>
                </w:tcPr>
                <w:p w14:paraId="30092CF5">
                  <w:pPr>
                    <w:pStyle w:val="71"/>
                    <w:bidi w:val="0"/>
                    <w:rPr>
                      <w:rFonts w:hint="default" w:eastAsia="宋体"/>
                      <w:color w:val="auto"/>
                      <w:lang w:val="en-US" w:eastAsia="zh-CN"/>
                    </w:rPr>
                  </w:pPr>
                  <w:r>
                    <w:rPr>
                      <w:rFonts w:hint="eastAsia"/>
                      <w:color w:val="auto"/>
                      <w:lang w:val="en-US" w:eastAsia="zh-CN"/>
                    </w:rPr>
                    <w:t>4.3n</w:t>
                  </w:r>
                </w:p>
              </w:tc>
            </w:tr>
            <w:tr w14:paraId="68D52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2369D7BA">
                  <w:pPr>
                    <w:pStyle w:val="71"/>
                    <w:numPr>
                      <w:ilvl w:val="0"/>
                      <w:numId w:val="7"/>
                    </w:numPr>
                    <w:bidi w:val="0"/>
                    <w:ind w:left="425" w:leftChars="0" w:hanging="425" w:firstLineChars="0"/>
                    <w:rPr>
                      <w:rFonts w:hint="eastAsia"/>
                      <w:color w:val="auto"/>
                    </w:rPr>
                  </w:pPr>
                </w:p>
              </w:tc>
              <w:tc>
                <w:tcPr>
                  <w:tcW w:w="724" w:type="pct"/>
                  <w:shd w:val="clear" w:color="auto" w:fill="auto"/>
                  <w:noWrap w:val="0"/>
                  <w:vAlign w:val="center"/>
                </w:tcPr>
                <w:p w14:paraId="05B23464">
                  <w:pPr>
                    <w:contextualSpacing/>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废油</w:t>
                  </w:r>
                </w:p>
              </w:tc>
              <w:tc>
                <w:tcPr>
                  <w:tcW w:w="719" w:type="pct"/>
                  <w:shd w:val="clear" w:color="auto" w:fill="auto"/>
                  <w:noWrap w:val="0"/>
                  <w:vAlign w:val="center"/>
                </w:tcPr>
                <w:p w14:paraId="52E8FE62">
                  <w:pPr>
                    <w:contextualSpacing/>
                    <w:jc w:val="center"/>
                    <w:rPr>
                      <w:rFonts w:hint="default" w:ascii="Times New Roman" w:hAnsi="Times New Roman" w:eastAsia="宋体" w:cs="Times New Roman"/>
                      <w:color w:val="auto"/>
                      <w:kern w:val="2"/>
                      <w:sz w:val="21"/>
                      <w:szCs w:val="21"/>
                      <w:lang w:val="en-US" w:eastAsia="zh-CN" w:bidi="ar-SA"/>
                    </w:rPr>
                  </w:pPr>
                  <w:r>
                    <w:rPr>
                      <w:rFonts w:hint="eastAsia"/>
                      <w:color w:val="auto"/>
                      <w:lang w:val="en-US" w:eastAsia="zh-CN"/>
                    </w:rPr>
                    <w:t>开料、机加工、喷防锈油、装配、设备维护</w:t>
                  </w:r>
                </w:p>
              </w:tc>
              <w:tc>
                <w:tcPr>
                  <w:tcW w:w="456" w:type="pct"/>
                  <w:shd w:val="clear" w:color="auto" w:fill="auto"/>
                  <w:noWrap w:val="0"/>
                  <w:vAlign w:val="center"/>
                </w:tcPr>
                <w:p w14:paraId="274511A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液</w:t>
                  </w:r>
                </w:p>
              </w:tc>
              <w:tc>
                <w:tcPr>
                  <w:tcW w:w="856" w:type="pct"/>
                  <w:shd w:val="clear" w:color="auto" w:fill="auto"/>
                  <w:noWrap w:val="0"/>
                  <w:vAlign w:val="center"/>
                </w:tcPr>
                <w:p w14:paraId="5070FA9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油</w:t>
                  </w:r>
                </w:p>
              </w:tc>
              <w:tc>
                <w:tcPr>
                  <w:tcW w:w="672" w:type="pct"/>
                  <w:shd w:val="clear" w:color="auto" w:fill="auto"/>
                  <w:noWrap w:val="0"/>
                  <w:vAlign w:val="center"/>
                </w:tcPr>
                <w:p w14:paraId="7B4F592B">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w:t>
                  </w:r>
                </w:p>
              </w:tc>
              <w:tc>
                <w:tcPr>
                  <w:tcW w:w="532" w:type="pct"/>
                  <w:shd w:val="clear" w:color="auto" w:fill="auto"/>
                  <w:noWrap w:val="0"/>
                  <w:vAlign w:val="center"/>
                </w:tcPr>
                <w:p w14:paraId="63F7FAF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w:t>
                  </w:r>
                </w:p>
              </w:tc>
              <w:tc>
                <w:tcPr>
                  <w:tcW w:w="663" w:type="pct"/>
                  <w:shd w:val="clear" w:color="auto" w:fill="auto"/>
                  <w:noWrap w:val="0"/>
                  <w:vAlign w:val="center"/>
                </w:tcPr>
                <w:p w14:paraId="686F2FA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4.2m</w:t>
                  </w:r>
                </w:p>
              </w:tc>
            </w:tr>
            <w:tr w14:paraId="4F0D5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080E3856">
                  <w:pPr>
                    <w:pStyle w:val="71"/>
                    <w:numPr>
                      <w:ilvl w:val="0"/>
                      <w:numId w:val="7"/>
                    </w:numPr>
                    <w:bidi w:val="0"/>
                    <w:ind w:left="425" w:leftChars="0" w:hanging="425" w:firstLineChars="0"/>
                    <w:rPr>
                      <w:rFonts w:hint="eastAsia"/>
                      <w:color w:val="auto"/>
                    </w:rPr>
                  </w:pPr>
                </w:p>
              </w:tc>
              <w:tc>
                <w:tcPr>
                  <w:tcW w:w="724" w:type="pct"/>
                  <w:shd w:val="clear" w:color="auto" w:fill="auto"/>
                  <w:noWrap w:val="0"/>
                  <w:vAlign w:val="center"/>
                </w:tcPr>
                <w:p w14:paraId="3A304D8A">
                  <w:pPr>
                    <w:contextualSpacing/>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含油金属屑</w:t>
                  </w:r>
                </w:p>
              </w:tc>
              <w:tc>
                <w:tcPr>
                  <w:tcW w:w="719" w:type="pct"/>
                  <w:shd w:val="clear" w:color="auto" w:fill="auto"/>
                  <w:noWrap w:val="0"/>
                  <w:vAlign w:val="center"/>
                </w:tcPr>
                <w:p w14:paraId="0D8F2F7A">
                  <w:pPr>
                    <w:contextualSpacing/>
                    <w:jc w:val="center"/>
                    <w:rPr>
                      <w:rFonts w:hint="eastAsia" w:ascii="Times New Roman" w:hAnsi="Times New Roman" w:eastAsia="宋体" w:cs="Times New Roman"/>
                      <w:bCs/>
                      <w:color w:val="auto"/>
                      <w:kern w:val="2"/>
                      <w:sz w:val="21"/>
                      <w:szCs w:val="21"/>
                      <w:lang w:val="en-US" w:eastAsia="zh-CN" w:bidi="ar-SA"/>
                    </w:rPr>
                  </w:pPr>
                  <w:r>
                    <w:rPr>
                      <w:rFonts w:hint="eastAsia"/>
                      <w:color w:val="auto"/>
                      <w:lang w:val="en-US" w:eastAsia="zh-CN"/>
                    </w:rPr>
                    <w:t>开料、机加工</w:t>
                  </w:r>
                </w:p>
              </w:tc>
              <w:tc>
                <w:tcPr>
                  <w:tcW w:w="456" w:type="pct"/>
                  <w:shd w:val="clear" w:color="auto" w:fill="auto"/>
                  <w:noWrap w:val="0"/>
                  <w:vAlign w:val="center"/>
                </w:tcPr>
                <w:p w14:paraId="01D7B8C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固</w:t>
                  </w:r>
                </w:p>
              </w:tc>
              <w:tc>
                <w:tcPr>
                  <w:tcW w:w="856" w:type="pct"/>
                  <w:shd w:val="clear" w:color="auto" w:fill="auto"/>
                  <w:noWrap w:val="0"/>
                  <w:vAlign w:val="center"/>
                </w:tcPr>
                <w:p w14:paraId="4F793A3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油、金属</w:t>
                  </w:r>
                </w:p>
              </w:tc>
              <w:tc>
                <w:tcPr>
                  <w:tcW w:w="672" w:type="pct"/>
                  <w:shd w:val="clear" w:color="auto" w:fill="auto"/>
                  <w:noWrap w:val="0"/>
                  <w:vAlign w:val="center"/>
                </w:tcPr>
                <w:p w14:paraId="00D2961E">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w:t>
                  </w:r>
                </w:p>
              </w:tc>
              <w:tc>
                <w:tcPr>
                  <w:tcW w:w="532" w:type="pct"/>
                  <w:shd w:val="clear" w:color="auto" w:fill="auto"/>
                  <w:noWrap w:val="0"/>
                  <w:vAlign w:val="center"/>
                </w:tcPr>
                <w:p w14:paraId="598BBDE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w:t>
                  </w:r>
                </w:p>
              </w:tc>
              <w:tc>
                <w:tcPr>
                  <w:tcW w:w="663" w:type="pct"/>
                  <w:shd w:val="clear" w:color="auto" w:fill="auto"/>
                  <w:noWrap w:val="0"/>
                  <w:vAlign w:val="center"/>
                </w:tcPr>
                <w:p w14:paraId="1F4D8438">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4.2a</w:t>
                  </w:r>
                </w:p>
              </w:tc>
            </w:tr>
            <w:tr w14:paraId="1CFC9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5AFB8FD1">
                  <w:pPr>
                    <w:pStyle w:val="71"/>
                    <w:numPr>
                      <w:ilvl w:val="0"/>
                      <w:numId w:val="7"/>
                    </w:numPr>
                    <w:bidi w:val="0"/>
                    <w:ind w:left="425" w:leftChars="0" w:hanging="425" w:firstLineChars="0"/>
                    <w:rPr>
                      <w:rFonts w:hint="eastAsia"/>
                      <w:color w:val="auto"/>
                    </w:rPr>
                  </w:pPr>
                </w:p>
              </w:tc>
              <w:tc>
                <w:tcPr>
                  <w:tcW w:w="724" w:type="pct"/>
                  <w:noWrap w:val="0"/>
                  <w:vAlign w:val="center"/>
                </w:tcPr>
                <w:p w14:paraId="6A71EC41">
                  <w:pPr>
                    <w:contextualSpacing/>
                    <w:jc w:val="center"/>
                    <w:rPr>
                      <w:rFonts w:hint="eastAsia" w:eastAsia="宋体"/>
                      <w:color w:val="auto"/>
                      <w:kern w:val="2"/>
                      <w:sz w:val="21"/>
                      <w:szCs w:val="21"/>
                      <w:lang w:val="en-US" w:eastAsia="zh-CN" w:bidi="ar-SA"/>
                    </w:rPr>
                  </w:pPr>
                  <w:r>
                    <w:rPr>
                      <w:rFonts w:hint="eastAsia"/>
                      <w:color w:val="auto"/>
                      <w:szCs w:val="21"/>
                      <w:lang w:val="en-US" w:eastAsia="zh-CN"/>
                    </w:rPr>
                    <w:t>废乳化</w:t>
                  </w:r>
                  <w:r>
                    <w:rPr>
                      <w:rFonts w:hint="eastAsia"/>
                      <w:color w:val="auto"/>
                      <w:lang w:val="en-US" w:eastAsia="zh-CN"/>
                    </w:rPr>
                    <w:t>液</w:t>
                  </w:r>
                  <w:r>
                    <w:rPr>
                      <w:rFonts w:hint="eastAsia"/>
                      <w:color w:val="auto"/>
                      <w:szCs w:val="21"/>
                      <w:lang w:val="en-US" w:eastAsia="zh-CN"/>
                    </w:rPr>
                    <w:t>、</w:t>
                  </w:r>
                  <w:r>
                    <w:rPr>
                      <w:rFonts w:hint="eastAsia"/>
                      <w:color w:val="auto"/>
                      <w:lang w:val="en-US" w:eastAsia="zh-CN"/>
                    </w:rPr>
                    <w:t>磨削液</w:t>
                  </w:r>
                </w:p>
              </w:tc>
              <w:tc>
                <w:tcPr>
                  <w:tcW w:w="719" w:type="pct"/>
                  <w:noWrap w:val="0"/>
                  <w:vAlign w:val="center"/>
                </w:tcPr>
                <w:p w14:paraId="0F89AC97">
                  <w:pPr>
                    <w:contextualSpacing/>
                    <w:jc w:val="center"/>
                    <w:rPr>
                      <w:rFonts w:hint="eastAsia" w:eastAsia="宋体"/>
                      <w:color w:val="auto"/>
                      <w:kern w:val="2"/>
                      <w:sz w:val="21"/>
                      <w:szCs w:val="21"/>
                      <w:lang w:val="en-US" w:eastAsia="zh-CN" w:bidi="ar-SA"/>
                    </w:rPr>
                  </w:pPr>
                  <w:r>
                    <w:rPr>
                      <w:rFonts w:hint="eastAsia"/>
                      <w:color w:val="auto"/>
                      <w:szCs w:val="21"/>
                      <w:lang w:val="en-US" w:eastAsia="zh-CN"/>
                    </w:rPr>
                    <w:t>开料、机加工</w:t>
                  </w:r>
                </w:p>
              </w:tc>
              <w:tc>
                <w:tcPr>
                  <w:tcW w:w="456" w:type="pct"/>
                  <w:noWrap w:val="0"/>
                  <w:vAlign w:val="center"/>
                </w:tcPr>
                <w:p w14:paraId="0943E79F">
                  <w:pPr>
                    <w:pStyle w:val="71"/>
                    <w:bidi w:val="0"/>
                    <w:rPr>
                      <w:rFonts w:hint="eastAsia" w:eastAsia="宋体"/>
                      <w:color w:val="auto"/>
                      <w:lang w:val="en-US" w:eastAsia="zh-CN"/>
                    </w:rPr>
                  </w:pPr>
                  <w:r>
                    <w:rPr>
                      <w:rFonts w:hint="eastAsia"/>
                      <w:color w:val="auto"/>
                      <w:lang w:val="en-US" w:eastAsia="zh-CN"/>
                    </w:rPr>
                    <w:t>液</w:t>
                  </w:r>
                </w:p>
              </w:tc>
              <w:tc>
                <w:tcPr>
                  <w:tcW w:w="856" w:type="pct"/>
                  <w:noWrap w:val="0"/>
                  <w:vAlign w:val="center"/>
                </w:tcPr>
                <w:p w14:paraId="401FA002">
                  <w:pPr>
                    <w:pStyle w:val="71"/>
                    <w:bidi w:val="0"/>
                    <w:rPr>
                      <w:rFonts w:hint="default" w:eastAsia="宋体"/>
                      <w:color w:val="auto"/>
                      <w:lang w:val="en-US" w:eastAsia="zh-CN"/>
                    </w:rPr>
                  </w:pPr>
                  <w:r>
                    <w:rPr>
                      <w:rFonts w:hint="eastAsia"/>
                      <w:color w:val="auto"/>
                      <w:lang w:val="en-US" w:eastAsia="zh-CN"/>
                    </w:rPr>
                    <w:t>乳化液、水</w:t>
                  </w:r>
                </w:p>
              </w:tc>
              <w:tc>
                <w:tcPr>
                  <w:tcW w:w="672" w:type="pct"/>
                  <w:noWrap w:val="0"/>
                  <w:vAlign w:val="center"/>
                </w:tcPr>
                <w:p w14:paraId="43FD26A1">
                  <w:pPr>
                    <w:pStyle w:val="71"/>
                    <w:bidi w:val="0"/>
                    <w:ind w:firstLine="0" w:firstLineChars="0"/>
                    <w:rPr>
                      <w:color w:val="auto"/>
                    </w:rPr>
                  </w:pPr>
                  <w:r>
                    <w:rPr>
                      <w:color w:val="auto"/>
                    </w:rPr>
                    <w:t>√</w:t>
                  </w:r>
                </w:p>
              </w:tc>
              <w:tc>
                <w:tcPr>
                  <w:tcW w:w="532" w:type="pct"/>
                  <w:noWrap w:val="0"/>
                  <w:vAlign w:val="center"/>
                </w:tcPr>
                <w:p w14:paraId="617756D6">
                  <w:pPr>
                    <w:pStyle w:val="71"/>
                    <w:bidi w:val="0"/>
                    <w:ind w:firstLine="0" w:firstLineChars="0"/>
                    <w:rPr>
                      <w:rFonts w:hint="eastAsia"/>
                      <w:color w:val="auto"/>
                    </w:rPr>
                  </w:pPr>
                  <w:r>
                    <w:rPr>
                      <w:rFonts w:hint="eastAsia"/>
                      <w:color w:val="auto"/>
                    </w:rPr>
                    <w:t>/</w:t>
                  </w:r>
                </w:p>
              </w:tc>
              <w:tc>
                <w:tcPr>
                  <w:tcW w:w="663" w:type="pct"/>
                  <w:noWrap w:val="0"/>
                  <w:vAlign w:val="center"/>
                </w:tcPr>
                <w:p w14:paraId="377B583C">
                  <w:pPr>
                    <w:pStyle w:val="71"/>
                    <w:bidi w:val="0"/>
                    <w:rPr>
                      <w:rFonts w:hint="default" w:eastAsia="宋体"/>
                      <w:color w:val="auto"/>
                      <w:lang w:val="en-US" w:eastAsia="zh-CN"/>
                    </w:rPr>
                  </w:pPr>
                  <w:r>
                    <w:rPr>
                      <w:rFonts w:hint="eastAsia"/>
                      <w:color w:val="auto"/>
                      <w:lang w:val="en-US" w:eastAsia="zh-CN"/>
                    </w:rPr>
                    <w:t>4.1h</w:t>
                  </w:r>
                </w:p>
              </w:tc>
            </w:tr>
            <w:tr w14:paraId="3DD351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6E4691BC">
                  <w:pPr>
                    <w:pStyle w:val="71"/>
                    <w:numPr>
                      <w:ilvl w:val="0"/>
                      <w:numId w:val="7"/>
                    </w:numPr>
                    <w:bidi w:val="0"/>
                    <w:ind w:left="425" w:leftChars="0" w:hanging="425" w:firstLineChars="0"/>
                    <w:rPr>
                      <w:rFonts w:hint="eastAsia"/>
                      <w:color w:val="auto"/>
                    </w:rPr>
                  </w:pPr>
                </w:p>
              </w:tc>
              <w:tc>
                <w:tcPr>
                  <w:tcW w:w="724" w:type="pct"/>
                  <w:shd w:val="clear" w:color="auto" w:fill="auto"/>
                  <w:noWrap w:val="0"/>
                  <w:vAlign w:val="center"/>
                </w:tcPr>
                <w:p w14:paraId="432813DD">
                  <w:pPr>
                    <w:contextualSpacing/>
                    <w:jc w:val="center"/>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实验废液</w:t>
                  </w:r>
                </w:p>
              </w:tc>
              <w:tc>
                <w:tcPr>
                  <w:tcW w:w="719" w:type="pct"/>
                  <w:shd w:val="clear" w:color="auto" w:fill="auto"/>
                  <w:noWrap w:val="0"/>
                  <w:vAlign w:val="center"/>
                </w:tcPr>
                <w:p w14:paraId="22D4448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检验实验室</w:t>
                  </w:r>
                </w:p>
              </w:tc>
              <w:tc>
                <w:tcPr>
                  <w:tcW w:w="456" w:type="pct"/>
                  <w:shd w:val="clear" w:color="auto" w:fill="auto"/>
                  <w:noWrap w:val="0"/>
                  <w:vAlign w:val="center"/>
                </w:tcPr>
                <w:p w14:paraId="64B1C090">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液</w:t>
                  </w:r>
                </w:p>
              </w:tc>
              <w:tc>
                <w:tcPr>
                  <w:tcW w:w="856" w:type="pct"/>
                  <w:shd w:val="clear" w:color="auto" w:fill="auto"/>
                  <w:noWrap w:val="0"/>
                  <w:vAlign w:val="center"/>
                </w:tcPr>
                <w:p w14:paraId="3162869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盐、水</w:t>
                  </w:r>
                </w:p>
              </w:tc>
              <w:tc>
                <w:tcPr>
                  <w:tcW w:w="672" w:type="pct"/>
                  <w:shd w:val="clear" w:color="auto" w:fill="auto"/>
                  <w:noWrap w:val="0"/>
                  <w:vAlign w:val="center"/>
                </w:tcPr>
                <w:p w14:paraId="35211002">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w:t>
                  </w:r>
                </w:p>
              </w:tc>
              <w:tc>
                <w:tcPr>
                  <w:tcW w:w="532" w:type="pct"/>
                  <w:shd w:val="clear" w:color="auto" w:fill="auto"/>
                  <w:noWrap w:val="0"/>
                  <w:vAlign w:val="center"/>
                </w:tcPr>
                <w:p w14:paraId="258D6F02">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w:t>
                  </w:r>
                </w:p>
              </w:tc>
              <w:tc>
                <w:tcPr>
                  <w:tcW w:w="663" w:type="pct"/>
                  <w:shd w:val="clear" w:color="auto" w:fill="auto"/>
                  <w:noWrap w:val="0"/>
                  <w:vAlign w:val="center"/>
                </w:tcPr>
                <w:p w14:paraId="0E80CCD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4.1c</w:t>
                  </w:r>
                </w:p>
              </w:tc>
            </w:tr>
            <w:tr w14:paraId="556B90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16E71726">
                  <w:pPr>
                    <w:pStyle w:val="71"/>
                    <w:numPr>
                      <w:ilvl w:val="0"/>
                      <w:numId w:val="7"/>
                    </w:numPr>
                    <w:bidi w:val="0"/>
                    <w:ind w:left="425" w:leftChars="0" w:hanging="425" w:firstLineChars="0"/>
                    <w:rPr>
                      <w:rFonts w:hint="eastAsia"/>
                      <w:color w:val="auto"/>
                    </w:rPr>
                  </w:pPr>
                </w:p>
              </w:tc>
              <w:tc>
                <w:tcPr>
                  <w:tcW w:w="724" w:type="pct"/>
                  <w:shd w:val="clear" w:color="auto" w:fill="auto"/>
                  <w:noWrap w:val="0"/>
                  <w:vAlign w:val="center"/>
                </w:tcPr>
                <w:p w14:paraId="68FC4B02">
                  <w:pPr>
                    <w:contextualSpacing/>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废切割液</w:t>
                  </w:r>
                </w:p>
              </w:tc>
              <w:tc>
                <w:tcPr>
                  <w:tcW w:w="719" w:type="pct"/>
                  <w:shd w:val="clear" w:color="auto" w:fill="auto"/>
                  <w:noWrap w:val="0"/>
                  <w:vAlign w:val="center"/>
                </w:tcPr>
                <w:p w14:paraId="74A2A00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检验实验室</w:t>
                  </w:r>
                </w:p>
              </w:tc>
              <w:tc>
                <w:tcPr>
                  <w:tcW w:w="456" w:type="pct"/>
                  <w:shd w:val="clear" w:color="auto" w:fill="auto"/>
                  <w:noWrap w:val="0"/>
                  <w:vAlign w:val="center"/>
                </w:tcPr>
                <w:p w14:paraId="31C2162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液</w:t>
                  </w:r>
                </w:p>
              </w:tc>
              <w:tc>
                <w:tcPr>
                  <w:tcW w:w="856" w:type="pct"/>
                  <w:shd w:val="clear" w:color="auto" w:fill="auto"/>
                  <w:noWrap w:val="0"/>
                  <w:vAlign w:val="center"/>
                </w:tcPr>
                <w:p w14:paraId="613DDDE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切割液</w:t>
                  </w:r>
                </w:p>
              </w:tc>
              <w:tc>
                <w:tcPr>
                  <w:tcW w:w="672" w:type="pct"/>
                  <w:shd w:val="clear" w:color="auto" w:fill="auto"/>
                  <w:noWrap w:val="0"/>
                  <w:vAlign w:val="center"/>
                </w:tcPr>
                <w:p w14:paraId="78903763">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w:t>
                  </w:r>
                </w:p>
              </w:tc>
              <w:tc>
                <w:tcPr>
                  <w:tcW w:w="532" w:type="pct"/>
                  <w:shd w:val="clear" w:color="auto" w:fill="auto"/>
                  <w:noWrap w:val="0"/>
                  <w:vAlign w:val="center"/>
                </w:tcPr>
                <w:p w14:paraId="0E7E6A6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w:t>
                  </w:r>
                </w:p>
              </w:tc>
              <w:tc>
                <w:tcPr>
                  <w:tcW w:w="663" w:type="pct"/>
                  <w:shd w:val="clear" w:color="auto" w:fill="auto"/>
                  <w:noWrap w:val="0"/>
                  <w:vAlign w:val="center"/>
                </w:tcPr>
                <w:p w14:paraId="6D565F0E">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4.1h</w:t>
                  </w:r>
                </w:p>
              </w:tc>
            </w:tr>
            <w:tr w14:paraId="060700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1658600F">
                  <w:pPr>
                    <w:pStyle w:val="71"/>
                    <w:numPr>
                      <w:ilvl w:val="0"/>
                      <w:numId w:val="7"/>
                    </w:numPr>
                    <w:bidi w:val="0"/>
                    <w:ind w:left="425" w:leftChars="0" w:hanging="425" w:firstLineChars="0"/>
                    <w:rPr>
                      <w:rFonts w:hint="eastAsia"/>
                      <w:color w:val="auto"/>
                    </w:rPr>
                  </w:pPr>
                </w:p>
              </w:tc>
              <w:tc>
                <w:tcPr>
                  <w:tcW w:w="724" w:type="pct"/>
                  <w:shd w:val="clear" w:color="auto" w:fill="auto"/>
                  <w:noWrap w:val="0"/>
                  <w:vAlign w:val="center"/>
                </w:tcPr>
                <w:p w14:paraId="7EE689CC">
                  <w:pPr>
                    <w:contextualSpacing/>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废抹布手套</w:t>
                  </w:r>
                </w:p>
              </w:tc>
              <w:tc>
                <w:tcPr>
                  <w:tcW w:w="719" w:type="pct"/>
                  <w:shd w:val="clear" w:color="auto" w:fill="auto"/>
                  <w:noWrap w:val="0"/>
                  <w:vAlign w:val="center"/>
                </w:tcPr>
                <w:p w14:paraId="0D4D4B48">
                  <w:pPr>
                    <w:contextualSpacing/>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设备</w:t>
                  </w:r>
                  <w:r>
                    <w:rPr>
                      <w:color w:val="auto"/>
                      <w:szCs w:val="21"/>
                    </w:rPr>
                    <w:t>维护</w:t>
                  </w:r>
                </w:p>
              </w:tc>
              <w:tc>
                <w:tcPr>
                  <w:tcW w:w="456" w:type="pct"/>
                  <w:shd w:val="clear" w:color="auto" w:fill="auto"/>
                  <w:noWrap w:val="0"/>
                  <w:vAlign w:val="center"/>
                </w:tcPr>
                <w:p w14:paraId="2288C4C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固</w:t>
                  </w:r>
                </w:p>
              </w:tc>
              <w:tc>
                <w:tcPr>
                  <w:tcW w:w="856" w:type="pct"/>
                  <w:shd w:val="clear" w:color="auto" w:fill="auto"/>
                  <w:noWrap w:val="0"/>
                  <w:vAlign w:val="center"/>
                </w:tcPr>
                <w:p w14:paraId="64ABCC33">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手套</w:t>
                  </w:r>
                </w:p>
              </w:tc>
              <w:tc>
                <w:tcPr>
                  <w:tcW w:w="672" w:type="pct"/>
                  <w:shd w:val="clear" w:color="auto" w:fill="auto"/>
                  <w:noWrap w:val="0"/>
                  <w:vAlign w:val="center"/>
                </w:tcPr>
                <w:p w14:paraId="2D0D2375">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w:t>
                  </w:r>
                </w:p>
              </w:tc>
              <w:tc>
                <w:tcPr>
                  <w:tcW w:w="532" w:type="pct"/>
                  <w:shd w:val="clear" w:color="auto" w:fill="auto"/>
                  <w:noWrap w:val="0"/>
                  <w:vAlign w:val="center"/>
                </w:tcPr>
                <w:p w14:paraId="6101813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w:t>
                  </w:r>
                </w:p>
              </w:tc>
              <w:tc>
                <w:tcPr>
                  <w:tcW w:w="663" w:type="pct"/>
                  <w:shd w:val="clear" w:color="auto" w:fill="auto"/>
                  <w:noWrap w:val="0"/>
                  <w:vAlign w:val="center"/>
                </w:tcPr>
                <w:p w14:paraId="79BDA45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4.</w:t>
                  </w:r>
                  <w:r>
                    <w:rPr>
                      <w:rFonts w:hint="eastAsia"/>
                      <w:color w:val="auto"/>
                      <w:lang w:val="en-US" w:eastAsia="zh-CN"/>
                    </w:rPr>
                    <w:t>1c</w:t>
                  </w:r>
                </w:p>
              </w:tc>
            </w:tr>
            <w:tr w14:paraId="4000FC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487B094D">
                  <w:pPr>
                    <w:pStyle w:val="71"/>
                    <w:numPr>
                      <w:ilvl w:val="0"/>
                      <w:numId w:val="7"/>
                    </w:numPr>
                    <w:bidi w:val="0"/>
                    <w:ind w:left="425" w:leftChars="0" w:hanging="425" w:firstLineChars="0"/>
                    <w:rPr>
                      <w:rFonts w:hint="eastAsia"/>
                      <w:color w:val="auto"/>
                    </w:rPr>
                  </w:pPr>
                </w:p>
              </w:tc>
              <w:tc>
                <w:tcPr>
                  <w:tcW w:w="724" w:type="pct"/>
                  <w:noWrap w:val="0"/>
                  <w:vAlign w:val="center"/>
                </w:tcPr>
                <w:p w14:paraId="4D34A00A">
                  <w:pPr>
                    <w:contextualSpacing/>
                    <w:jc w:val="center"/>
                    <w:rPr>
                      <w:rFonts w:hint="eastAsia"/>
                      <w:color w:val="auto"/>
                      <w:szCs w:val="21"/>
                      <w:lang w:val="en-US" w:eastAsia="zh-CN"/>
                    </w:rPr>
                  </w:pPr>
                  <w:r>
                    <w:rPr>
                      <w:rFonts w:hint="eastAsia"/>
                      <w:color w:val="auto"/>
                      <w:szCs w:val="21"/>
                      <w:lang w:val="en-US" w:eastAsia="zh-CN"/>
                    </w:rPr>
                    <w:t>废油桶</w:t>
                  </w:r>
                </w:p>
              </w:tc>
              <w:tc>
                <w:tcPr>
                  <w:tcW w:w="1222" w:type="dxa"/>
                  <w:noWrap w:val="0"/>
                  <w:vAlign w:val="center"/>
                </w:tcPr>
                <w:p w14:paraId="1A5B82FC">
                  <w:pPr>
                    <w:pStyle w:val="71"/>
                    <w:bidi w:val="0"/>
                    <w:ind w:firstLine="0" w:firstLineChars="0"/>
                    <w:rPr>
                      <w:rFonts w:hint="eastAsia"/>
                      <w:color w:val="auto"/>
                      <w:szCs w:val="21"/>
                    </w:rPr>
                  </w:pPr>
                  <w:r>
                    <w:rPr>
                      <w:rFonts w:hint="eastAsia"/>
                      <w:color w:val="auto"/>
                      <w:lang w:val="en-US" w:eastAsia="zh-CN"/>
                    </w:rPr>
                    <w:t>油类包装</w:t>
                  </w:r>
                </w:p>
              </w:tc>
              <w:tc>
                <w:tcPr>
                  <w:tcW w:w="456" w:type="pct"/>
                  <w:noWrap w:val="0"/>
                  <w:vAlign w:val="center"/>
                </w:tcPr>
                <w:p w14:paraId="495897AE">
                  <w:pPr>
                    <w:pStyle w:val="71"/>
                    <w:bidi w:val="0"/>
                    <w:ind w:firstLine="0" w:firstLineChars="0"/>
                    <w:rPr>
                      <w:rFonts w:hint="eastAsia"/>
                      <w:color w:val="auto"/>
                    </w:rPr>
                  </w:pPr>
                  <w:r>
                    <w:rPr>
                      <w:rFonts w:hint="eastAsia"/>
                      <w:color w:val="auto"/>
                      <w:lang w:val="en-US" w:eastAsia="zh-CN"/>
                    </w:rPr>
                    <w:t>固</w:t>
                  </w:r>
                </w:p>
              </w:tc>
              <w:tc>
                <w:tcPr>
                  <w:tcW w:w="856" w:type="pct"/>
                  <w:noWrap w:val="0"/>
                  <w:vAlign w:val="center"/>
                </w:tcPr>
                <w:p w14:paraId="58862119">
                  <w:pPr>
                    <w:pStyle w:val="71"/>
                    <w:bidi w:val="0"/>
                    <w:rPr>
                      <w:rFonts w:hint="default" w:eastAsia="宋体"/>
                      <w:color w:val="auto"/>
                      <w:lang w:val="en-US" w:eastAsia="zh-CN"/>
                    </w:rPr>
                  </w:pPr>
                  <w:r>
                    <w:rPr>
                      <w:rFonts w:hint="eastAsia"/>
                      <w:color w:val="auto"/>
                      <w:lang w:val="en-US" w:eastAsia="zh-CN"/>
                    </w:rPr>
                    <w:t>油、桶</w:t>
                  </w:r>
                </w:p>
              </w:tc>
              <w:tc>
                <w:tcPr>
                  <w:tcW w:w="672" w:type="pct"/>
                  <w:noWrap w:val="0"/>
                  <w:vAlign w:val="center"/>
                </w:tcPr>
                <w:p w14:paraId="7D8238EF">
                  <w:pPr>
                    <w:pStyle w:val="71"/>
                    <w:bidi w:val="0"/>
                    <w:ind w:firstLine="0" w:firstLineChars="0"/>
                    <w:rPr>
                      <w:color w:val="auto"/>
                    </w:rPr>
                  </w:pPr>
                  <w:r>
                    <w:rPr>
                      <w:color w:val="auto"/>
                    </w:rPr>
                    <w:t>√</w:t>
                  </w:r>
                </w:p>
              </w:tc>
              <w:tc>
                <w:tcPr>
                  <w:tcW w:w="532" w:type="pct"/>
                  <w:noWrap w:val="0"/>
                  <w:vAlign w:val="center"/>
                </w:tcPr>
                <w:p w14:paraId="3B661C41">
                  <w:pPr>
                    <w:pStyle w:val="71"/>
                    <w:bidi w:val="0"/>
                    <w:ind w:firstLine="0" w:firstLineChars="0"/>
                    <w:rPr>
                      <w:rFonts w:hint="eastAsia"/>
                      <w:color w:val="auto"/>
                    </w:rPr>
                  </w:pPr>
                  <w:r>
                    <w:rPr>
                      <w:rFonts w:hint="eastAsia"/>
                      <w:color w:val="auto"/>
                    </w:rPr>
                    <w:t>/</w:t>
                  </w:r>
                </w:p>
              </w:tc>
              <w:tc>
                <w:tcPr>
                  <w:tcW w:w="663" w:type="pct"/>
                  <w:noWrap w:val="0"/>
                  <w:vAlign w:val="center"/>
                </w:tcPr>
                <w:p w14:paraId="1123688D">
                  <w:pPr>
                    <w:pStyle w:val="71"/>
                    <w:bidi w:val="0"/>
                    <w:ind w:firstLine="0" w:firstLineChars="0"/>
                    <w:rPr>
                      <w:rFonts w:hint="default" w:eastAsia="宋体"/>
                      <w:color w:val="auto"/>
                      <w:lang w:val="en-US" w:eastAsia="zh-CN"/>
                    </w:rPr>
                  </w:pPr>
                  <w:r>
                    <w:rPr>
                      <w:rFonts w:hint="eastAsia"/>
                      <w:color w:val="auto"/>
                      <w:lang w:val="en-US" w:eastAsia="zh-CN"/>
                    </w:rPr>
                    <w:t>4.1h</w:t>
                  </w:r>
                </w:p>
              </w:tc>
            </w:tr>
            <w:tr w14:paraId="1C11E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175D6464">
                  <w:pPr>
                    <w:pStyle w:val="71"/>
                    <w:numPr>
                      <w:ilvl w:val="0"/>
                      <w:numId w:val="7"/>
                    </w:numPr>
                    <w:bidi w:val="0"/>
                    <w:ind w:left="425" w:leftChars="0" w:hanging="425" w:firstLineChars="0"/>
                    <w:rPr>
                      <w:rFonts w:hint="eastAsia"/>
                      <w:color w:val="auto"/>
                    </w:rPr>
                  </w:pPr>
                </w:p>
              </w:tc>
              <w:tc>
                <w:tcPr>
                  <w:tcW w:w="724" w:type="pct"/>
                  <w:noWrap w:val="0"/>
                  <w:vAlign w:val="center"/>
                </w:tcPr>
                <w:p w14:paraId="7102F70B">
                  <w:pPr>
                    <w:contextualSpacing/>
                    <w:jc w:val="center"/>
                    <w:rPr>
                      <w:rFonts w:hint="eastAsia"/>
                      <w:color w:val="auto"/>
                      <w:szCs w:val="21"/>
                      <w:lang w:val="en-US" w:eastAsia="zh-CN"/>
                    </w:rPr>
                  </w:pPr>
                  <w:r>
                    <w:rPr>
                      <w:rFonts w:hint="eastAsia"/>
                      <w:color w:val="auto"/>
                      <w:szCs w:val="21"/>
                      <w:lang w:val="en-US" w:eastAsia="zh-CN"/>
                    </w:rPr>
                    <w:t>废包装材料（其他）</w:t>
                  </w:r>
                </w:p>
              </w:tc>
              <w:tc>
                <w:tcPr>
                  <w:tcW w:w="1222" w:type="dxa"/>
                  <w:noWrap w:val="0"/>
                  <w:vAlign w:val="center"/>
                </w:tcPr>
                <w:p w14:paraId="6E28D20B">
                  <w:pPr>
                    <w:pStyle w:val="71"/>
                    <w:bidi w:val="0"/>
                    <w:ind w:firstLine="0" w:firstLineChars="0"/>
                    <w:rPr>
                      <w:rFonts w:hint="eastAsia"/>
                      <w:color w:val="auto"/>
                      <w:szCs w:val="21"/>
                    </w:rPr>
                  </w:pPr>
                  <w:r>
                    <w:rPr>
                      <w:rFonts w:hint="eastAsia"/>
                      <w:color w:val="auto"/>
                      <w:lang w:val="en-US" w:eastAsia="zh-CN"/>
                    </w:rPr>
                    <w:t>其他化学品包装</w:t>
                  </w:r>
                </w:p>
              </w:tc>
              <w:tc>
                <w:tcPr>
                  <w:tcW w:w="456" w:type="pct"/>
                  <w:noWrap w:val="0"/>
                  <w:vAlign w:val="center"/>
                </w:tcPr>
                <w:p w14:paraId="40492DB2">
                  <w:pPr>
                    <w:pStyle w:val="71"/>
                    <w:bidi w:val="0"/>
                    <w:ind w:firstLine="0" w:firstLineChars="0"/>
                    <w:rPr>
                      <w:rFonts w:hint="eastAsia"/>
                      <w:color w:val="auto"/>
                    </w:rPr>
                  </w:pPr>
                  <w:r>
                    <w:rPr>
                      <w:rFonts w:hint="eastAsia"/>
                      <w:color w:val="auto"/>
                    </w:rPr>
                    <w:t>固</w:t>
                  </w:r>
                </w:p>
              </w:tc>
              <w:tc>
                <w:tcPr>
                  <w:tcW w:w="856" w:type="pct"/>
                  <w:noWrap w:val="0"/>
                  <w:vAlign w:val="center"/>
                </w:tcPr>
                <w:p w14:paraId="393478B8">
                  <w:pPr>
                    <w:pStyle w:val="71"/>
                    <w:bidi w:val="0"/>
                    <w:rPr>
                      <w:rFonts w:hint="default" w:eastAsia="宋体"/>
                      <w:color w:val="auto"/>
                      <w:lang w:val="en-US" w:eastAsia="zh-CN"/>
                    </w:rPr>
                  </w:pPr>
                  <w:r>
                    <w:rPr>
                      <w:rFonts w:hint="eastAsia"/>
                      <w:color w:val="auto"/>
                      <w:lang w:val="en-US" w:eastAsia="zh-CN"/>
                    </w:rPr>
                    <w:t>化学品、桶</w:t>
                  </w:r>
                </w:p>
              </w:tc>
              <w:tc>
                <w:tcPr>
                  <w:tcW w:w="672" w:type="pct"/>
                  <w:noWrap w:val="0"/>
                  <w:vAlign w:val="center"/>
                </w:tcPr>
                <w:p w14:paraId="6EB8D35A">
                  <w:pPr>
                    <w:pStyle w:val="71"/>
                    <w:bidi w:val="0"/>
                    <w:ind w:firstLine="0" w:firstLineChars="0"/>
                    <w:rPr>
                      <w:color w:val="auto"/>
                    </w:rPr>
                  </w:pPr>
                  <w:r>
                    <w:rPr>
                      <w:color w:val="auto"/>
                    </w:rPr>
                    <w:t>√</w:t>
                  </w:r>
                </w:p>
              </w:tc>
              <w:tc>
                <w:tcPr>
                  <w:tcW w:w="532" w:type="pct"/>
                  <w:noWrap w:val="0"/>
                  <w:vAlign w:val="center"/>
                </w:tcPr>
                <w:p w14:paraId="345DCCB3">
                  <w:pPr>
                    <w:pStyle w:val="71"/>
                    <w:bidi w:val="0"/>
                    <w:ind w:firstLine="0" w:firstLineChars="0"/>
                    <w:rPr>
                      <w:rFonts w:hint="eastAsia"/>
                      <w:color w:val="auto"/>
                    </w:rPr>
                  </w:pPr>
                  <w:r>
                    <w:rPr>
                      <w:rFonts w:hint="eastAsia"/>
                      <w:color w:val="auto"/>
                    </w:rPr>
                    <w:t>/</w:t>
                  </w:r>
                </w:p>
              </w:tc>
              <w:tc>
                <w:tcPr>
                  <w:tcW w:w="663" w:type="pct"/>
                  <w:noWrap w:val="0"/>
                  <w:vAlign w:val="center"/>
                </w:tcPr>
                <w:p w14:paraId="70ECA8C8">
                  <w:pPr>
                    <w:pStyle w:val="71"/>
                    <w:bidi w:val="0"/>
                    <w:ind w:firstLine="0" w:firstLineChars="0"/>
                    <w:rPr>
                      <w:rFonts w:hint="eastAsia"/>
                      <w:color w:val="auto"/>
                    </w:rPr>
                  </w:pPr>
                  <w:r>
                    <w:rPr>
                      <w:rFonts w:hint="eastAsia"/>
                      <w:color w:val="auto"/>
                      <w:lang w:val="en-US" w:eastAsia="zh-CN"/>
                    </w:rPr>
                    <w:t>4.1h</w:t>
                  </w:r>
                </w:p>
              </w:tc>
            </w:tr>
            <w:tr w14:paraId="6BE5D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18001CAC">
                  <w:pPr>
                    <w:pStyle w:val="71"/>
                    <w:numPr>
                      <w:ilvl w:val="0"/>
                      <w:numId w:val="7"/>
                    </w:numPr>
                    <w:bidi w:val="0"/>
                    <w:ind w:left="425" w:leftChars="0" w:hanging="425" w:firstLineChars="0"/>
                    <w:rPr>
                      <w:rFonts w:hint="eastAsia"/>
                      <w:color w:val="auto"/>
                    </w:rPr>
                  </w:pPr>
                </w:p>
              </w:tc>
              <w:tc>
                <w:tcPr>
                  <w:tcW w:w="724" w:type="pct"/>
                  <w:noWrap w:val="0"/>
                  <w:vAlign w:val="center"/>
                </w:tcPr>
                <w:p w14:paraId="5A721C1F">
                  <w:pPr>
                    <w:contextualSpacing/>
                    <w:jc w:val="center"/>
                    <w:rPr>
                      <w:rFonts w:hint="eastAsia"/>
                      <w:color w:val="auto"/>
                      <w:szCs w:val="21"/>
                      <w:lang w:val="en-US" w:eastAsia="zh-CN"/>
                    </w:rPr>
                  </w:pPr>
                  <w:r>
                    <w:rPr>
                      <w:rFonts w:hint="eastAsia"/>
                      <w:color w:val="auto"/>
                      <w:szCs w:val="21"/>
                      <w:lang w:val="en-US" w:eastAsia="zh-CN"/>
                    </w:rPr>
                    <w:t>废滤芯</w:t>
                  </w:r>
                </w:p>
              </w:tc>
              <w:tc>
                <w:tcPr>
                  <w:tcW w:w="719" w:type="pct"/>
                  <w:noWrap w:val="0"/>
                  <w:vAlign w:val="center"/>
                </w:tcPr>
                <w:p w14:paraId="16FEABCA">
                  <w:pPr>
                    <w:contextualSpacing/>
                    <w:jc w:val="center"/>
                    <w:rPr>
                      <w:rFonts w:hint="eastAsia"/>
                      <w:color w:val="auto"/>
                      <w:szCs w:val="21"/>
                    </w:rPr>
                  </w:pPr>
                  <w:r>
                    <w:rPr>
                      <w:rFonts w:hint="eastAsia"/>
                      <w:color w:val="auto"/>
                      <w:kern w:val="2"/>
                      <w:sz w:val="21"/>
                      <w:szCs w:val="21"/>
                      <w:lang w:val="en-US" w:eastAsia="zh-CN" w:bidi="ar-SA"/>
                    </w:rPr>
                    <w:t>废气处理</w:t>
                  </w:r>
                </w:p>
              </w:tc>
              <w:tc>
                <w:tcPr>
                  <w:tcW w:w="456" w:type="pct"/>
                  <w:noWrap w:val="0"/>
                  <w:vAlign w:val="center"/>
                </w:tcPr>
                <w:p w14:paraId="2BE09D31">
                  <w:pPr>
                    <w:pStyle w:val="71"/>
                    <w:bidi w:val="0"/>
                    <w:ind w:firstLine="0" w:firstLineChars="0"/>
                    <w:rPr>
                      <w:rFonts w:hint="eastAsia"/>
                      <w:color w:val="auto"/>
                    </w:rPr>
                  </w:pPr>
                  <w:r>
                    <w:rPr>
                      <w:rFonts w:hint="eastAsia"/>
                      <w:color w:val="auto"/>
                      <w:lang w:val="en-US" w:eastAsia="zh-CN"/>
                    </w:rPr>
                    <w:t>固</w:t>
                  </w:r>
                </w:p>
              </w:tc>
              <w:tc>
                <w:tcPr>
                  <w:tcW w:w="856" w:type="pct"/>
                  <w:noWrap w:val="0"/>
                  <w:vAlign w:val="center"/>
                </w:tcPr>
                <w:p w14:paraId="0F2124F8">
                  <w:pPr>
                    <w:pStyle w:val="71"/>
                    <w:bidi w:val="0"/>
                    <w:rPr>
                      <w:rFonts w:hint="default" w:eastAsia="宋体"/>
                      <w:color w:val="auto"/>
                      <w:lang w:val="en-US" w:eastAsia="zh-CN"/>
                    </w:rPr>
                  </w:pPr>
                  <w:r>
                    <w:rPr>
                      <w:rFonts w:hint="eastAsia"/>
                      <w:color w:val="auto"/>
                      <w:lang w:val="en-US" w:eastAsia="zh-CN"/>
                    </w:rPr>
                    <w:t>滤芯、油</w:t>
                  </w:r>
                </w:p>
              </w:tc>
              <w:tc>
                <w:tcPr>
                  <w:tcW w:w="672" w:type="pct"/>
                  <w:noWrap w:val="0"/>
                  <w:vAlign w:val="center"/>
                </w:tcPr>
                <w:p w14:paraId="18ABE57A">
                  <w:pPr>
                    <w:pStyle w:val="71"/>
                    <w:bidi w:val="0"/>
                    <w:ind w:firstLine="0" w:firstLineChars="0"/>
                    <w:rPr>
                      <w:color w:val="auto"/>
                    </w:rPr>
                  </w:pPr>
                  <w:r>
                    <w:rPr>
                      <w:color w:val="auto"/>
                    </w:rPr>
                    <w:t>√</w:t>
                  </w:r>
                </w:p>
              </w:tc>
              <w:tc>
                <w:tcPr>
                  <w:tcW w:w="532" w:type="pct"/>
                  <w:noWrap w:val="0"/>
                  <w:vAlign w:val="center"/>
                </w:tcPr>
                <w:p w14:paraId="16A9A823">
                  <w:pPr>
                    <w:pStyle w:val="71"/>
                    <w:bidi w:val="0"/>
                    <w:ind w:firstLine="0" w:firstLineChars="0"/>
                    <w:rPr>
                      <w:rFonts w:hint="eastAsia"/>
                      <w:color w:val="auto"/>
                    </w:rPr>
                  </w:pPr>
                  <w:r>
                    <w:rPr>
                      <w:rFonts w:hint="eastAsia"/>
                      <w:color w:val="auto"/>
                    </w:rPr>
                    <w:t>/</w:t>
                  </w:r>
                </w:p>
              </w:tc>
              <w:tc>
                <w:tcPr>
                  <w:tcW w:w="663" w:type="pct"/>
                  <w:noWrap w:val="0"/>
                  <w:vAlign w:val="center"/>
                </w:tcPr>
                <w:p w14:paraId="1342153E">
                  <w:pPr>
                    <w:pStyle w:val="71"/>
                    <w:bidi w:val="0"/>
                    <w:ind w:firstLine="0" w:firstLineChars="0"/>
                    <w:rPr>
                      <w:rFonts w:hint="default" w:eastAsia="宋体"/>
                      <w:color w:val="auto"/>
                      <w:lang w:val="en-US" w:eastAsia="zh-CN"/>
                    </w:rPr>
                  </w:pPr>
                  <w:r>
                    <w:rPr>
                      <w:rFonts w:hint="eastAsia"/>
                      <w:color w:val="auto"/>
                      <w:lang w:val="en-US" w:eastAsia="zh-CN"/>
                    </w:rPr>
                    <w:t>4.3l</w:t>
                  </w:r>
                </w:p>
              </w:tc>
            </w:tr>
            <w:tr w14:paraId="014AC4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6B53BF5D">
                  <w:pPr>
                    <w:pStyle w:val="71"/>
                    <w:numPr>
                      <w:ilvl w:val="0"/>
                      <w:numId w:val="7"/>
                    </w:numPr>
                    <w:bidi w:val="0"/>
                    <w:ind w:left="425" w:leftChars="0" w:hanging="425" w:firstLineChars="0"/>
                    <w:rPr>
                      <w:rFonts w:hint="eastAsia"/>
                      <w:color w:val="auto"/>
                    </w:rPr>
                  </w:pPr>
                </w:p>
              </w:tc>
              <w:tc>
                <w:tcPr>
                  <w:tcW w:w="724" w:type="pct"/>
                  <w:noWrap w:val="0"/>
                  <w:vAlign w:val="center"/>
                </w:tcPr>
                <w:p w14:paraId="04E92293">
                  <w:pPr>
                    <w:contextualSpacing/>
                    <w:jc w:val="center"/>
                    <w:rPr>
                      <w:rFonts w:hint="eastAsia"/>
                      <w:color w:val="auto"/>
                      <w:kern w:val="2"/>
                      <w:sz w:val="21"/>
                      <w:szCs w:val="21"/>
                      <w:lang w:val="en-US" w:eastAsia="zh-CN" w:bidi="ar-SA"/>
                    </w:rPr>
                  </w:pPr>
                  <w:r>
                    <w:rPr>
                      <w:rFonts w:hint="eastAsia"/>
                      <w:color w:val="auto"/>
                      <w:szCs w:val="21"/>
                      <w:lang w:val="en-US" w:eastAsia="zh-CN"/>
                    </w:rPr>
                    <w:t>废浓液</w:t>
                  </w:r>
                </w:p>
              </w:tc>
              <w:tc>
                <w:tcPr>
                  <w:tcW w:w="719" w:type="pct"/>
                  <w:noWrap w:val="0"/>
                  <w:vAlign w:val="center"/>
                </w:tcPr>
                <w:p w14:paraId="03C95548">
                  <w:pPr>
                    <w:contextualSpacing/>
                    <w:jc w:val="center"/>
                    <w:rPr>
                      <w:rFonts w:hint="default"/>
                      <w:color w:val="auto"/>
                      <w:kern w:val="2"/>
                      <w:sz w:val="21"/>
                      <w:szCs w:val="21"/>
                      <w:lang w:val="en-US" w:eastAsia="zh-CN" w:bidi="ar-SA"/>
                    </w:rPr>
                  </w:pPr>
                  <w:r>
                    <w:rPr>
                      <w:rFonts w:hint="eastAsia"/>
                      <w:color w:val="auto"/>
                      <w:kern w:val="2"/>
                      <w:sz w:val="21"/>
                      <w:szCs w:val="21"/>
                      <w:lang w:val="en-US" w:eastAsia="zh-CN" w:bidi="ar-SA"/>
                    </w:rPr>
                    <w:t>废水处理</w:t>
                  </w:r>
                </w:p>
              </w:tc>
              <w:tc>
                <w:tcPr>
                  <w:tcW w:w="456" w:type="pct"/>
                  <w:noWrap w:val="0"/>
                  <w:vAlign w:val="center"/>
                </w:tcPr>
                <w:p w14:paraId="08F4EB24">
                  <w:pPr>
                    <w:pStyle w:val="71"/>
                    <w:bidi w:val="0"/>
                    <w:ind w:firstLine="0" w:firstLineChars="0"/>
                    <w:rPr>
                      <w:rFonts w:hint="default"/>
                      <w:color w:val="auto"/>
                      <w:lang w:val="en-US" w:eastAsia="zh-CN"/>
                    </w:rPr>
                  </w:pPr>
                  <w:r>
                    <w:rPr>
                      <w:rFonts w:hint="eastAsia"/>
                      <w:color w:val="auto"/>
                      <w:lang w:val="en-US" w:eastAsia="zh-CN"/>
                    </w:rPr>
                    <w:t>液</w:t>
                  </w:r>
                </w:p>
              </w:tc>
              <w:tc>
                <w:tcPr>
                  <w:tcW w:w="856" w:type="pct"/>
                  <w:noWrap w:val="0"/>
                  <w:vAlign w:val="center"/>
                </w:tcPr>
                <w:p w14:paraId="7C925F1B">
                  <w:pPr>
                    <w:pStyle w:val="71"/>
                    <w:bidi w:val="0"/>
                    <w:rPr>
                      <w:rFonts w:hint="default"/>
                      <w:color w:val="auto"/>
                      <w:lang w:val="en-US" w:eastAsia="zh-CN"/>
                    </w:rPr>
                  </w:pPr>
                  <w:r>
                    <w:rPr>
                      <w:rFonts w:hint="eastAsia"/>
                      <w:color w:val="auto"/>
                      <w:lang w:val="en-US" w:eastAsia="zh-CN"/>
                    </w:rPr>
                    <w:t>浓缩液</w:t>
                  </w:r>
                </w:p>
              </w:tc>
              <w:tc>
                <w:tcPr>
                  <w:tcW w:w="672" w:type="pct"/>
                  <w:noWrap w:val="0"/>
                  <w:vAlign w:val="center"/>
                </w:tcPr>
                <w:p w14:paraId="6E930ADE">
                  <w:pPr>
                    <w:pStyle w:val="71"/>
                    <w:bidi w:val="0"/>
                    <w:ind w:firstLine="0" w:firstLineChars="0"/>
                    <w:rPr>
                      <w:color w:val="auto"/>
                    </w:rPr>
                  </w:pPr>
                  <w:r>
                    <w:rPr>
                      <w:color w:val="auto"/>
                    </w:rPr>
                    <w:t>√</w:t>
                  </w:r>
                </w:p>
              </w:tc>
              <w:tc>
                <w:tcPr>
                  <w:tcW w:w="532" w:type="pct"/>
                  <w:noWrap w:val="0"/>
                  <w:vAlign w:val="center"/>
                </w:tcPr>
                <w:p w14:paraId="41E46F63">
                  <w:pPr>
                    <w:pStyle w:val="71"/>
                    <w:bidi w:val="0"/>
                    <w:ind w:firstLine="0" w:firstLineChars="0"/>
                    <w:rPr>
                      <w:rFonts w:hint="eastAsia"/>
                      <w:color w:val="auto"/>
                    </w:rPr>
                  </w:pPr>
                  <w:r>
                    <w:rPr>
                      <w:rFonts w:hint="eastAsia"/>
                      <w:color w:val="auto"/>
                    </w:rPr>
                    <w:t>/</w:t>
                  </w:r>
                </w:p>
              </w:tc>
              <w:tc>
                <w:tcPr>
                  <w:tcW w:w="663" w:type="pct"/>
                  <w:noWrap w:val="0"/>
                  <w:vAlign w:val="center"/>
                </w:tcPr>
                <w:p w14:paraId="051315B3">
                  <w:pPr>
                    <w:pStyle w:val="71"/>
                    <w:bidi w:val="0"/>
                    <w:ind w:firstLine="0" w:firstLineChars="0"/>
                    <w:rPr>
                      <w:rFonts w:hint="default" w:eastAsia="宋体"/>
                      <w:color w:val="auto"/>
                      <w:lang w:val="en-US" w:eastAsia="zh-CN"/>
                    </w:rPr>
                  </w:pPr>
                  <w:r>
                    <w:rPr>
                      <w:rFonts w:hint="eastAsia"/>
                      <w:color w:val="auto"/>
                      <w:lang w:val="en-US" w:eastAsia="zh-CN"/>
                    </w:rPr>
                    <w:t>4.3f</w:t>
                  </w:r>
                </w:p>
              </w:tc>
            </w:tr>
            <w:tr w14:paraId="54AD52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2" w:hRule="atLeast"/>
              </w:trPr>
              <w:tc>
                <w:tcPr>
                  <w:tcW w:w="376" w:type="pct"/>
                  <w:noWrap w:val="0"/>
                  <w:vAlign w:val="center"/>
                </w:tcPr>
                <w:p w14:paraId="300FFF77">
                  <w:pPr>
                    <w:pStyle w:val="71"/>
                    <w:numPr>
                      <w:ilvl w:val="0"/>
                      <w:numId w:val="7"/>
                    </w:numPr>
                    <w:bidi w:val="0"/>
                    <w:ind w:left="425" w:leftChars="0" w:hanging="425" w:firstLineChars="0"/>
                    <w:rPr>
                      <w:rFonts w:hint="eastAsia"/>
                      <w:color w:val="auto"/>
                    </w:rPr>
                  </w:pPr>
                </w:p>
              </w:tc>
              <w:tc>
                <w:tcPr>
                  <w:tcW w:w="724" w:type="pct"/>
                  <w:noWrap w:val="0"/>
                  <w:vAlign w:val="center"/>
                </w:tcPr>
                <w:p w14:paraId="2D3E74BD">
                  <w:pPr>
                    <w:contextualSpacing/>
                    <w:jc w:val="center"/>
                    <w:rPr>
                      <w:rFonts w:hint="eastAsia"/>
                      <w:color w:val="auto"/>
                      <w:kern w:val="2"/>
                      <w:sz w:val="21"/>
                      <w:szCs w:val="21"/>
                      <w:lang w:val="en-US" w:eastAsia="zh-CN" w:bidi="ar-SA"/>
                    </w:rPr>
                  </w:pPr>
                  <w:r>
                    <w:rPr>
                      <w:rFonts w:hint="eastAsia"/>
                      <w:color w:val="auto"/>
                      <w:szCs w:val="21"/>
                      <w:lang w:val="en-US" w:eastAsia="zh-CN"/>
                    </w:rPr>
                    <w:t>污泥</w:t>
                  </w:r>
                </w:p>
              </w:tc>
              <w:tc>
                <w:tcPr>
                  <w:tcW w:w="719" w:type="pct"/>
                  <w:noWrap w:val="0"/>
                  <w:vAlign w:val="center"/>
                </w:tcPr>
                <w:p w14:paraId="78B836CD">
                  <w:pPr>
                    <w:contextualSpacing/>
                    <w:jc w:val="center"/>
                    <w:rPr>
                      <w:rFonts w:hint="eastAsia"/>
                      <w:color w:val="auto"/>
                      <w:kern w:val="2"/>
                      <w:sz w:val="21"/>
                      <w:szCs w:val="21"/>
                      <w:lang w:val="en-US" w:eastAsia="zh-CN" w:bidi="ar-SA"/>
                    </w:rPr>
                  </w:pPr>
                  <w:r>
                    <w:rPr>
                      <w:rFonts w:hint="eastAsia"/>
                      <w:color w:val="auto"/>
                      <w:kern w:val="2"/>
                      <w:sz w:val="21"/>
                      <w:szCs w:val="21"/>
                      <w:lang w:val="en-US" w:eastAsia="zh-CN" w:bidi="ar-SA"/>
                    </w:rPr>
                    <w:t>废水处理</w:t>
                  </w:r>
                </w:p>
              </w:tc>
              <w:tc>
                <w:tcPr>
                  <w:tcW w:w="456" w:type="pct"/>
                  <w:noWrap w:val="0"/>
                  <w:vAlign w:val="center"/>
                </w:tcPr>
                <w:p w14:paraId="74C71A9B">
                  <w:pPr>
                    <w:pStyle w:val="71"/>
                    <w:bidi w:val="0"/>
                    <w:ind w:firstLine="0" w:firstLineChars="0"/>
                    <w:rPr>
                      <w:rFonts w:hint="default"/>
                      <w:color w:val="auto"/>
                      <w:lang w:val="en-US" w:eastAsia="zh-CN"/>
                    </w:rPr>
                  </w:pPr>
                  <w:r>
                    <w:rPr>
                      <w:rFonts w:hint="eastAsia"/>
                      <w:color w:val="auto"/>
                      <w:lang w:val="en-US" w:eastAsia="zh-CN"/>
                    </w:rPr>
                    <w:t>固</w:t>
                  </w:r>
                </w:p>
              </w:tc>
              <w:tc>
                <w:tcPr>
                  <w:tcW w:w="856" w:type="pct"/>
                  <w:noWrap w:val="0"/>
                  <w:vAlign w:val="center"/>
                </w:tcPr>
                <w:p w14:paraId="762427E8">
                  <w:pPr>
                    <w:pStyle w:val="71"/>
                    <w:bidi w:val="0"/>
                    <w:rPr>
                      <w:rFonts w:hint="default"/>
                      <w:color w:val="auto"/>
                      <w:lang w:val="en-US" w:eastAsia="zh-CN"/>
                    </w:rPr>
                  </w:pPr>
                  <w:r>
                    <w:rPr>
                      <w:rFonts w:hint="eastAsia"/>
                      <w:color w:val="auto"/>
                      <w:lang w:val="en-US" w:eastAsia="zh-CN"/>
                    </w:rPr>
                    <w:t>污泥</w:t>
                  </w:r>
                </w:p>
              </w:tc>
              <w:tc>
                <w:tcPr>
                  <w:tcW w:w="672" w:type="pct"/>
                  <w:noWrap w:val="0"/>
                  <w:vAlign w:val="center"/>
                </w:tcPr>
                <w:p w14:paraId="1B3A9E57">
                  <w:pPr>
                    <w:pStyle w:val="71"/>
                    <w:bidi w:val="0"/>
                    <w:ind w:firstLine="0" w:firstLineChars="0"/>
                    <w:rPr>
                      <w:color w:val="auto"/>
                    </w:rPr>
                  </w:pPr>
                  <w:r>
                    <w:rPr>
                      <w:color w:val="auto"/>
                    </w:rPr>
                    <w:t>√</w:t>
                  </w:r>
                </w:p>
              </w:tc>
              <w:tc>
                <w:tcPr>
                  <w:tcW w:w="532" w:type="pct"/>
                  <w:noWrap w:val="0"/>
                  <w:vAlign w:val="center"/>
                </w:tcPr>
                <w:p w14:paraId="661129DE">
                  <w:pPr>
                    <w:pStyle w:val="71"/>
                    <w:bidi w:val="0"/>
                    <w:ind w:firstLine="0" w:firstLineChars="0"/>
                    <w:rPr>
                      <w:rFonts w:hint="eastAsia"/>
                      <w:color w:val="auto"/>
                    </w:rPr>
                  </w:pPr>
                  <w:r>
                    <w:rPr>
                      <w:rFonts w:hint="eastAsia"/>
                      <w:color w:val="auto"/>
                    </w:rPr>
                    <w:t>/</w:t>
                  </w:r>
                </w:p>
              </w:tc>
              <w:tc>
                <w:tcPr>
                  <w:tcW w:w="663" w:type="pct"/>
                  <w:noWrap w:val="0"/>
                  <w:vAlign w:val="center"/>
                </w:tcPr>
                <w:p w14:paraId="79533B9D">
                  <w:pPr>
                    <w:pStyle w:val="71"/>
                    <w:bidi w:val="0"/>
                    <w:ind w:firstLine="0" w:firstLineChars="0"/>
                    <w:rPr>
                      <w:rFonts w:hint="default" w:eastAsia="宋体"/>
                      <w:color w:val="auto"/>
                      <w:lang w:val="en-US" w:eastAsia="zh-CN"/>
                    </w:rPr>
                  </w:pPr>
                  <w:r>
                    <w:rPr>
                      <w:rFonts w:hint="eastAsia"/>
                      <w:color w:val="auto"/>
                      <w:lang w:val="en-US" w:eastAsia="zh-CN"/>
                    </w:rPr>
                    <w:t>4.3k</w:t>
                  </w:r>
                </w:p>
              </w:tc>
            </w:tr>
            <w:tr w14:paraId="134271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14" w:hRule="atLeast"/>
              </w:trPr>
              <w:tc>
                <w:tcPr>
                  <w:tcW w:w="376" w:type="pct"/>
                  <w:noWrap w:val="0"/>
                  <w:vAlign w:val="center"/>
                </w:tcPr>
                <w:p w14:paraId="1FF5AD18">
                  <w:pPr>
                    <w:pStyle w:val="71"/>
                    <w:numPr>
                      <w:ilvl w:val="0"/>
                      <w:numId w:val="7"/>
                    </w:numPr>
                    <w:bidi w:val="0"/>
                    <w:ind w:left="425" w:leftChars="0" w:hanging="425" w:firstLineChars="0"/>
                    <w:rPr>
                      <w:rFonts w:hint="eastAsia"/>
                      <w:color w:val="auto"/>
                    </w:rPr>
                  </w:pPr>
                </w:p>
              </w:tc>
              <w:tc>
                <w:tcPr>
                  <w:tcW w:w="724" w:type="pct"/>
                  <w:noWrap w:val="0"/>
                  <w:vAlign w:val="center"/>
                </w:tcPr>
                <w:p w14:paraId="6757FC80">
                  <w:pPr>
                    <w:pStyle w:val="71"/>
                    <w:bidi w:val="0"/>
                    <w:rPr>
                      <w:color w:val="auto"/>
                    </w:rPr>
                  </w:pPr>
                  <w:r>
                    <w:rPr>
                      <w:rFonts w:hint="eastAsia"/>
                      <w:color w:val="auto"/>
                    </w:rPr>
                    <w:t>生活垃圾</w:t>
                  </w:r>
                </w:p>
              </w:tc>
              <w:tc>
                <w:tcPr>
                  <w:tcW w:w="719" w:type="pct"/>
                  <w:noWrap w:val="0"/>
                  <w:vAlign w:val="center"/>
                </w:tcPr>
                <w:p w14:paraId="7B859453">
                  <w:pPr>
                    <w:pStyle w:val="71"/>
                    <w:bidi w:val="0"/>
                    <w:rPr>
                      <w:rFonts w:hint="eastAsia"/>
                      <w:color w:val="auto"/>
                    </w:rPr>
                  </w:pPr>
                  <w:r>
                    <w:rPr>
                      <w:rFonts w:hint="eastAsia"/>
                      <w:color w:val="auto"/>
                    </w:rPr>
                    <w:t>员工</w:t>
                  </w:r>
                </w:p>
              </w:tc>
              <w:tc>
                <w:tcPr>
                  <w:tcW w:w="456" w:type="pct"/>
                  <w:noWrap w:val="0"/>
                  <w:vAlign w:val="center"/>
                </w:tcPr>
                <w:p w14:paraId="3D675E77">
                  <w:pPr>
                    <w:pStyle w:val="71"/>
                    <w:bidi w:val="0"/>
                    <w:rPr>
                      <w:color w:val="auto"/>
                    </w:rPr>
                  </w:pPr>
                  <w:r>
                    <w:rPr>
                      <w:rFonts w:hint="eastAsia"/>
                      <w:color w:val="auto"/>
                    </w:rPr>
                    <w:t>固</w:t>
                  </w:r>
                </w:p>
              </w:tc>
              <w:tc>
                <w:tcPr>
                  <w:tcW w:w="856" w:type="pct"/>
                  <w:noWrap w:val="0"/>
                  <w:vAlign w:val="center"/>
                </w:tcPr>
                <w:p w14:paraId="7A006EF9">
                  <w:pPr>
                    <w:pStyle w:val="71"/>
                    <w:bidi w:val="0"/>
                    <w:rPr>
                      <w:rFonts w:hint="eastAsia"/>
                      <w:color w:val="auto"/>
                    </w:rPr>
                  </w:pPr>
                  <w:r>
                    <w:rPr>
                      <w:rFonts w:hint="eastAsia"/>
                      <w:color w:val="auto"/>
                    </w:rPr>
                    <w:t>生活废物</w:t>
                  </w:r>
                </w:p>
              </w:tc>
              <w:tc>
                <w:tcPr>
                  <w:tcW w:w="672" w:type="pct"/>
                  <w:noWrap w:val="0"/>
                  <w:vAlign w:val="center"/>
                </w:tcPr>
                <w:p w14:paraId="29E557B0">
                  <w:pPr>
                    <w:pStyle w:val="71"/>
                    <w:bidi w:val="0"/>
                    <w:rPr>
                      <w:color w:val="auto"/>
                    </w:rPr>
                  </w:pPr>
                  <w:r>
                    <w:rPr>
                      <w:color w:val="auto"/>
                    </w:rPr>
                    <w:t>√</w:t>
                  </w:r>
                </w:p>
              </w:tc>
              <w:tc>
                <w:tcPr>
                  <w:tcW w:w="532" w:type="pct"/>
                  <w:noWrap w:val="0"/>
                  <w:vAlign w:val="center"/>
                </w:tcPr>
                <w:p w14:paraId="0DCF2F26">
                  <w:pPr>
                    <w:pStyle w:val="71"/>
                    <w:bidi w:val="0"/>
                    <w:rPr>
                      <w:color w:val="auto"/>
                    </w:rPr>
                  </w:pPr>
                  <w:r>
                    <w:rPr>
                      <w:color w:val="auto"/>
                    </w:rPr>
                    <w:t>/</w:t>
                  </w:r>
                </w:p>
              </w:tc>
              <w:tc>
                <w:tcPr>
                  <w:tcW w:w="663" w:type="pct"/>
                  <w:noWrap w:val="0"/>
                  <w:vAlign w:val="center"/>
                </w:tcPr>
                <w:p w14:paraId="7214199A">
                  <w:pPr>
                    <w:pStyle w:val="71"/>
                    <w:bidi w:val="0"/>
                    <w:rPr>
                      <w:rFonts w:hint="eastAsia"/>
                      <w:color w:val="auto"/>
                    </w:rPr>
                  </w:pPr>
                  <w:r>
                    <w:rPr>
                      <w:rFonts w:hint="eastAsia"/>
                      <w:color w:val="auto"/>
                    </w:rPr>
                    <w:t>4.1 i</w:t>
                  </w:r>
                </w:p>
              </w:tc>
            </w:tr>
          </w:tbl>
          <w:p w14:paraId="1228FB33">
            <w:pPr>
              <w:pStyle w:val="6"/>
              <w:bidi w:val="0"/>
              <w:ind w:left="0" w:leftChars="0" w:firstLine="0" w:firstLineChars="0"/>
              <w:rPr>
                <w:rFonts w:hint="eastAsia"/>
                <w:b/>
                <w:bCs/>
                <w:color w:val="auto"/>
              </w:rPr>
            </w:pPr>
            <w:r>
              <w:rPr>
                <w:rFonts w:hint="eastAsia"/>
                <w:b/>
                <w:bCs/>
                <w:color w:val="auto"/>
              </w:rPr>
              <w:t>（2）固体废物</w:t>
            </w:r>
            <w:r>
              <w:rPr>
                <w:b/>
                <w:bCs/>
                <w:color w:val="auto"/>
              </w:rPr>
              <w:t>产生源强核算依据：</w:t>
            </w:r>
          </w:p>
          <w:p w14:paraId="418F2F3E">
            <w:pPr>
              <w:pStyle w:val="72"/>
              <w:bidi w:val="0"/>
              <w:rPr>
                <w:color w:val="auto"/>
              </w:rPr>
            </w:pPr>
            <w:r>
              <w:rPr>
                <w:rFonts w:hint="eastAsia"/>
                <w:color w:val="auto"/>
              </w:rPr>
              <w:t>表4-</w:t>
            </w:r>
            <w:r>
              <w:rPr>
                <w:rFonts w:hint="eastAsia"/>
                <w:color w:val="auto"/>
                <w:lang w:val="en-US" w:eastAsia="zh-CN"/>
              </w:rPr>
              <w:t xml:space="preserve">23 </w:t>
            </w:r>
            <w:r>
              <w:rPr>
                <w:rFonts w:hint="eastAsia"/>
                <w:color w:val="auto"/>
              </w:rPr>
              <w:t xml:space="preserve"> </w:t>
            </w:r>
            <w:r>
              <w:rPr>
                <w:color w:val="auto"/>
              </w:rPr>
              <w:t>固废产生源强表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823"/>
              <w:gridCol w:w="2083"/>
              <w:gridCol w:w="1981"/>
              <w:gridCol w:w="1255"/>
              <w:gridCol w:w="2356"/>
            </w:tblGrid>
            <w:tr w14:paraId="0E3F6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9" w:hRule="atLeast"/>
                <w:jc w:val="center"/>
              </w:trPr>
              <w:tc>
                <w:tcPr>
                  <w:tcW w:w="484" w:type="pct"/>
                  <w:noWrap w:val="0"/>
                  <w:vAlign w:val="center"/>
                </w:tcPr>
                <w:p w14:paraId="3FA1F504">
                  <w:pPr>
                    <w:pStyle w:val="71"/>
                    <w:bidi w:val="0"/>
                    <w:rPr>
                      <w:b/>
                      <w:bCs/>
                      <w:color w:val="auto"/>
                    </w:rPr>
                  </w:pPr>
                  <w:r>
                    <w:rPr>
                      <w:b/>
                      <w:bCs/>
                      <w:color w:val="auto"/>
                    </w:rPr>
                    <w:t>序号</w:t>
                  </w:r>
                </w:p>
              </w:tc>
              <w:tc>
                <w:tcPr>
                  <w:tcW w:w="1225" w:type="pct"/>
                  <w:noWrap w:val="0"/>
                  <w:vAlign w:val="center"/>
                </w:tcPr>
                <w:p w14:paraId="6D0A8D57">
                  <w:pPr>
                    <w:pStyle w:val="71"/>
                    <w:bidi w:val="0"/>
                    <w:rPr>
                      <w:b/>
                      <w:bCs/>
                      <w:color w:val="auto"/>
                    </w:rPr>
                  </w:pPr>
                  <w:r>
                    <w:rPr>
                      <w:b/>
                      <w:bCs/>
                      <w:color w:val="auto"/>
                    </w:rPr>
                    <w:t>产生工序</w:t>
                  </w:r>
                </w:p>
              </w:tc>
              <w:tc>
                <w:tcPr>
                  <w:tcW w:w="1165" w:type="pct"/>
                  <w:noWrap w:val="0"/>
                  <w:vAlign w:val="center"/>
                </w:tcPr>
                <w:p w14:paraId="66BB0C89">
                  <w:pPr>
                    <w:pStyle w:val="71"/>
                    <w:bidi w:val="0"/>
                    <w:rPr>
                      <w:b/>
                      <w:bCs/>
                      <w:color w:val="auto"/>
                    </w:rPr>
                  </w:pPr>
                  <w:r>
                    <w:rPr>
                      <w:b/>
                      <w:bCs/>
                      <w:color w:val="auto"/>
                    </w:rPr>
                    <w:t>固废名称</w:t>
                  </w:r>
                </w:p>
              </w:tc>
              <w:tc>
                <w:tcPr>
                  <w:tcW w:w="738" w:type="pct"/>
                  <w:noWrap w:val="0"/>
                  <w:vAlign w:val="center"/>
                </w:tcPr>
                <w:p w14:paraId="78CAE854">
                  <w:pPr>
                    <w:pStyle w:val="71"/>
                    <w:bidi w:val="0"/>
                    <w:rPr>
                      <w:b/>
                      <w:bCs/>
                      <w:color w:val="auto"/>
                    </w:rPr>
                  </w:pPr>
                  <w:r>
                    <w:rPr>
                      <w:b/>
                      <w:bCs/>
                      <w:color w:val="auto"/>
                    </w:rPr>
                    <w:t>产生量</w:t>
                  </w:r>
                </w:p>
                <w:p w14:paraId="16F6F94A">
                  <w:pPr>
                    <w:pStyle w:val="71"/>
                    <w:bidi w:val="0"/>
                    <w:rPr>
                      <w:b/>
                      <w:bCs/>
                      <w:color w:val="auto"/>
                    </w:rPr>
                  </w:pPr>
                  <w:r>
                    <w:rPr>
                      <w:b/>
                      <w:bCs/>
                      <w:color w:val="auto"/>
                    </w:rPr>
                    <w:t>（t/a）</w:t>
                  </w:r>
                </w:p>
              </w:tc>
              <w:tc>
                <w:tcPr>
                  <w:tcW w:w="1386" w:type="pct"/>
                  <w:noWrap w:val="0"/>
                  <w:vAlign w:val="center"/>
                </w:tcPr>
                <w:p w14:paraId="0D31E585">
                  <w:pPr>
                    <w:pStyle w:val="71"/>
                    <w:bidi w:val="0"/>
                    <w:rPr>
                      <w:b/>
                      <w:bCs/>
                      <w:color w:val="auto"/>
                    </w:rPr>
                  </w:pPr>
                  <w:r>
                    <w:rPr>
                      <w:rFonts w:hint="eastAsia"/>
                      <w:b/>
                      <w:bCs/>
                      <w:color w:val="auto"/>
                    </w:rPr>
                    <w:t>核算方法</w:t>
                  </w:r>
                </w:p>
              </w:tc>
            </w:tr>
            <w:tr w14:paraId="33579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0AC8EB8E">
                  <w:pPr>
                    <w:pStyle w:val="71"/>
                    <w:numPr>
                      <w:ilvl w:val="0"/>
                      <w:numId w:val="8"/>
                    </w:numPr>
                    <w:bidi w:val="0"/>
                    <w:ind w:left="425" w:leftChars="0" w:hanging="425" w:firstLineChars="0"/>
                    <w:rPr>
                      <w:rFonts w:hint="eastAsia"/>
                      <w:color w:val="auto"/>
                    </w:rPr>
                  </w:pPr>
                </w:p>
              </w:tc>
              <w:tc>
                <w:tcPr>
                  <w:tcW w:w="1225" w:type="pct"/>
                  <w:noWrap w:val="0"/>
                  <w:vAlign w:val="center"/>
                </w:tcPr>
                <w:p w14:paraId="459B4F37">
                  <w:pPr>
                    <w:pStyle w:val="71"/>
                    <w:bidi w:val="0"/>
                    <w:rPr>
                      <w:rFonts w:hint="eastAsia"/>
                      <w:color w:val="auto"/>
                      <w:lang w:val="en-US" w:eastAsia="zh-CN"/>
                    </w:rPr>
                  </w:pPr>
                  <w:r>
                    <w:rPr>
                      <w:rFonts w:hint="eastAsia"/>
                      <w:color w:val="auto"/>
                      <w:lang w:val="en-US" w:eastAsia="zh-CN"/>
                    </w:rPr>
                    <w:t>开料、机加工、表面处理</w:t>
                  </w:r>
                </w:p>
              </w:tc>
              <w:tc>
                <w:tcPr>
                  <w:tcW w:w="1165" w:type="pct"/>
                  <w:noWrap w:val="0"/>
                  <w:vAlign w:val="center"/>
                </w:tcPr>
                <w:p w14:paraId="2D526DA9">
                  <w:pPr>
                    <w:pStyle w:val="71"/>
                    <w:bidi w:val="0"/>
                    <w:rPr>
                      <w:rFonts w:hint="eastAsia"/>
                      <w:color w:val="auto"/>
                      <w:lang w:val="en-US" w:eastAsia="zh-CN"/>
                    </w:rPr>
                  </w:pPr>
                  <w:r>
                    <w:rPr>
                      <w:rFonts w:hint="eastAsia"/>
                      <w:color w:val="auto"/>
                      <w:lang w:val="en-US" w:eastAsia="zh-CN"/>
                    </w:rPr>
                    <w:t>废金属</w:t>
                  </w:r>
                </w:p>
              </w:tc>
              <w:tc>
                <w:tcPr>
                  <w:tcW w:w="738" w:type="pct"/>
                  <w:shd w:val="clear" w:color="auto" w:fill="auto"/>
                  <w:noWrap w:val="0"/>
                  <w:vAlign w:val="center"/>
                </w:tcPr>
                <w:p w14:paraId="7C4B3C3A">
                  <w:pPr>
                    <w:pStyle w:val="71"/>
                    <w:bidi w:val="0"/>
                    <w:rPr>
                      <w:rFonts w:hint="default"/>
                      <w:color w:val="auto"/>
                      <w:lang w:val="en-US" w:eastAsia="zh-CN"/>
                    </w:rPr>
                  </w:pPr>
                  <w:r>
                    <w:rPr>
                      <w:rFonts w:hint="eastAsia"/>
                      <w:color w:val="auto"/>
                      <w:lang w:val="en-US" w:eastAsia="zh-CN"/>
                    </w:rPr>
                    <w:t>2.04</w:t>
                  </w:r>
                </w:p>
              </w:tc>
              <w:tc>
                <w:tcPr>
                  <w:tcW w:w="1386" w:type="pct"/>
                  <w:shd w:val="clear" w:color="auto" w:fill="auto"/>
                  <w:noWrap w:val="0"/>
                  <w:vAlign w:val="center"/>
                </w:tcPr>
                <w:p w14:paraId="0DEF1CCB">
                  <w:pPr>
                    <w:pStyle w:val="71"/>
                    <w:bidi w:val="0"/>
                    <w:rPr>
                      <w:rFonts w:hint="eastAsia"/>
                      <w:color w:val="auto"/>
                      <w:lang w:val="en-US" w:eastAsia="zh-CN"/>
                    </w:rPr>
                  </w:pPr>
                  <w:r>
                    <w:rPr>
                      <w:rFonts w:hint="eastAsia"/>
                      <w:color w:val="auto"/>
                    </w:rPr>
                    <w:t>类比分析法</w:t>
                  </w:r>
                </w:p>
              </w:tc>
            </w:tr>
            <w:tr w14:paraId="0FA983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49D3552B">
                  <w:pPr>
                    <w:pStyle w:val="71"/>
                    <w:numPr>
                      <w:ilvl w:val="0"/>
                      <w:numId w:val="8"/>
                    </w:numPr>
                    <w:bidi w:val="0"/>
                    <w:ind w:left="425" w:leftChars="0" w:hanging="425" w:firstLineChars="0"/>
                    <w:rPr>
                      <w:rFonts w:hint="eastAsia"/>
                      <w:color w:val="auto"/>
                    </w:rPr>
                  </w:pPr>
                </w:p>
              </w:tc>
              <w:tc>
                <w:tcPr>
                  <w:tcW w:w="1225" w:type="pct"/>
                  <w:noWrap w:val="0"/>
                  <w:vAlign w:val="center"/>
                </w:tcPr>
                <w:p w14:paraId="4626C83C">
                  <w:pPr>
                    <w:pStyle w:val="71"/>
                    <w:bidi w:val="0"/>
                    <w:rPr>
                      <w:rFonts w:hint="eastAsia"/>
                      <w:color w:val="auto"/>
                    </w:rPr>
                  </w:pPr>
                  <w:r>
                    <w:rPr>
                      <w:rFonts w:hint="eastAsia"/>
                      <w:color w:val="auto"/>
                      <w:lang w:val="en-US" w:eastAsia="zh-CN"/>
                    </w:rPr>
                    <w:t>焊接</w:t>
                  </w:r>
                </w:p>
              </w:tc>
              <w:tc>
                <w:tcPr>
                  <w:tcW w:w="1165" w:type="pct"/>
                  <w:noWrap w:val="0"/>
                  <w:vAlign w:val="center"/>
                </w:tcPr>
                <w:p w14:paraId="7A22A3A5">
                  <w:pPr>
                    <w:pStyle w:val="71"/>
                    <w:bidi w:val="0"/>
                    <w:rPr>
                      <w:rFonts w:hint="eastAsia"/>
                      <w:color w:val="auto"/>
                    </w:rPr>
                  </w:pPr>
                  <w:r>
                    <w:rPr>
                      <w:rFonts w:hint="eastAsia"/>
                      <w:color w:val="auto"/>
                      <w:lang w:val="en-US" w:eastAsia="zh-CN"/>
                    </w:rPr>
                    <w:t>废焊丝</w:t>
                  </w:r>
                </w:p>
              </w:tc>
              <w:tc>
                <w:tcPr>
                  <w:tcW w:w="738" w:type="pct"/>
                  <w:noWrap w:val="0"/>
                  <w:vAlign w:val="center"/>
                </w:tcPr>
                <w:p w14:paraId="0EEDFEAB">
                  <w:pPr>
                    <w:pStyle w:val="71"/>
                    <w:bidi w:val="0"/>
                    <w:rPr>
                      <w:rFonts w:hint="default"/>
                      <w:color w:val="auto"/>
                      <w:lang w:val="en-US" w:eastAsia="zh-CN"/>
                    </w:rPr>
                  </w:pPr>
                  <w:r>
                    <w:rPr>
                      <w:rFonts w:hint="eastAsia"/>
                      <w:color w:val="auto"/>
                      <w:lang w:val="en-US" w:eastAsia="zh-CN"/>
                    </w:rPr>
                    <w:t>0.2</w:t>
                  </w:r>
                </w:p>
              </w:tc>
              <w:tc>
                <w:tcPr>
                  <w:tcW w:w="1386" w:type="pct"/>
                  <w:noWrap w:val="0"/>
                  <w:vAlign w:val="center"/>
                </w:tcPr>
                <w:p w14:paraId="632CEC87">
                  <w:pPr>
                    <w:pStyle w:val="71"/>
                    <w:bidi w:val="0"/>
                    <w:rPr>
                      <w:rFonts w:hint="eastAsia"/>
                      <w:color w:val="auto"/>
                    </w:rPr>
                  </w:pPr>
                  <w:r>
                    <w:rPr>
                      <w:rFonts w:hint="eastAsia"/>
                      <w:color w:val="auto"/>
                      <w:lang w:val="en-US" w:eastAsia="zh-CN"/>
                    </w:rPr>
                    <w:t>经验系数</w:t>
                  </w:r>
                  <w:r>
                    <w:rPr>
                      <w:rFonts w:hint="eastAsia"/>
                      <w:color w:val="auto"/>
                    </w:rPr>
                    <w:t>法</w:t>
                  </w:r>
                </w:p>
              </w:tc>
            </w:tr>
            <w:tr w14:paraId="54293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1D330342">
                  <w:pPr>
                    <w:pStyle w:val="71"/>
                    <w:numPr>
                      <w:ilvl w:val="0"/>
                      <w:numId w:val="8"/>
                    </w:numPr>
                    <w:bidi w:val="0"/>
                    <w:ind w:left="425" w:leftChars="0" w:hanging="425" w:firstLineChars="0"/>
                    <w:rPr>
                      <w:rFonts w:hint="eastAsia"/>
                      <w:color w:val="auto"/>
                    </w:rPr>
                  </w:pPr>
                </w:p>
              </w:tc>
              <w:tc>
                <w:tcPr>
                  <w:tcW w:w="1225" w:type="pct"/>
                  <w:noWrap w:val="0"/>
                  <w:vAlign w:val="center"/>
                </w:tcPr>
                <w:p w14:paraId="18DF6F4C">
                  <w:pPr>
                    <w:pStyle w:val="71"/>
                    <w:bidi w:val="0"/>
                    <w:rPr>
                      <w:rFonts w:hint="eastAsia"/>
                      <w:color w:val="auto"/>
                    </w:rPr>
                  </w:pPr>
                  <w:r>
                    <w:rPr>
                      <w:rFonts w:hint="eastAsia"/>
                      <w:color w:val="auto"/>
                      <w:lang w:val="en-US" w:eastAsia="zh-CN"/>
                    </w:rPr>
                    <w:t>包装</w:t>
                  </w:r>
                </w:p>
              </w:tc>
              <w:tc>
                <w:tcPr>
                  <w:tcW w:w="1165" w:type="pct"/>
                  <w:shd w:val="clear" w:color="auto" w:fill="auto"/>
                  <w:noWrap w:val="0"/>
                  <w:vAlign w:val="center"/>
                </w:tcPr>
                <w:p w14:paraId="0938CB9C">
                  <w:pPr>
                    <w:pStyle w:val="71"/>
                    <w:bidi w:val="0"/>
                    <w:rPr>
                      <w:rFonts w:hint="eastAsia"/>
                      <w:color w:val="auto"/>
                      <w:lang w:val="en-US" w:eastAsia="zh-CN"/>
                    </w:rPr>
                  </w:pPr>
                  <w:r>
                    <w:rPr>
                      <w:rFonts w:hint="eastAsia"/>
                      <w:color w:val="auto"/>
                      <w:lang w:val="en-US" w:eastAsia="zh-CN"/>
                    </w:rPr>
                    <w:t>废包装材料</w:t>
                  </w:r>
                </w:p>
              </w:tc>
              <w:tc>
                <w:tcPr>
                  <w:tcW w:w="738" w:type="pct"/>
                  <w:shd w:val="clear" w:color="auto" w:fill="auto"/>
                  <w:noWrap w:val="0"/>
                  <w:vAlign w:val="center"/>
                </w:tcPr>
                <w:p w14:paraId="358AE243">
                  <w:pPr>
                    <w:pStyle w:val="71"/>
                    <w:bidi w:val="0"/>
                    <w:rPr>
                      <w:rFonts w:hint="default"/>
                      <w:color w:val="auto"/>
                      <w:lang w:val="en-US" w:eastAsia="zh-CN"/>
                    </w:rPr>
                  </w:pPr>
                  <w:r>
                    <w:rPr>
                      <w:rFonts w:hint="eastAsia"/>
                      <w:color w:val="auto"/>
                      <w:lang w:val="en-US" w:eastAsia="zh-CN"/>
                    </w:rPr>
                    <w:t>1</w:t>
                  </w:r>
                </w:p>
              </w:tc>
              <w:tc>
                <w:tcPr>
                  <w:tcW w:w="1386" w:type="pct"/>
                  <w:shd w:val="clear" w:color="auto" w:fill="auto"/>
                  <w:noWrap w:val="0"/>
                  <w:vAlign w:val="center"/>
                </w:tcPr>
                <w:p w14:paraId="387ACFDF">
                  <w:pPr>
                    <w:pStyle w:val="71"/>
                    <w:bidi w:val="0"/>
                    <w:rPr>
                      <w:rFonts w:hint="eastAsia"/>
                      <w:color w:val="auto"/>
                      <w:lang w:val="en-US" w:eastAsia="zh-CN"/>
                    </w:rPr>
                  </w:pPr>
                  <w:r>
                    <w:rPr>
                      <w:rFonts w:hint="eastAsia"/>
                      <w:color w:val="auto"/>
                    </w:rPr>
                    <w:t>类比分析法</w:t>
                  </w:r>
                </w:p>
              </w:tc>
            </w:tr>
            <w:tr w14:paraId="03C4AB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26057ED6">
                  <w:pPr>
                    <w:pStyle w:val="71"/>
                    <w:numPr>
                      <w:ilvl w:val="0"/>
                      <w:numId w:val="8"/>
                    </w:numPr>
                    <w:bidi w:val="0"/>
                    <w:ind w:left="425" w:leftChars="0" w:hanging="425" w:firstLineChars="0"/>
                    <w:rPr>
                      <w:rFonts w:hint="eastAsia"/>
                      <w:color w:val="auto"/>
                    </w:rPr>
                  </w:pPr>
                </w:p>
              </w:tc>
              <w:tc>
                <w:tcPr>
                  <w:tcW w:w="1225" w:type="pct"/>
                  <w:noWrap w:val="0"/>
                  <w:vAlign w:val="center"/>
                </w:tcPr>
                <w:p w14:paraId="0E61562E">
                  <w:pPr>
                    <w:pStyle w:val="71"/>
                    <w:bidi w:val="0"/>
                    <w:rPr>
                      <w:rFonts w:hint="eastAsia"/>
                      <w:color w:val="auto"/>
                    </w:rPr>
                  </w:pPr>
                  <w:r>
                    <w:rPr>
                      <w:rFonts w:hint="eastAsia"/>
                      <w:color w:val="auto"/>
                      <w:lang w:val="en-US" w:eastAsia="zh-CN"/>
                    </w:rPr>
                    <w:t>检验实验室</w:t>
                  </w:r>
                </w:p>
              </w:tc>
              <w:tc>
                <w:tcPr>
                  <w:tcW w:w="1165" w:type="pct"/>
                  <w:shd w:val="clear" w:color="auto" w:fill="auto"/>
                  <w:noWrap w:val="0"/>
                  <w:vAlign w:val="center"/>
                </w:tcPr>
                <w:p w14:paraId="584A1748">
                  <w:pPr>
                    <w:pStyle w:val="71"/>
                    <w:bidi w:val="0"/>
                    <w:rPr>
                      <w:rFonts w:hint="eastAsia"/>
                      <w:color w:val="auto"/>
                      <w:lang w:val="en-US" w:eastAsia="zh-CN"/>
                    </w:rPr>
                  </w:pPr>
                  <w:r>
                    <w:rPr>
                      <w:rFonts w:hint="eastAsia"/>
                      <w:color w:val="auto"/>
                      <w:lang w:val="en-US" w:eastAsia="zh-CN"/>
                    </w:rPr>
                    <w:t>不合格品</w:t>
                  </w:r>
                </w:p>
              </w:tc>
              <w:tc>
                <w:tcPr>
                  <w:tcW w:w="738" w:type="pct"/>
                  <w:shd w:val="clear" w:color="auto" w:fill="auto"/>
                  <w:noWrap w:val="0"/>
                  <w:vAlign w:val="center"/>
                </w:tcPr>
                <w:p w14:paraId="4C9BC21B">
                  <w:pPr>
                    <w:pStyle w:val="71"/>
                    <w:bidi w:val="0"/>
                    <w:rPr>
                      <w:rFonts w:hint="eastAsia"/>
                      <w:color w:val="auto"/>
                      <w:lang w:val="en-US" w:eastAsia="zh-CN"/>
                    </w:rPr>
                  </w:pPr>
                  <w:r>
                    <w:rPr>
                      <w:rFonts w:hint="eastAsia"/>
                      <w:color w:val="auto"/>
                      <w:lang w:val="en-US" w:eastAsia="zh-CN"/>
                    </w:rPr>
                    <w:t>0.01</w:t>
                  </w:r>
                </w:p>
              </w:tc>
              <w:tc>
                <w:tcPr>
                  <w:tcW w:w="1386" w:type="pct"/>
                  <w:shd w:val="clear" w:color="auto" w:fill="auto"/>
                  <w:noWrap w:val="0"/>
                  <w:vAlign w:val="center"/>
                </w:tcPr>
                <w:p w14:paraId="69CA656C">
                  <w:pPr>
                    <w:pStyle w:val="71"/>
                    <w:bidi w:val="0"/>
                    <w:rPr>
                      <w:rFonts w:hint="eastAsia"/>
                      <w:color w:val="auto"/>
                      <w:lang w:val="en-US" w:eastAsia="zh-CN"/>
                    </w:rPr>
                  </w:pPr>
                  <w:r>
                    <w:rPr>
                      <w:rFonts w:hint="eastAsia"/>
                      <w:color w:val="auto"/>
                      <w:lang w:val="en-US" w:eastAsia="zh-CN"/>
                    </w:rPr>
                    <w:t>经验系数</w:t>
                  </w:r>
                  <w:r>
                    <w:rPr>
                      <w:rFonts w:hint="eastAsia"/>
                      <w:color w:val="auto"/>
                    </w:rPr>
                    <w:t>法</w:t>
                  </w:r>
                </w:p>
              </w:tc>
            </w:tr>
            <w:tr w14:paraId="77436B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73CAF0E1">
                  <w:pPr>
                    <w:pStyle w:val="71"/>
                    <w:numPr>
                      <w:ilvl w:val="0"/>
                      <w:numId w:val="8"/>
                    </w:numPr>
                    <w:bidi w:val="0"/>
                    <w:ind w:left="425" w:leftChars="0" w:hanging="425" w:firstLineChars="0"/>
                    <w:rPr>
                      <w:rFonts w:hint="eastAsia"/>
                      <w:color w:val="auto"/>
                    </w:rPr>
                  </w:pPr>
                </w:p>
              </w:tc>
              <w:tc>
                <w:tcPr>
                  <w:tcW w:w="1225" w:type="pct"/>
                  <w:noWrap w:val="0"/>
                  <w:vAlign w:val="center"/>
                </w:tcPr>
                <w:p w14:paraId="25E7D425">
                  <w:pPr>
                    <w:pStyle w:val="71"/>
                    <w:bidi w:val="0"/>
                    <w:rPr>
                      <w:rFonts w:hint="eastAsia"/>
                      <w:color w:val="auto"/>
                    </w:rPr>
                  </w:pPr>
                  <w:r>
                    <w:rPr>
                      <w:rFonts w:hint="eastAsia"/>
                      <w:color w:val="auto"/>
                      <w:lang w:val="en-US" w:eastAsia="zh-CN"/>
                    </w:rPr>
                    <w:t>废气处理</w:t>
                  </w:r>
                </w:p>
              </w:tc>
              <w:tc>
                <w:tcPr>
                  <w:tcW w:w="1165" w:type="pct"/>
                  <w:shd w:val="clear" w:color="auto" w:fill="auto"/>
                  <w:noWrap w:val="0"/>
                  <w:vAlign w:val="center"/>
                </w:tcPr>
                <w:p w14:paraId="1026A352">
                  <w:pPr>
                    <w:pStyle w:val="71"/>
                    <w:bidi w:val="0"/>
                    <w:rPr>
                      <w:rFonts w:hint="eastAsia"/>
                      <w:color w:val="auto"/>
                      <w:lang w:val="en-US" w:eastAsia="zh-CN"/>
                    </w:rPr>
                  </w:pPr>
                  <w:r>
                    <w:rPr>
                      <w:rFonts w:hint="eastAsia"/>
                      <w:color w:val="auto"/>
                      <w:lang w:val="en-US" w:eastAsia="zh-CN"/>
                    </w:rPr>
                    <w:t>废滤筒</w:t>
                  </w:r>
                </w:p>
              </w:tc>
              <w:tc>
                <w:tcPr>
                  <w:tcW w:w="738" w:type="pct"/>
                  <w:shd w:val="clear" w:color="auto" w:fill="auto"/>
                  <w:noWrap w:val="0"/>
                  <w:vAlign w:val="center"/>
                </w:tcPr>
                <w:p w14:paraId="23A63D99">
                  <w:pPr>
                    <w:pStyle w:val="71"/>
                    <w:bidi w:val="0"/>
                    <w:rPr>
                      <w:rFonts w:hint="default"/>
                      <w:color w:val="auto"/>
                      <w:lang w:val="en-US" w:eastAsia="zh-CN"/>
                    </w:rPr>
                  </w:pPr>
                  <w:r>
                    <w:rPr>
                      <w:rFonts w:hint="eastAsia"/>
                      <w:color w:val="auto"/>
                      <w:lang w:val="en-US" w:eastAsia="zh-CN"/>
                    </w:rPr>
                    <w:t>1</w:t>
                  </w:r>
                </w:p>
              </w:tc>
              <w:tc>
                <w:tcPr>
                  <w:tcW w:w="1386" w:type="pct"/>
                  <w:shd w:val="clear" w:color="auto" w:fill="auto"/>
                  <w:noWrap w:val="0"/>
                  <w:vAlign w:val="center"/>
                </w:tcPr>
                <w:p w14:paraId="7F2E6221">
                  <w:pPr>
                    <w:pStyle w:val="71"/>
                    <w:bidi w:val="0"/>
                    <w:rPr>
                      <w:rFonts w:hint="eastAsia"/>
                      <w:color w:val="auto"/>
                      <w:lang w:val="en-US" w:eastAsia="zh-CN"/>
                    </w:rPr>
                  </w:pPr>
                  <w:r>
                    <w:rPr>
                      <w:rFonts w:hint="eastAsia"/>
                      <w:color w:val="auto"/>
                    </w:rPr>
                    <w:t>类比分析法</w:t>
                  </w:r>
                </w:p>
              </w:tc>
            </w:tr>
            <w:tr w14:paraId="30BBA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1CE7CB40">
                  <w:pPr>
                    <w:pStyle w:val="71"/>
                    <w:numPr>
                      <w:ilvl w:val="0"/>
                      <w:numId w:val="8"/>
                    </w:numPr>
                    <w:bidi w:val="0"/>
                    <w:ind w:left="425" w:leftChars="0" w:hanging="425" w:firstLineChars="0"/>
                    <w:rPr>
                      <w:rFonts w:hint="eastAsia"/>
                      <w:color w:val="auto"/>
                    </w:rPr>
                  </w:pPr>
                </w:p>
              </w:tc>
              <w:tc>
                <w:tcPr>
                  <w:tcW w:w="1225" w:type="pct"/>
                  <w:noWrap w:val="0"/>
                  <w:vAlign w:val="center"/>
                </w:tcPr>
                <w:p w14:paraId="06345C90">
                  <w:pPr>
                    <w:pStyle w:val="71"/>
                    <w:bidi w:val="0"/>
                    <w:rPr>
                      <w:rFonts w:hint="eastAsia"/>
                      <w:color w:val="auto"/>
                    </w:rPr>
                  </w:pPr>
                  <w:r>
                    <w:rPr>
                      <w:rFonts w:hint="eastAsia"/>
                      <w:color w:val="auto"/>
                      <w:lang w:val="en-US" w:eastAsia="zh-CN"/>
                    </w:rPr>
                    <w:t>开料、机加工、喷防锈油、装配、设备维护</w:t>
                  </w:r>
                </w:p>
              </w:tc>
              <w:tc>
                <w:tcPr>
                  <w:tcW w:w="1165" w:type="pct"/>
                  <w:shd w:val="clear" w:color="auto" w:fill="auto"/>
                  <w:noWrap w:val="0"/>
                  <w:vAlign w:val="center"/>
                </w:tcPr>
                <w:p w14:paraId="231FAFFB">
                  <w:pPr>
                    <w:pStyle w:val="71"/>
                    <w:bidi w:val="0"/>
                    <w:rPr>
                      <w:rFonts w:hint="eastAsia"/>
                      <w:color w:val="auto"/>
                      <w:lang w:val="en-US" w:eastAsia="zh-CN"/>
                    </w:rPr>
                  </w:pPr>
                  <w:r>
                    <w:rPr>
                      <w:rFonts w:hint="eastAsia"/>
                      <w:color w:val="auto"/>
                      <w:lang w:val="en-US" w:eastAsia="zh-CN"/>
                    </w:rPr>
                    <w:t>废油</w:t>
                  </w:r>
                </w:p>
              </w:tc>
              <w:tc>
                <w:tcPr>
                  <w:tcW w:w="738" w:type="pct"/>
                  <w:shd w:val="clear" w:color="auto" w:fill="auto"/>
                  <w:noWrap w:val="0"/>
                  <w:vAlign w:val="center"/>
                </w:tcPr>
                <w:p w14:paraId="5B9B0545">
                  <w:pPr>
                    <w:pStyle w:val="71"/>
                    <w:bidi w:val="0"/>
                    <w:rPr>
                      <w:rFonts w:hint="default"/>
                      <w:color w:val="auto"/>
                      <w:lang w:val="en-US" w:eastAsia="zh-CN"/>
                    </w:rPr>
                  </w:pPr>
                  <w:r>
                    <w:rPr>
                      <w:rFonts w:hint="eastAsia"/>
                      <w:color w:val="auto"/>
                      <w:lang w:val="en-US" w:eastAsia="zh-CN"/>
                    </w:rPr>
                    <w:t>0.5</w:t>
                  </w:r>
                </w:p>
              </w:tc>
              <w:tc>
                <w:tcPr>
                  <w:tcW w:w="1386" w:type="pct"/>
                  <w:shd w:val="clear" w:color="auto" w:fill="auto"/>
                  <w:noWrap w:val="0"/>
                  <w:vAlign w:val="center"/>
                </w:tcPr>
                <w:p w14:paraId="5C53996F">
                  <w:pPr>
                    <w:pStyle w:val="71"/>
                    <w:bidi w:val="0"/>
                    <w:rPr>
                      <w:rFonts w:hint="eastAsia"/>
                      <w:color w:val="auto"/>
                      <w:lang w:val="en-US" w:eastAsia="zh-CN"/>
                    </w:rPr>
                  </w:pPr>
                  <w:r>
                    <w:rPr>
                      <w:rFonts w:hint="eastAsia"/>
                      <w:color w:val="auto"/>
                      <w:lang w:val="en-US" w:eastAsia="zh-CN"/>
                    </w:rPr>
                    <w:t>物料平衡</w:t>
                  </w:r>
                </w:p>
              </w:tc>
            </w:tr>
            <w:tr w14:paraId="0B1076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56B3DE10">
                  <w:pPr>
                    <w:pStyle w:val="71"/>
                    <w:numPr>
                      <w:ilvl w:val="0"/>
                      <w:numId w:val="8"/>
                    </w:numPr>
                    <w:bidi w:val="0"/>
                    <w:ind w:left="425" w:leftChars="0" w:hanging="425" w:firstLineChars="0"/>
                    <w:rPr>
                      <w:rFonts w:hint="eastAsia"/>
                      <w:color w:val="auto"/>
                    </w:rPr>
                  </w:pPr>
                </w:p>
              </w:tc>
              <w:tc>
                <w:tcPr>
                  <w:tcW w:w="1225" w:type="pct"/>
                  <w:noWrap w:val="0"/>
                  <w:vAlign w:val="center"/>
                </w:tcPr>
                <w:p w14:paraId="72A72160">
                  <w:pPr>
                    <w:pStyle w:val="71"/>
                    <w:bidi w:val="0"/>
                    <w:rPr>
                      <w:color w:val="auto"/>
                    </w:rPr>
                  </w:pPr>
                  <w:r>
                    <w:rPr>
                      <w:rFonts w:hint="eastAsia"/>
                      <w:color w:val="auto"/>
                      <w:lang w:val="en-US" w:eastAsia="zh-CN"/>
                    </w:rPr>
                    <w:t>开料、机加工</w:t>
                  </w:r>
                </w:p>
              </w:tc>
              <w:tc>
                <w:tcPr>
                  <w:tcW w:w="1165" w:type="pct"/>
                  <w:shd w:val="clear" w:color="auto" w:fill="auto"/>
                  <w:noWrap w:val="0"/>
                  <w:vAlign w:val="center"/>
                </w:tcPr>
                <w:p w14:paraId="76544FA2">
                  <w:pPr>
                    <w:pStyle w:val="71"/>
                    <w:bidi w:val="0"/>
                    <w:rPr>
                      <w:rFonts w:hint="eastAsia"/>
                      <w:color w:val="auto"/>
                      <w:lang w:val="en-US" w:eastAsia="zh-CN"/>
                    </w:rPr>
                  </w:pPr>
                  <w:r>
                    <w:rPr>
                      <w:rFonts w:hint="eastAsia"/>
                      <w:color w:val="auto"/>
                      <w:lang w:val="en-US" w:eastAsia="zh-CN"/>
                    </w:rPr>
                    <w:t>含油金属屑</w:t>
                  </w:r>
                </w:p>
              </w:tc>
              <w:tc>
                <w:tcPr>
                  <w:tcW w:w="738" w:type="pct"/>
                  <w:shd w:val="clear" w:color="auto" w:fill="auto"/>
                  <w:noWrap w:val="0"/>
                  <w:vAlign w:val="center"/>
                </w:tcPr>
                <w:p w14:paraId="758487AF">
                  <w:pPr>
                    <w:pStyle w:val="71"/>
                    <w:bidi w:val="0"/>
                    <w:rPr>
                      <w:rFonts w:hint="default"/>
                      <w:color w:val="auto"/>
                      <w:lang w:val="en-US" w:eastAsia="zh-CN"/>
                    </w:rPr>
                  </w:pPr>
                  <w:r>
                    <w:rPr>
                      <w:rFonts w:hint="eastAsia"/>
                      <w:color w:val="auto"/>
                      <w:lang w:val="en-US" w:eastAsia="zh-CN"/>
                    </w:rPr>
                    <w:t>1</w:t>
                  </w:r>
                </w:p>
              </w:tc>
              <w:tc>
                <w:tcPr>
                  <w:tcW w:w="1386" w:type="pct"/>
                  <w:shd w:val="clear" w:color="auto" w:fill="auto"/>
                  <w:noWrap w:val="0"/>
                  <w:vAlign w:val="center"/>
                </w:tcPr>
                <w:p w14:paraId="3E20FCE1">
                  <w:pPr>
                    <w:pStyle w:val="71"/>
                    <w:bidi w:val="0"/>
                    <w:rPr>
                      <w:rFonts w:hint="eastAsia"/>
                      <w:color w:val="auto"/>
                      <w:lang w:val="en-US" w:eastAsia="zh-CN"/>
                    </w:rPr>
                  </w:pPr>
                  <w:r>
                    <w:rPr>
                      <w:rFonts w:hint="eastAsia"/>
                      <w:color w:val="auto"/>
                    </w:rPr>
                    <w:t>类比分析法</w:t>
                  </w:r>
                </w:p>
              </w:tc>
            </w:tr>
            <w:tr w14:paraId="45F0F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7FE544CE">
                  <w:pPr>
                    <w:pStyle w:val="71"/>
                    <w:numPr>
                      <w:ilvl w:val="0"/>
                      <w:numId w:val="8"/>
                    </w:numPr>
                    <w:bidi w:val="0"/>
                    <w:ind w:left="425" w:leftChars="0" w:hanging="425" w:firstLineChars="0"/>
                    <w:rPr>
                      <w:rFonts w:hint="eastAsia"/>
                      <w:color w:val="auto"/>
                    </w:rPr>
                  </w:pPr>
                </w:p>
              </w:tc>
              <w:tc>
                <w:tcPr>
                  <w:tcW w:w="1225" w:type="pct"/>
                  <w:noWrap w:val="0"/>
                  <w:vAlign w:val="center"/>
                </w:tcPr>
                <w:p w14:paraId="467884A6">
                  <w:pPr>
                    <w:pStyle w:val="71"/>
                    <w:bidi w:val="0"/>
                    <w:rPr>
                      <w:rFonts w:hint="eastAsia"/>
                      <w:color w:val="auto"/>
                    </w:rPr>
                  </w:pPr>
                  <w:r>
                    <w:rPr>
                      <w:rFonts w:hint="eastAsia"/>
                      <w:color w:val="auto"/>
                      <w:lang w:val="en-US" w:eastAsia="zh-CN"/>
                    </w:rPr>
                    <w:t>开料、机加工</w:t>
                  </w:r>
                </w:p>
              </w:tc>
              <w:tc>
                <w:tcPr>
                  <w:tcW w:w="1165" w:type="pct"/>
                  <w:noWrap w:val="0"/>
                  <w:vAlign w:val="center"/>
                </w:tcPr>
                <w:p w14:paraId="4593A5A0">
                  <w:pPr>
                    <w:pStyle w:val="71"/>
                    <w:bidi w:val="0"/>
                    <w:rPr>
                      <w:rFonts w:hint="default"/>
                      <w:color w:val="auto"/>
                      <w:highlight w:val="none"/>
                      <w:lang w:val="en-US"/>
                    </w:rPr>
                  </w:pPr>
                  <w:r>
                    <w:rPr>
                      <w:rFonts w:hint="eastAsia"/>
                      <w:color w:val="auto"/>
                      <w:highlight w:val="none"/>
                      <w:lang w:val="en-US" w:eastAsia="zh-CN"/>
                    </w:rPr>
                    <w:t>废乳化</w:t>
                  </w:r>
                  <w:r>
                    <w:rPr>
                      <w:rFonts w:hint="eastAsia"/>
                      <w:color w:val="auto"/>
                      <w:lang w:val="en-US" w:eastAsia="zh-CN"/>
                    </w:rPr>
                    <w:t>液</w:t>
                  </w:r>
                  <w:r>
                    <w:rPr>
                      <w:rFonts w:hint="eastAsia"/>
                      <w:color w:val="auto"/>
                      <w:highlight w:val="none"/>
                      <w:lang w:val="en-US" w:eastAsia="zh-CN"/>
                    </w:rPr>
                    <w:t>、磨削液</w:t>
                  </w:r>
                </w:p>
              </w:tc>
              <w:tc>
                <w:tcPr>
                  <w:tcW w:w="738" w:type="pct"/>
                  <w:noWrap w:val="0"/>
                  <w:vAlign w:val="center"/>
                </w:tcPr>
                <w:p w14:paraId="437C143F">
                  <w:pPr>
                    <w:pStyle w:val="71"/>
                    <w:bidi w:val="0"/>
                    <w:rPr>
                      <w:rFonts w:hint="default"/>
                      <w:color w:val="auto"/>
                      <w:highlight w:val="none"/>
                      <w:lang w:val="en-US" w:eastAsia="zh-CN"/>
                    </w:rPr>
                  </w:pPr>
                  <w:r>
                    <w:rPr>
                      <w:rFonts w:hint="eastAsia"/>
                      <w:color w:val="auto"/>
                      <w:highlight w:val="none"/>
                      <w:lang w:val="en-US" w:eastAsia="zh-CN"/>
                    </w:rPr>
                    <w:t>0.88</w:t>
                  </w:r>
                </w:p>
              </w:tc>
              <w:tc>
                <w:tcPr>
                  <w:tcW w:w="1386" w:type="pct"/>
                  <w:noWrap w:val="0"/>
                  <w:vAlign w:val="center"/>
                </w:tcPr>
                <w:p w14:paraId="5CD8E38A">
                  <w:pPr>
                    <w:pStyle w:val="71"/>
                    <w:bidi w:val="0"/>
                    <w:rPr>
                      <w:rFonts w:hint="eastAsia"/>
                      <w:color w:val="auto"/>
                      <w:lang w:val="en-US" w:eastAsia="zh-CN"/>
                    </w:rPr>
                  </w:pPr>
                  <w:r>
                    <w:rPr>
                      <w:rFonts w:hint="eastAsia"/>
                      <w:color w:val="auto"/>
                      <w:lang w:val="en-US" w:eastAsia="zh-CN"/>
                    </w:rPr>
                    <w:t>物料平衡</w:t>
                  </w:r>
                </w:p>
              </w:tc>
            </w:tr>
            <w:tr w14:paraId="4425D1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4FC445C9">
                  <w:pPr>
                    <w:pStyle w:val="71"/>
                    <w:numPr>
                      <w:ilvl w:val="0"/>
                      <w:numId w:val="8"/>
                    </w:numPr>
                    <w:bidi w:val="0"/>
                    <w:ind w:left="425" w:leftChars="0" w:hanging="425" w:firstLineChars="0"/>
                    <w:rPr>
                      <w:rFonts w:hint="eastAsia"/>
                      <w:color w:val="auto"/>
                    </w:rPr>
                  </w:pPr>
                </w:p>
              </w:tc>
              <w:tc>
                <w:tcPr>
                  <w:tcW w:w="1225" w:type="pct"/>
                  <w:noWrap w:val="0"/>
                  <w:vAlign w:val="center"/>
                </w:tcPr>
                <w:p w14:paraId="3DE6F616">
                  <w:pPr>
                    <w:pStyle w:val="71"/>
                    <w:bidi w:val="0"/>
                    <w:rPr>
                      <w:rFonts w:hint="eastAsia"/>
                      <w:color w:val="auto"/>
                    </w:rPr>
                  </w:pPr>
                  <w:r>
                    <w:rPr>
                      <w:rFonts w:hint="eastAsia"/>
                      <w:color w:val="auto"/>
                      <w:lang w:val="en-US" w:eastAsia="zh-CN"/>
                    </w:rPr>
                    <w:t>检验实验室</w:t>
                  </w:r>
                </w:p>
              </w:tc>
              <w:tc>
                <w:tcPr>
                  <w:tcW w:w="1165" w:type="pct"/>
                  <w:shd w:val="clear" w:color="auto" w:fill="auto"/>
                  <w:noWrap w:val="0"/>
                  <w:vAlign w:val="center"/>
                </w:tcPr>
                <w:p w14:paraId="5B5966DE">
                  <w:pPr>
                    <w:pStyle w:val="71"/>
                    <w:bidi w:val="0"/>
                    <w:rPr>
                      <w:rFonts w:hint="eastAsia"/>
                      <w:color w:val="auto"/>
                      <w:highlight w:val="none"/>
                      <w:lang w:val="en-US" w:eastAsia="zh-CN"/>
                    </w:rPr>
                  </w:pPr>
                  <w:r>
                    <w:rPr>
                      <w:rFonts w:hint="eastAsia"/>
                      <w:color w:val="auto"/>
                      <w:highlight w:val="none"/>
                      <w:lang w:val="en-US" w:eastAsia="zh-CN"/>
                    </w:rPr>
                    <w:t>实验废液</w:t>
                  </w:r>
                </w:p>
              </w:tc>
              <w:tc>
                <w:tcPr>
                  <w:tcW w:w="738" w:type="pct"/>
                  <w:shd w:val="clear" w:color="auto" w:fill="auto"/>
                  <w:noWrap w:val="0"/>
                  <w:vAlign w:val="center"/>
                </w:tcPr>
                <w:p w14:paraId="0F0865BB">
                  <w:pPr>
                    <w:pStyle w:val="71"/>
                    <w:bidi w:val="0"/>
                    <w:rPr>
                      <w:rFonts w:hint="default"/>
                      <w:color w:val="auto"/>
                      <w:highlight w:val="none"/>
                      <w:lang w:val="en-US" w:eastAsia="zh-CN"/>
                    </w:rPr>
                  </w:pPr>
                  <w:r>
                    <w:rPr>
                      <w:rFonts w:hint="eastAsia"/>
                      <w:color w:val="auto"/>
                      <w:highlight w:val="none"/>
                      <w:lang w:val="en-US" w:eastAsia="zh-CN"/>
                    </w:rPr>
                    <w:t>0.053</w:t>
                  </w:r>
                </w:p>
              </w:tc>
              <w:tc>
                <w:tcPr>
                  <w:tcW w:w="1386" w:type="pct"/>
                  <w:shd w:val="clear" w:color="auto" w:fill="auto"/>
                  <w:noWrap w:val="0"/>
                  <w:vAlign w:val="center"/>
                </w:tcPr>
                <w:p w14:paraId="3563081E">
                  <w:pPr>
                    <w:pStyle w:val="71"/>
                    <w:bidi w:val="0"/>
                    <w:rPr>
                      <w:rFonts w:hint="eastAsia"/>
                      <w:color w:val="auto"/>
                      <w:lang w:val="en-US" w:eastAsia="zh-CN"/>
                    </w:rPr>
                  </w:pPr>
                  <w:r>
                    <w:rPr>
                      <w:rFonts w:hint="eastAsia"/>
                      <w:color w:val="auto"/>
                      <w:lang w:val="en-US" w:eastAsia="zh-CN"/>
                    </w:rPr>
                    <w:t>物料平衡</w:t>
                  </w:r>
                </w:p>
              </w:tc>
            </w:tr>
            <w:tr w14:paraId="6FC8D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0954CBCF">
                  <w:pPr>
                    <w:pStyle w:val="71"/>
                    <w:numPr>
                      <w:ilvl w:val="0"/>
                      <w:numId w:val="8"/>
                    </w:numPr>
                    <w:bidi w:val="0"/>
                    <w:ind w:left="425" w:leftChars="0" w:hanging="425" w:firstLineChars="0"/>
                    <w:rPr>
                      <w:rFonts w:hint="eastAsia"/>
                      <w:color w:val="auto"/>
                    </w:rPr>
                  </w:pPr>
                </w:p>
              </w:tc>
              <w:tc>
                <w:tcPr>
                  <w:tcW w:w="1225" w:type="pct"/>
                  <w:noWrap w:val="0"/>
                  <w:vAlign w:val="center"/>
                </w:tcPr>
                <w:p w14:paraId="3C77A593">
                  <w:pPr>
                    <w:pStyle w:val="71"/>
                    <w:bidi w:val="0"/>
                    <w:rPr>
                      <w:rFonts w:hint="eastAsia"/>
                      <w:color w:val="auto"/>
                    </w:rPr>
                  </w:pPr>
                  <w:r>
                    <w:rPr>
                      <w:rFonts w:hint="eastAsia"/>
                      <w:color w:val="auto"/>
                      <w:lang w:val="en-US" w:eastAsia="zh-CN"/>
                    </w:rPr>
                    <w:t>检验实验室</w:t>
                  </w:r>
                </w:p>
              </w:tc>
              <w:tc>
                <w:tcPr>
                  <w:tcW w:w="1165" w:type="pct"/>
                  <w:shd w:val="clear" w:color="auto" w:fill="auto"/>
                  <w:noWrap w:val="0"/>
                  <w:vAlign w:val="center"/>
                </w:tcPr>
                <w:p w14:paraId="58BF1C06">
                  <w:pPr>
                    <w:pStyle w:val="71"/>
                    <w:bidi w:val="0"/>
                    <w:rPr>
                      <w:rFonts w:hint="eastAsia"/>
                      <w:color w:val="auto"/>
                      <w:highlight w:val="none"/>
                      <w:lang w:val="en-US" w:eastAsia="zh-CN"/>
                    </w:rPr>
                  </w:pPr>
                  <w:r>
                    <w:rPr>
                      <w:rFonts w:hint="eastAsia"/>
                      <w:color w:val="auto"/>
                      <w:highlight w:val="none"/>
                      <w:lang w:val="en-US" w:eastAsia="zh-CN"/>
                    </w:rPr>
                    <w:t>废切割液</w:t>
                  </w:r>
                </w:p>
              </w:tc>
              <w:tc>
                <w:tcPr>
                  <w:tcW w:w="738" w:type="pct"/>
                  <w:shd w:val="clear" w:color="auto" w:fill="auto"/>
                  <w:noWrap w:val="0"/>
                  <w:vAlign w:val="center"/>
                </w:tcPr>
                <w:p w14:paraId="38554E48">
                  <w:pPr>
                    <w:pStyle w:val="71"/>
                    <w:bidi w:val="0"/>
                    <w:rPr>
                      <w:rFonts w:hint="default"/>
                      <w:color w:val="auto"/>
                      <w:highlight w:val="none"/>
                      <w:lang w:val="en-US" w:eastAsia="zh-CN"/>
                    </w:rPr>
                  </w:pPr>
                  <w:r>
                    <w:rPr>
                      <w:rFonts w:hint="eastAsia"/>
                      <w:color w:val="auto"/>
                      <w:highlight w:val="none"/>
                      <w:lang w:val="en-US" w:eastAsia="zh-CN"/>
                    </w:rPr>
                    <w:t>0.04</w:t>
                  </w:r>
                </w:p>
              </w:tc>
              <w:tc>
                <w:tcPr>
                  <w:tcW w:w="1386" w:type="pct"/>
                  <w:shd w:val="clear" w:color="auto" w:fill="auto"/>
                  <w:noWrap w:val="0"/>
                  <w:vAlign w:val="center"/>
                </w:tcPr>
                <w:p w14:paraId="0113A12F">
                  <w:pPr>
                    <w:pStyle w:val="71"/>
                    <w:bidi w:val="0"/>
                    <w:rPr>
                      <w:rFonts w:hint="eastAsia"/>
                      <w:color w:val="auto"/>
                      <w:lang w:val="en-US" w:eastAsia="zh-CN"/>
                    </w:rPr>
                  </w:pPr>
                  <w:r>
                    <w:rPr>
                      <w:rFonts w:hint="eastAsia"/>
                      <w:color w:val="auto"/>
                      <w:lang w:val="en-US" w:eastAsia="zh-CN"/>
                    </w:rPr>
                    <w:t>物料平衡</w:t>
                  </w:r>
                </w:p>
              </w:tc>
            </w:tr>
            <w:tr w14:paraId="064E9C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4D8A6299">
                  <w:pPr>
                    <w:pStyle w:val="71"/>
                    <w:numPr>
                      <w:ilvl w:val="0"/>
                      <w:numId w:val="8"/>
                    </w:numPr>
                    <w:bidi w:val="0"/>
                    <w:ind w:left="425" w:leftChars="0" w:hanging="425" w:firstLineChars="0"/>
                    <w:rPr>
                      <w:rFonts w:hint="eastAsia"/>
                      <w:color w:val="auto"/>
                    </w:rPr>
                  </w:pPr>
                </w:p>
              </w:tc>
              <w:tc>
                <w:tcPr>
                  <w:tcW w:w="1225" w:type="pct"/>
                  <w:noWrap w:val="0"/>
                  <w:vAlign w:val="center"/>
                </w:tcPr>
                <w:p w14:paraId="5254BCDC">
                  <w:pPr>
                    <w:pStyle w:val="71"/>
                    <w:bidi w:val="0"/>
                    <w:rPr>
                      <w:rFonts w:hint="eastAsia"/>
                      <w:color w:val="auto"/>
                    </w:rPr>
                  </w:pPr>
                  <w:r>
                    <w:rPr>
                      <w:rFonts w:hint="eastAsia"/>
                      <w:color w:val="auto"/>
                    </w:rPr>
                    <w:t>设备</w:t>
                  </w:r>
                  <w:r>
                    <w:rPr>
                      <w:color w:val="auto"/>
                    </w:rPr>
                    <w:t>维护</w:t>
                  </w:r>
                </w:p>
              </w:tc>
              <w:tc>
                <w:tcPr>
                  <w:tcW w:w="1165" w:type="pct"/>
                  <w:shd w:val="clear" w:color="auto" w:fill="auto"/>
                  <w:noWrap w:val="0"/>
                  <w:vAlign w:val="center"/>
                </w:tcPr>
                <w:p w14:paraId="79A67A87">
                  <w:pPr>
                    <w:pStyle w:val="71"/>
                    <w:bidi w:val="0"/>
                    <w:rPr>
                      <w:rFonts w:hint="eastAsia"/>
                      <w:color w:val="auto"/>
                      <w:lang w:val="en-US" w:eastAsia="zh-CN"/>
                    </w:rPr>
                  </w:pPr>
                  <w:r>
                    <w:rPr>
                      <w:rFonts w:hint="eastAsia"/>
                      <w:color w:val="auto"/>
                    </w:rPr>
                    <w:t>废抹布手套</w:t>
                  </w:r>
                </w:p>
              </w:tc>
              <w:tc>
                <w:tcPr>
                  <w:tcW w:w="738" w:type="pct"/>
                  <w:shd w:val="clear" w:color="auto" w:fill="auto"/>
                  <w:noWrap w:val="0"/>
                  <w:vAlign w:val="center"/>
                </w:tcPr>
                <w:p w14:paraId="728BC528">
                  <w:pPr>
                    <w:pStyle w:val="71"/>
                    <w:bidi w:val="0"/>
                    <w:rPr>
                      <w:rFonts w:hint="default"/>
                      <w:color w:val="auto"/>
                      <w:lang w:val="en-US" w:eastAsia="zh-CN"/>
                    </w:rPr>
                  </w:pPr>
                  <w:r>
                    <w:rPr>
                      <w:rFonts w:hint="eastAsia"/>
                      <w:color w:val="auto"/>
                      <w:lang w:val="en-US" w:eastAsia="zh-CN"/>
                    </w:rPr>
                    <w:t>0.5</w:t>
                  </w:r>
                </w:p>
              </w:tc>
              <w:tc>
                <w:tcPr>
                  <w:tcW w:w="1386" w:type="pct"/>
                  <w:shd w:val="clear" w:color="auto" w:fill="auto"/>
                  <w:noWrap w:val="0"/>
                  <w:vAlign w:val="center"/>
                </w:tcPr>
                <w:p w14:paraId="5A332DFE">
                  <w:pPr>
                    <w:pStyle w:val="71"/>
                    <w:bidi w:val="0"/>
                    <w:rPr>
                      <w:rFonts w:hint="eastAsia"/>
                      <w:color w:val="auto"/>
                      <w:lang w:val="en-US" w:eastAsia="zh-CN"/>
                    </w:rPr>
                  </w:pPr>
                  <w:r>
                    <w:rPr>
                      <w:rFonts w:hint="eastAsia"/>
                      <w:color w:val="auto"/>
                    </w:rPr>
                    <w:t>类比分析法</w:t>
                  </w:r>
                </w:p>
              </w:tc>
            </w:tr>
            <w:tr w14:paraId="43AD8A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59414CA6">
                  <w:pPr>
                    <w:pStyle w:val="71"/>
                    <w:numPr>
                      <w:ilvl w:val="0"/>
                      <w:numId w:val="8"/>
                    </w:numPr>
                    <w:bidi w:val="0"/>
                    <w:ind w:left="425" w:leftChars="0" w:hanging="425" w:firstLineChars="0"/>
                    <w:rPr>
                      <w:rFonts w:hint="eastAsia"/>
                      <w:color w:val="auto"/>
                    </w:rPr>
                  </w:pPr>
                </w:p>
              </w:tc>
              <w:tc>
                <w:tcPr>
                  <w:tcW w:w="1225" w:type="pct"/>
                  <w:noWrap w:val="0"/>
                  <w:vAlign w:val="center"/>
                </w:tcPr>
                <w:p w14:paraId="15677BB9">
                  <w:pPr>
                    <w:pStyle w:val="71"/>
                    <w:bidi w:val="0"/>
                    <w:rPr>
                      <w:rFonts w:hint="eastAsia"/>
                      <w:color w:val="auto"/>
                    </w:rPr>
                  </w:pPr>
                  <w:r>
                    <w:rPr>
                      <w:rFonts w:hint="eastAsia"/>
                      <w:color w:val="auto"/>
                      <w:lang w:val="en-US" w:eastAsia="zh-CN"/>
                    </w:rPr>
                    <w:t>油类包装</w:t>
                  </w:r>
                </w:p>
              </w:tc>
              <w:tc>
                <w:tcPr>
                  <w:tcW w:w="1165" w:type="pct"/>
                  <w:shd w:val="clear" w:color="auto" w:fill="auto"/>
                  <w:noWrap w:val="0"/>
                  <w:vAlign w:val="center"/>
                </w:tcPr>
                <w:p w14:paraId="0A7B96D1">
                  <w:pPr>
                    <w:pStyle w:val="71"/>
                    <w:bidi w:val="0"/>
                    <w:rPr>
                      <w:rFonts w:hint="eastAsia"/>
                      <w:color w:val="auto"/>
                      <w:lang w:val="en-US" w:eastAsia="zh-CN"/>
                    </w:rPr>
                  </w:pPr>
                  <w:r>
                    <w:rPr>
                      <w:rFonts w:hint="eastAsia"/>
                      <w:color w:val="auto"/>
                      <w:lang w:val="en-US" w:eastAsia="zh-CN"/>
                    </w:rPr>
                    <w:t>废油桶</w:t>
                  </w:r>
                </w:p>
              </w:tc>
              <w:tc>
                <w:tcPr>
                  <w:tcW w:w="738" w:type="pct"/>
                  <w:shd w:val="clear" w:color="auto" w:fill="auto"/>
                  <w:noWrap w:val="0"/>
                  <w:vAlign w:val="center"/>
                </w:tcPr>
                <w:p w14:paraId="2E897CF1">
                  <w:pPr>
                    <w:pStyle w:val="71"/>
                    <w:bidi w:val="0"/>
                    <w:rPr>
                      <w:rFonts w:hint="default"/>
                      <w:color w:val="auto"/>
                      <w:lang w:val="en-US" w:eastAsia="zh-CN"/>
                    </w:rPr>
                  </w:pPr>
                  <w:r>
                    <w:rPr>
                      <w:rFonts w:hint="eastAsia"/>
                      <w:color w:val="auto"/>
                      <w:lang w:val="en-US" w:eastAsia="zh-CN"/>
                    </w:rPr>
                    <w:t>0.3</w:t>
                  </w:r>
                </w:p>
              </w:tc>
              <w:tc>
                <w:tcPr>
                  <w:tcW w:w="1386" w:type="pct"/>
                  <w:shd w:val="clear" w:color="auto" w:fill="auto"/>
                  <w:noWrap w:val="0"/>
                  <w:vAlign w:val="center"/>
                </w:tcPr>
                <w:p w14:paraId="5B88CACA">
                  <w:pPr>
                    <w:pStyle w:val="71"/>
                    <w:bidi w:val="0"/>
                    <w:rPr>
                      <w:rFonts w:hint="eastAsia"/>
                      <w:color w:val="auto"/>
                      <w:lang w:val="en-US" w:eastAsia="zh-CN"/>
                    </w:rPr>
                  </w:pPr>
                  <w:r>
                    <w:rPr>
                      <w:rFonts w:hint="eastAsia"/>
                      <w:color w:val="auto"/>
                      <w:lang w:val="en-US" w:eastAsia="zh-CN"/>
                    </w:rPr>
                    <w:t>经验系数</w:t>
                  </w:r>
                  <w:r>
                    <w:rPr>
                      <w:rFonts w:hint="eastAsia"/>
                      <w:color w:val="auto"/>
                    </w:rPr>
                    <w:t>法</w:t>
                  </w:r>
                </w:p>
              </w:tc>
            </w:tr>
            <w:tr w14:paraId="36A4C4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06CF629B">
                  <w:pPr>
                    <w:pStyle w:val="71"/>
                    <w:numPr>
                      <w:ilvl w:val="0"/>
                      <w:numId w:val="8"/>
                    </w:numPr>
                    <w:bidi w:val="0"/>
                    <w:ind w:left="425" w:leftChars="0" w:hanging="425" w:firstLineChars="0"/>
                    <w:rPr>
                      <w:rFonts w:hint="eastAsia"/>
                      <w:color w:val="auto"/>
                    </w:rPr>
                  </w:pPr>
                </w:p>
              </w:tc>
              <w:tc>
                <w:tcPr>
                  <w:tcW w:w="1225" w:type="pct"/>
                  <w:noWrap w:val="0"/>
                  <w:vAlign w:val="center"/>
                </w:tcPr>
                <w:p w14:paraId="29F909FD">
                  <w:pPr>
                    <w:pStyle w:val="71"/>
                    <w:bidi w:val="0"/>
                    <w:rPr>
                      <w:rFonts w:hint="default"/>
                      <w:color w:val="auto"/>
                      <w:lang w:val="en-US"/>
                    </w:rPr>
                  </w:pPr>
                  <w:r>
                    <w:rPr>
                      <w:rFonts w:hint="eastAsia"/>
                      <w:color w:val="auto"/>
                      <w:lang w:val="en-US" w:eastAsia="zh-CN"/>
                    </w:rPr>
                    <w:t>其他化学品包装</w:t>
                  </w:r>
                </w:p>
              </w:tc>
              <w:tc>
                <w:tcPr>
                  <w:tcW w:w="1165" w:type="pct"/>
                  <w:shd w:val="clear" w:color="auto" w:fill="auto"/>
                  <w:noWrap w:val="0"/>
                  <w:vAlign w:val="center"/>
                </w:tcPr>
                <w:p w14:paraId="6062C882">
                  <w:pPr>
                    <w:pStyle w:val="71"/>
                    <w:bidi w:val="0"/>
                    <w:rPr>
                      <w:rFonts w:hint="eastAsia"/>
                      <w:color w:val="auto"/>
                      <w:lang w:val="en-US" w:eastAsia="zh-CN"/>
                    </w:rPr>
                  </w:pPr>
                  <w:r>
                    <w:rPr>
                      <w:rFonts w:hint="eastAsia"/>
                      <w:color w:val="auto"/>
                      <w:lang w:val="en-US" w:eastAsia="zh-CN"/>
                    </w:rPr>
                    <w:t>废包装材料（其他）</w:t>
                  </w:r>
                </w:p>
              </w:tc>
              <w:tc>
                <w:tcPr>
                  <w:tcW w:w="738" w:type="pct"/>
                  <w:shd w:val="clear" w:color="auto" w:fill="auto"/>
                  <w:noWrap w:val="0"/>
                  <w:vAlign w:val="center"/>
                </w:tcPr>
                <w:p w14:paraId="60DFCEC6">
                  <w:pPr>
                    <w:pStyle w:val="71"/>
                    <w:bidi w:val="0"/>
                    <w:rPr>
                      <w:rFonts w:hint="default"/>
                      <w:color w:val="auto"/>
                      <w:lang w:val="en-US" w:eastAsia="zh-CN"/>
                    </w:rPr>
                  </w:pPr>
                  <w:r>
                    <w:rPr>
                      <w:rFonts w:hint="eastAsia"/>
                      <w:color w:val="auto"/>
                      <w:lang w:val="en-US" w:eastAsia="zh-CN"/>
                    </w:rPr>
                    <w:t>0.5</w:t>
                  </w:r>
                </w:p>
              </w:tc>
              <w:tc>
                <w:tcPr>
                  <w:tcW w:w="1386" w:type="pct"/>
                  <w:shd w:val="clear" w:color="auto" w:fill="auto"/>
                  <w:noWrap w:val="0"/>
                  <w:vAlign w:val="center"/>
                </w:tcPr>
                <w:p w14:paraId="612412B9">
                  <w:pPr>
                    <w:pStyle w:val="71"/>
                    <w:bidi w:val="0"/>
                    <w:rPr>
                      <w:rFonts w:hint="eastAsia"/>
                      <w:color w:val="auto"/>
                      <w:lang w:val="en-US" w:eastAsia="zh-CN"/>
                    </w:rPr>
                  </w:pPr>
                  <w:r>
                    <w:rPr>
                      <w:rFonts w:hint="eastAsia"/>
                      <w:color w:val="auto"/>
                      <w:lang w:val="en-US" w:eastAsia="zh-CN"/>
                    </w:rPr>
                    <w:t>经验系数</w:t>
                  </w:r>
                  <w:r>
                    <w:rPr>
                      <w:rFonts w:hint="eastAsia"/>
                      <w:color w:val="auto"/>
                    </w:rPr>
                    <w:t>法</w:t>
                  </w:r>
                </w:p>
              </w:tc>
            </w:tr>
            <w:tr w14:paraId="06B98C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5CFAEA1C">
                  <w:pPr>
                    <w:pStyle w:val="71"/>
                    <w:numPr>
                      <w:ilvl w:val="0"/>
                      <w:numId w:val="8"/>
                    </w:numPr>
                    <w:bidi w:val="0"/>
                    <w:ind w:left="425" w:leftChars="0" w:hanging="425" w:firstLineChars="0"/>
                    <w:rPr>
                      <w:rFonts w:hint="eastAsia"/>
                      <w:color w:val="auto"/>
                    </w:rPr>
                  </w:pPr>
                </w:p>
              </w:tc>
              <w:tc>
                <w:tcPr>
                  <w:tcW w:w="1225" w:type="pct"/>
                  <w:noWrap w:val="0"/>
                  <w:vAlign w:val="center"/>
                </w:tcPr>
                <w:p w14:paraId="43A87DAD">
                  <w:pPr>
                    <w:pStyle w:val="71"/>
                    <w:bidi w:val="0"/>
                    <w:rPr>
                      <w:rFonts w:hint="default"/>
                      <w:color w:val="auto"/>
                      <w:lang w:val="en-US" w:eastAsia="zh-CN"/>
                    </w:rPr>
                  </w:pPr>
                  <w:r>
                    <w:rPr>
                      <w:rFonts w:hint="eastAsia"/>
                      <w:color w:val="auto"/>
                      <w:lang w:val="en-US" w:eastAsia="zh-CN"/>
                    </w:rPr>
                    <w:t>废气处理</w:t>
                  </w:r>
                </w:p>
              </w:tc>
              <w:tc>
                <w:tcPr>
                  <w:tcW w:w="1165" w:type="pct"/>
                  <w:shd w:val="clear" w:color="auto" w:fill="auto"/>
                  <w:noWrap w:val="0"/>
                  <w:vAlign w:val="center"/>
                </w:tcPr>
                <w:p w14:paraId="1A754033">
                  <w:pPr>
                    <w:pStyle w:val="71"/>
                    <w:bidi w:val="0"/>
                    <w:rPr>
                      <w:rFonts w:hint="eastAsia"/>
                      <w:color w:val="auto"/>
                      <w:lang w:val="en-US" w:eastAsia="zh-CN"/>
                    </w:rPr>
                  </w:pPr>
                  <w:r>
                    <w:rPr>
                      <w:rFonts w:hint="eastAsia"/>
                      <w:color w:val="auto"/>
                      <w:lang w:val="en-US" w:eastAsia="zh-CN"/>
                    </w:rPr>
                    <w:t>废滤芯</w:t>
                  </w:r>
                </w:p>
              </w:tc>
              <w:tc>
                <w:tcPr>
                  <w:tcW w:w="738" w:type="pct"/>
                  <w:shd w:val="clear" w:color="auto" w:fill="auto"/>
                  <w:noWrap w:val="0"/>
                  <w:vAlign w:val="center"/>
                </w:tcPr>
                <w:p w14:paraId="16D18BDB">
                  <w:pPr>
                    <w:pStyle w:val="71"/>
                    <w:bidi w:val="0"/>
                    <w:rPr>
                      <w:rFonts w:hint="eastAsia"/>
                      <w:color w:val="auto"/>
                      <w:lang w:val="en-US" w:eastAsia="zh-CN"/>
                    </w:rPr>
                  </w:pPr>
                  <w:r>
                    <w:rPr>
                      <w:rFonts w:hint="eastAsia"/>
                      <w:color w:val="auto"/>
                      <w:lang w:val="en-US" w:eastAsia="zh-CN"/>
                    </w:rPr>
                    <w:t>0.1</w:t>
                  </w:r>
                </w:p>
              </w:tc>
              <w:tc>
                <w:tcPr>
                  <w:tcW w:w="1386" w:type="pct"/>
                  <w:shd w:val="clear" w:color="auto" w:fill="auto"/>
                  <w:noWrap w:val="0"/>
                  <w:vAlign w:val="center"/>
                </w:tcPr>
                <w:p w14:paraId="2744FACD">
                  <w:pPr>
                    <w:pStyle w:val="71"/>
                    <w:bidi w:val="0"/>
                    <w:rPr>
                      <w:rFonts w:hint="eastAsia"/>
                      <w:color w:val="auto"/>
                      <w:lang w:val="en-US" w:eastAsia="zh-CN"/>
                    </w:rPr>
                  </w:pPr>
                  <w:r>
                    <w:rPr>
                      <w:rFonts w:hint="eastAsia"/>
                      <w:color w:val="auto"/>
                      <w:lang w:val="en-US" w:eastAsia="zh-CN"/>
                    </w:rPr>
                    <w:t>经验系数</w:t>
                  </w:r>
                  <w:r>
                    <w:rPr>
                      <w:rFonts w:hint="eastAsia"/>
                      <w:color w:val="auto"/>
                    </w:rPr>
                    <w:t>法</w:t>
                  </w:r>
                </w:p>
              </w:tc>
            </w:tr>
            <w:tr w14:paraId="7CC6E8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0DC68381">
                  <w:pPr>
                    <w:pStyle w:val="71"/>
                    <w:numPr>
                      <w:ilvl w:val="0"/>
                      <w:numId w:val="8"/>
                    </w:numPr>
                    <w:bidi w:val="0"/>
                    <w:ind w:left="425" w:leftChars="0" w:hanging="425" w:firstLineChars="0"/>
                    <w:rPr>
                      <w:rFonts w:hint="eastAsia"/>
                      <w:color w:val="auto"/>
                    </w:rPr>
                  </w:pPr>
                </w:p>
              </w:tc>
              <w:tc>
                <w:tcPr>
                  <w:tcW w:w="1225" w:type="pct"/>
                  <w:noWrap w:val="0"/>
                  <w:vAlign w:val="center"/>
                </w:tcPr>
                <w:p w14:paraId="46646C0F">
                  <w:pPr>
                    <w:pStyle w:val="71"/>
                    <w:bidi w:val="0"/>
                    <w:rPr>
                      <w:rFonts w:hint="eastAsia"/>
                      <w:color w:val="auto"/>
                    </w:rPr>
                  </w:pPr>
                  <w:r>
                    <w:rPr>
                      <w:rFonts w:hint="eastAsia"/>
                      <w:color w:val="auto"/>
                      <w:lang w:val="en-US" w:eastAsia="zh-CN"/>
                    </w:rPr>
                    <w:t>废水处理</w:t>
                  </w:r>
                </w:p>
              </w:tc>
              <w:tc>
                <w:tcPr>
                  <w:tcW w:w="1165" w:type="pct"/>
                  <w:shd w:val="clear" w:color="auto" w:fill="auto"/>
                  <w:noWrap w:val="0"/>
                  <w:vAlign w:val="center"/>
                </w:tcPr>
                <w:p w14:paraId="35ED451C">
                  <w:pPr>
                    <w:pStyle w:val="71"/>
                    <w:bidi w:val="0"/>
                    <w:rPr>
                      <w:rFonts w:hint="eastAsia"/>
                      <w:color w:val="auto"/>
                      <w:lang w:val="en-US" w:eastAsia="zh-CN"/>
                    </w:rPr>
                  </w:pPr>
                  <w:r>
                    <w:rPr>
                      <w:rFonts w:hint="eastAsia"/>
                      <w:color w:val="auto"/>
                      <w:lang w:val="en-US" w:eastAsia="zh-CN"/>
                    </w:rPr>
                    <w:t>废浓液</w:t>
                  </w:r>
                </w:p>
              </w:tc>
              <w:tc>
                <w:tcPr>
                  <w:tcW w:w="738" w:type="pct"/>
                  <w:shd w:val="clear" w:color="auto" w:fill="auto"/>
                  <w:noWrap w:val="0"/>
                  <w:vAlign w:val="center"/>
                </w:tcPr>
                <w:p w14:paraId="6CD56546">
                  <w:pPr>
                    <w:pStyle w:val="71"/>
                    <w:bidi w:val="0"/>
                    <w:rPr>
                      <w:rFonts w:hint="default"/>
                      <w:color w:val="auto"/>
                      <w:lang w:val="en-US" w:eastAsia="zh-CN"/>
                    </w:rPr>
                  </w:pPr>
                  <w:r>
                    <w:rPr>
                      <w:rFonts w:hint="eastAsia"/>
                      <w:color w:val="auto"/>
                      <w:lang w:val="en-US" w:eastAsia="zh-CN"/>
                    </w:rPr>
                    <w:t>3.5</w:t>
                  </w:r>
                </w:p>
              </w:tc>
              <w:tc>
                <w:tcPr>
                  <w:tcW w:w="1386" w:type="pct"/>
                  <w:shd w:val="clear" w:color="auto" w:fill="auto"/>
                  <w:noWrap w:val="0"/>
                  <w:vAlign w:val="center"/>
                </w:tcPr>
                <w:p w14:paraId="46EDFE85">
                  <w:pPr>
                    <w:pStyle w:val="71"/>
                    <w:bidi w:val="0"/>
                    <w:rPr>
                      <w:rFonts w:hint="eastAsia"/>
                      <w:color w:val="auto"/>
                      <w:lang w:val="en-US" w:eastAsia="zh-CN"/>
                    </w:rPr>
                  </w:pPr>
                  <w:r>
                    <w:rPr>
                      <w:rFonts w:hint="eastAsia"/>
                      <w:color w:val="auto"/>
                    </w:rPr>
                    <w:t>类比分析法</w:t>
                  </w:r>
                </w:p>
              </w:tc>
            </w:tr>
            <w:tr w14:paraId="015C1C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46A2F1F9">
                  <w:pPr>
                    <w:pStyle w:val="71"/>
                    <w:numPr>
                      <w:ilvl w:val="0"/>
                      <w:numId w:val="8"/>
                    </w:numPr>
                    <w:bidi w:val="0"/>
                    <w:ind w:left="425" w:leftChars="0" w:hanging="425" w:firstLineChars="0"/>
                    <w:rPr>
                      <w:rFonts w:hint="eastAsia"/>
                      <w:color w:val="auto"/>
                    </w:rPr>
                  </w:pPr>
                </w:p>
              </w:tc>
              <w:tc>
                <w:tcPr>
                  <w:tcW w:w="1225" w:type="pct"/>
                  <w:noWrap w:val="0"/>
                  <w:vAlign w:val="center"/>
                </w:tcPr>
                <w:p w14:paraId="018CC159">
                  <w:pPr>
                    <w:pStyle w:val="71"/>
                    <w:bidi w:val="0"/>
                    <w:rPr>
                      <w:rFonts w:hint="eastAsia"/>
                      <w:color w:val="auto"/>
                    </w:rPr>
                  </w:pPr>
                  <w:r>
                    <w:rPr>
                      <w:rFonts w:hint="eastAsia"/>
                      <w:color w:val="auto"/>
                      <w:lang w:val="en-US" w:eastAsia="zh-CN"/>
                    </w:rPr>
                    <w:t>废水处理</w:t>
                  </w:r>
                </w:p>
              </w:tc>
              <w:tc>
                <w:tcPr>
                  <w:tcW w:w="1165" w:type="pct"/>
                  <w:shd w:val="clear" w:color="auto" w:fill="auto"/>
                  <w:noWrap w:val="0"/>
                  <w:vAlign w:val="center"/>
                </w:tcPr>
                <w:p w14:paraId="0E074E79">
                  <w:pPr>
                    <w:pStyle w:val="71"/>
                    <w:bidi w:val="0"/>
                    <w:rPr>
                      <w:rFonts w:hint="eastAsia"/>
                      <w:color w:val="auto"/>
                      <w:lang w:val="en-US" w:eastAsia="zh-CN"/>
                    </w:rPr>
                  </w:pPr>
                  <w:r>
                    <w:rPr>
                      <w:rFonts w:hint="eastAsia"/>
                      <w:color w:val="auto"/>
                      <w:lang w:val="en-US" w:eastAsia="zh-CN"/>
                    </w:rPr>
                    <w:t>污泥</w:t>
                  </w:r>
                </w:p>
              </w:tc>
              <w:tc>
                <w:tcPr>
                  <w:tcW w:w="738" w:type="pct"/>
                  <w:shd w:val="clear" w:color="auto" w:fill="auto"/>
                  <w:noWrap w:val="0"/>
                  <w:vAlign w:val="center"/>
                </w:tcPr>
                <w:p w14:paraId="4EA82678">
                  <w:pPr>
                    <w:pStyle w:val="71"/>
                    <w:bidi w:val="0"/>
                    <w:rPr>
                      <w:rFonts w:hint="default"/>
                      <w:color w:val="auto"/>
                      <w:lang w:val="en-US" w:eastAsia="zh-CN"/>
                    </w:rPr>
                  </w:pPr>
                  <w:r>
                    <w:rPr>
                      <w:rFonts w:hint="eastAsia"/>
                      <w:color w:val="auto"/>
                      <w:lang w:val="en-US" w:eastAsia="zh-CN"/>
                    </w:rPr>
                    <w:t>12</w:t>
                  </w:r>
                </w:p>
              </w:tc>
              <w:tc>
                <w:tcPr>
                  <w:tcW w:w="1386" w:type="pct"/>
                  <w:shd w:val="clear" w:color="auto" w:fill="auto"/>
                  <w:noWrap w:val="0"/>
                  <w:vAlign w:val="center"/>
                </w:tcPr>
                <w:p w14:paraId="340D7901">
                  <w:pPr>
                    <w:pStyle w:val="71"/>
                    <w:bidi w:val="0"/>
                    <w:rPr>
                      <w:rFonts w:hint="eastAsia"/>
                      <w:color w:val="auto"/>
                      <w:lang w:val="en-US" w:eastAsia="zh-CN"/>
                    </w:rPr>
                  </w:pPr>
                  <w:r>
                    <w:rPr>
                      <w:rFonts w:hint="eastAsia"/>
                      <w:color w:val="auto"/>
                    </w:rPr>
                    <w:t>类比分析法</w:t>
                  </w:r>
                </w:p>
              </w:tc>
            </w:tr>
            <w:tr w14:paraId="25605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484" w:type="pct"/>
                  <w:noWrap w:val="0"/>
                  <w:vAlign w:val="center"/>
                </w:tcPr>
                <w:p w14:paraId="54025074">
                  <w:pPr>
                    <w:pStyle w:val="71"/>
                    <w:numPr>
                      <w:ilvl w:val="0"/>
                      <w:numId w:val="8"/>
                    </w:numPr>
                    <w:bidi w:val="0"/>
                    <w:ind w:left="425" w:leftChars="0" w:hanging="425" w:firstLineChars="0"/>
                    <w:rPr>
                      <w:rFonts w:hint="eastAsia"/>
                      <w:color w:val="auto"/>
                    </w:rPr>
                  </w:pPr>
                </w:p>
              </w:tc>
              <w:tc>
                <w:tcPr>
                  <w:tcW w:w="1225" w:type="pct"/>
                  <w:noWrap w:val="0"/>
                  <w:vAlign w:val="center"/>
                </w:tcPr>
                <w:p w14:paraId="4D6571AF">
                  <w:pPr>
                    <w:pStyle w:val="71"/>
                    <w:bidi w:val="0"/>
                    <w:rPr>
                      <w:rFonts w:hint="eastAsia"/>
                      <w:color w:val="auto"/>
                    </w:rPr>
                  </w:pPr>
                  <w:r>
                    <w:rPr>
                      <w:rFonts w:hint="eastAsia"/>
                      <w:color w:val="auto"/>
                    </w:rPr>
                    <w:t>员工</w:t>
                  </w:r>
                </w:p>
              </w:tc>
              <w:tc>
                <w:tcPr>
                  <w:tcW w:w="1165" w:type="pct"/>
                  <w:shd w:val="clear" w:color="auto" w:fill="auto"/>
                  <w:noWrap w:val="0"/>
                  <w:vAlign w:val="center"/>
                </w:tcPr>
                <w:p w14:paraId="79C0B16B">
                  <w:pPr>
                    <w:pStyle w:val="71"/>
                    <w:bidi w:val="0"/>
                    <w:rPr>
                      <w:rFonts w:hint="eastAsia"/>
                      <w:color w:val="auto"/>
                      <w:lang w:val="en-US" w:eastAsia="zh-CN"/>
                    </w:rPr>
                  </w:pPr>
                  <w:r>
                    <w:rPr>
                      <w:rFonts w:hint="eastAsia"/>
                      <w:color w:val="auto"/>
                    </w:rPr>
                    <w:t>生活垃圾</w:t>
                  </w:r>
                </w:p>
              </w:tc>
              <w:tc>
                <w:tcPr>
                  <w:tcW w:w="738" w:type="pct"/>
                  <w:shd w:val="clear" w:color="auto" w:fill="auto"/>
                  <w:noWrap w:val="0"/>
                  <w:vAlign w:val="center"/>
                </w:tcPr>
                <w:p w14:paraId="34BD132F">
                  <w:pPr>
                    <w:pStyle w:val="71"/>
                    <w:bidi w:val="0"/>
                    <w:rPr>
                      <w:rFonts w:hint="default"/>
                      <w:color w:val="auto"/>
                      <w:lang w:val="en-US" w:eastAsia="zh-CN"/>
                    </w:rPr>
                  </w:pPr>
                  <w:r>
                    <w:rPr>
                      <w:rFonts w:hint="eastAsia"/>
                      <w:color w:val="auto"/>
                      <w:lang w:val="en-US" w:eastAsia="zh-CN"/>
                    </w:rPr>
                    <w:t>18</w:t>
                  </w:r>
                </w:p>
              </w:tc>
              <w:tc>
                <w:tcPr>
                  <w:tcW w:w="1386" w:type="pct"/>
                  <w:shd w:val="clear" w:color="auto" w:fill="auto"/>
                  <w:noWrap w:val="0"/>
                  <w:vAlign w:val="center"/>
                </w:tcPr>
                <w:p w14:paraId="38AB89C4">
                  <w:pPr>
                    <w:pStyle w:val="71"/>
                    <w:bidi w:val="0"/>
                    <w:rPr>
                      <w:rFonts w:hint="eastAsia"/>
                      <w:color w:val="auto"/>
                      <w:lang w:val="en-US" w:eastAsia="zh-CN"/>
                    </w:rPr>
                  </w:pPr>
                  <w:r>
                    <w:rPr>
                      <w:rFonts w:hint="eastAsia"/>
                      <w:color w:val="auto"/>
                      <w:lang w:val="en-US" w:eastAsia="zh-CN"/>
                    </w:rPr>
                    <w:t>经验系数法</w:t>
                  </w:r>
                </w:p>
              </w:tc>
            </w:tr>
          </w:tbl>
          <w:p w14:paraId="1EAF8AC7">
            <w:pPr>
              <w:pStyle w:val="6"/>
              <w:numPr>
                <w:ilvl w:val="0"/>
                <w:numId w:val="0"/>
              </w:numPr>
              <w:bidi w:val="0"/>
              <w:ind w:right="0" w:rightChars="0" w:firstLine="480" w:firstLineChars="200"/>
              <w:rPr>
                <w:rFonts w:hint="default"/>
                <w:color w:val="auto"/>
                <w:lang w:val="en-US" w:eastAsia="zh-CN"/>
              </w:rPr>
            </w:pPr>
            <w:r>
              <w:rPr>
                <w:rFonts w:hint="eastAsia" w:ascii="Times New Roman" w:hAnsi="Times New Roman" w:eastAsia="宋体" w:cs="Times New Roman"/>
                <w:color w:val="auto"/>
                <w:kern w:val="0"/>
                <w:sz w:val="24"/>
                <w:szCs w:val="20"/>
                <w:lang w:val="en-US" w:eastAsia="zh-CN" w:bidi="ar-SA"/>
              </w:rPr>
              <w:t>1）</w:t>
            </w:r>
            <w:r>
              <w:rPr>
                <w:rFonts w:hint="default"/>
                <w:color w:val="auto"/>
                <w:lang w:val="en-US" w:eastAsia="zh-CN"/>
              </w:rPr>
              <w:t>废金属</w:t>
            </w:r>
            <w:r>
              <w:rPr>
                <w:rFonts w:hint="eastAsia"/>
                <w:color w:val="auto"/>
                <w:lang w:val="en-US" w:eastAsia="zh-CN"/>
              </w:rPr>
              <w:t>：根据同行业类比，下料、机加工过程中预计会产生2t/a废金属；抛丸过程产生少量废钢铁砂，约为钢/铁丸用量的10%，全厂使用不锈钢丸/铁丸0.4t/a，则产生废钢/铁丸约0.04t/a；则全厂预计产生2.04t/a废金属；</w:t>
            </w:r>
          </w:p>
          <w:p w14:paraId="337E6FE9">
            <w:pPr>
              <w:pStyle w:val="6"/>
              <w:bidi w:val="0"/>
              <w:rPr>
                <w:rFonts w:hint="default"/>
                <w:color w:val="auto"/>
                <w:lang w:val="en-US" w:eastAsia="zh-CN"/>
              </w:rPr>
            </w:pPr>
            <w:r>
              <w:rPr>
                <w:rFonts w:hint="eastAsia"/>
                <w:color w:val="auto"/>
                <w:lang w:val="en-US" w:eastAsia="zh-CN"/>
              </w:rPr>
              <w:t>2）</w:t>
            </w:r>
            <w:r>
              <w:rPr>
                <w:rFonts w:hint="default"/>
                <w:color w:val="auto"/>
                <w:lang w:val="en-US" w:eastAsia="zh-CN"/>
              </w:rPr>
              <w:t>废焊丝</w:t>
            </w:r>
            <w:r>
              <w:rPr>
                <w:rFonts w:hint="eastAsia"/>
                <w:color w:val="auto"/>
                <w:lang w:val="en-US" w:eastAsia="zh-CN"/>
              </w:rPr>
              <w:t>：焊丝焊接过程会产生少量废焊渣，焊渣产生量约为原料使用量的 1%，全厂使用焊丝共计20t/a，则产生废焊丝约0.2t/a；</w:t>
            </w:r>
          </w:p>
          <w:p w14:paraId="2FF4B22C">
            <w:pPr>
              <w:pStyle w:val="6"/>
              <w:bidi w:val="0"/>
              <w:rPr>
                <w:rFonts w:hint="default"/>
                <w:color w:val="auto"/>
                <w:lang w:val="en-US" w:eastAsia="zh-CN"/>
              </w:rPr>
            </w:pPr>
            <w:r>
              <w:rPr>
                <w:rFonts w:hint="eastAsia"/>
                <w:color w:val="auto"/>
                <w:lang w:val="en-US" w:eastAsia="zh-CN"/>
              </w:rPr>
              <w:t>3）</w:t>
            </w:r>
            <w:r>
              <w:rPr>
                <w:rFonts w:hint="default"/>
                <w:color w:val="auto"/>
                <w:lang w:val="en-US" w:eastAsia="zh-CN"/>
              </w:rPr>
              <w:t>废包装材料</w:t>
            </w:r>
            <w:r>
              <w:rPr>
                <w:rFonts w:hint="eastAsia"/>
                <w:color w:val="auto"/>
                <w:lang w:val="en-US" w:eastAsia="zh-CN"/>
              </w:rPr>
              <w:t>：根据同行业类比，物料使用过程中会产生废包装材料1t/a；</w:t>
            </w:r>
          </w:p>
          <w:p w14:paraId="16CA8B8B">
            <w:pPr>
              <w:pStyle w:val="6"/>
              <w:bidi w:val="0"/>
              <w:rPr>
                <w:rFonts w:hint="default"/>
                <w:color w:val="auto"/>
                <w:lang w:val="en-US" w:eastAsia="zh-CN"/>
              </w:rPr>
            </w:pPr>
            <w:r>
              <w:rPr>
                <w:rFonts w:hint="eastAsia"/>
                <w:color w:val="auto"/>
                <w:lang w:val="en-US" w:eastAsia="zh-CN"/>
              </w:rPr>
              <w:t>4）</w:t>
            </w:r>
            <w:r>
              <w:rPr>
                <w:rFonts w:hint="default"/>
                <w:color w:val="auto"/>
                <w:lang w:val="en-US" w:eastAsia="zh-CN"/>
              </w:rPr>
              <w:t>不合格品</w:t>
            </w:r>
            <w:r>
              <w:rPr>
                <w:rFonts w:hint="eastAsia"/>
                <w:color w:val="auto"/>
                <w:lang w:val="en-US" w:eastAsia="zh-CN"/>
              </w:rPr>
              <w:t>：根据企业生产经验，实验过程中会产生0.01t/a的不合格品；</w:t>
            </w:r>
          </w:p>
          <w:p w14:paraId="415910FA">
            <w:pPr>
              <w:pStyle w:val="6"/>
              <w:bidi w:val="0"/>
              <w:rPr>
                <w:rFonts w:hint="eastAsia"/>
                <w:color w:val="auto"/>
                <w:lang w:val="en-US" w:eastAsia="zh-CN"/>
              </w:rPr>
            </w:pPr>
            <w:r>
              <w:rPr>
                <w:rFonts w:hint="eastAsia"/>
                <w:color w:val="auto"/>
                <w:lang w:val="en-US" w:eastAsia="zh-CN"/>
              </w:rPr>
              <w:t>5）</w:t>
            </w:r>
            <w:r>
              <w:rPr>
                <w:rFonts w:hint="default"/>
                <w:color w:val="auto"/>
                <w:lang w:val="en-US" w:eastAsia="zh-CN"/>
              </w:rPr>
              <w:t>废滤筒</w:t>
            </w:r>
            <w:r>
              <w:rPr>
                <w:rFonts w:hint="eastAsia"/>
                <w:color w:val="auto"/>
                <w:lang w:val="en-US" w:eastAsia="zh-CN"/>
              </w:rPr>
              <w:t>：根据同行业类比，预计产生废滤筒1t/a；</w:t>
            </w:r>
          </w:p>
          <w:p w14:paraId="40D064F3">
            <w:pPr>
              <w:pStyle w:val="6"/>
              <w:bidi w:val="0"/>
              <w:rPr>
                <w:rFonts w:hint="eastAsia"/>
                <w:color w:val="auto"/>
                <w:lang w:val="en-US" w:eastAsia="zh-CN"/>
              </w:rPr>
            </w:pPr>
            <w:r>
              <w:rPr>
                <w:rFonts w:hint="eastAsia"/>
                <w:color w:val="auto"/>
                <w:lang w:val="en-US" w:eastAsia="zh-CN"/>
              </w:rPr>
              <w:t>6）废油：油雾净化器共收集到废油0.1545t/a，考虑到企业设备维护以及使用过程中产生的废油，则共计产生废油0.5t/a；</w:t>
            </w:r>
          </w:p>
          <w:p w14:paraId="6685ABCF">
            <w:pPr>
              <w:pStyle w:val="6"/>
              <w:bidi w:val="0"/>
              <w:rPr>
                <w:rFonts w:hint="default"/>
                <w:color w:val="auto"/>
                <w:lang w:val="en-US" w:eastAsia="zh-CN"/>
              </w:rPr>
            </w:pPr>
            <w:r>
              <w:rPr>
                <w:rFonts w:hint="eastAsia"/>
                <w:color w:val="auto"/>
                <w:lang w:val="en-US" w:eastAsia="zh-CN"/>
              </w:rPr>
              <w:t>7)</w:t>
            </w:r>
            <w:r>
              <w:rPr>
                <w:rFonts w:hint="default"/>
                <w:color w:val="auto"/>
                <w:lang w:val="en-US" w:eastAsia="zh-CN"/>
              </w:rPr>
              <w:t>含油金属屑</w:t>
            </w:r>
            <w:r>
              <w:rPr>
                <w:rFonts w:hint="eastAsia"/>
                <w:color w:val="auto"/>
                <w:lang w:val="en-US" w:eastAsia="zh-CN"/>
              </w:rPr>
              <w:t>：根据同行业类比，湿式加工作业过程中预计产生含油金属屑1t/a；</w:t>
            </w:r>
          </w:p>
          <w:p w14:paraId="6D357FAA">
            <w:pPr>
              <w:pStyle w:val="6"/>
              <w:bidi w:val="0"/>
              <w:rPr>
                <w:rFonts w:hint="default"/>
                <w:color w:val="auto"/>
                <w:lang w:val="en-US" w:eastAsia="zh-CN"/>
              </w:rPr>
            </w:pPr>
            <w:r>
              <w:rPr>
                <w:rFonts w:hint="eastAsia"/>
                <w:color w:val="auto"/>
                <w:lang w:val="en-US" w:eastAsia="zh-CN"/>
              </w:rPr>
              <w:t>8）</w:t>
            </w:r>
            <w:r>
              <w:rPr>
                <w:rFonts w:hint="default"/>
                <w:color w:val="auto"/>
                <w:lang w:val="en-US" w:eastAsia="zh-CN"/>
              </w:rPr>
              <w:t>废乳化</w:t>
            </w:r>
            <w:r>
              <w:rPr>
                <w:rFonts w:hint="eastAsia"/>
                <w:color w:val="auto"/>
                <w:lang w:val="en-US" w:eastAsia="zh-CN"/>
              </w:rPr>
              <w:t>液、磨削液：据水平衡图，预计产生废</w:t>
            </w:r>
            <w:r>
              <w:rPr>
                <w:rFonts w:hint="default"/>
                <w:color w:val="auto"/>
                <w:lang w:val="en-US" w:eastAsia="zh-CN"/>
              </w:rPr>
              <w:t>乳化</w:t>
            </w:r>
            <w:r>
              <w:rPr>
                <w:rFonts w:hint="eastAsia"/>
                <w:color w:val="auto"/>
                <w:lang w:val="en-US" w:eastAsia="zh-CN"/>
              </w:rPr>
              <w:t>液、磨削液0.88t/a；</w:t>
            </w:r>
          </w:p>
          <w:p w14:paraId="3E77D923">
            <w:pPr>
              <w:pStyle w:val="6"/>
              <w:bidi w:val="0"/>
              <w:rPr>
                <w:rFonts w:hint="default"/>
                <w:color w:val="auto"/>
                <w:lang w:val="en-US" w:eastAsia="zh-CN"/>
              </w:rPr>
            </w:pPr>
            <w:r>
              <w:rPr>
                <w:rFonts w:hint="eastAsia"/>
                <w:color w:val="auto"/>
                <w:lang w:val="en-US" w:eastAsia="zh-CN"/>
              </w:rPr>
              <w:t>9）</w:t>
            </w:r>
            <w:r>
              <w:rPr>
                <w:rFonts w:hint="default"/>
                <w:color w:val="auto"/>
                <w:lang w:val="en-US" w:eastAsia="zh-CN"/>
              </w:rPr>
              <w:t>实验废液</w:t>
            </w:r>
            <w:r>
              <w:rPr>
                <w:rFonts w:hint="eastAsia"/>
                <w:color w:val="auto"/>
                <w:lang w:val="en-US" w:eastAsia="zh-CN"/>
              </w:rPr>
              <w:t>：据水平衡图，预计产生实验废液0.053t/a；</w:t>
            </w:r>
          </w:p>
          <w:p w14:paraId="3827C2DE">
            <w:pPr>
              <w:pStyle w:val="6"/>
              <w:bidi w:val="0"/>
              <w:rPr>
                <w:rFonts w:hint="default"/>
                <w:color w:val="auto"/>
                <w:lang w:val="en-US" w:eastAsia="zh-CN"/>
              </w:rPr>
            </w:pPr>
            <w:r>
              <w:rPr>
                <w:rFonts w:hint="eastAsia"/>
                <w:color w:val="auto"/>
                <w:lang w:val="en-US" w:eastAsia="zh-CN"/>
              </w:rPr>
              <w:t>10）</w:t>
            </w:r>
            <w:r>
              <w:rPr>
                <w:rFonts w:hint="default"/>
                <w:color w:val="auto"/>
                <w:lang w:val="en-US" w:eastAsia="zh-CN"/>
              </w:rPr>
              <w:t>废切割液</w:t>
            </w:r>
            <w:r>
              <w:rPr>
                <w:rFonts w:hint="eastAsia"/>
                <w:color w:val="auto"/>
                <w:lang w:val="en-US" w:eastAsia="zh-CN"/>
              </w:rPr>
              <w:t>：据水平衡图，预计产生废切割液0.04t/a。</w:t>
            </w:r>
          </w:p>
          <w:p w14:paraId="35F33043">
            <w:pPr>
              <w:pStyle w:val="6"/>
              <w:bidi w:val="0"/>
              <w:rPr>
                <w:rFonts w:hint="default"/>
                <w:color w:val="auto"/>
                <w:lang w:val="en-US" w:eastAsia="zh-CN"/>
              </w:rPr>
            </w:pPr>
            <w:r>
              <w:rPr>
                <w:rFonts w:hint="eastAsia"/>
                <w:color w:val="auto"/>
                <w:lang w:val="en-US" w:eastAsia="zh-CN"/>
              </w:rPr>
              <w:t>11）</w:t>
            </w:r>
            <w:r>
              <w:rPr>
                <w:rFonts w:hint="default"/>
                <w:color w:val="auto"/>
                <w:lang w:val="en-US" w:eastAsia="zh-CN"/>
              </w:rPr>
              <w:t>废抹布手套</w:t>
            </w:r>
            <w:r>
              <w:rPr>
                <w:rFonts w:hint="eastAsia"/>
                <w:color w:val="auto"/>
                <w:lang w:val="en-US" w:eastAsia="zh-CN"/>
              </w:rPr>
              <w:t>：根据同行业类比，设备维护会产生含油抹布手套0.5t/a。</w:t>
            </w:r>
          </w:p>
          <w:p w14:paraId="76D30F24">
            <w:pPr>
              <w:pStyle w:val="6"/>
              <w:bidi w:val="0"/>
              <w:rPr>
                <w:rFonts w:hint="default"/>
                <w:color w:val="auto"/>
                <w:lang w:val="en-US" w:eastAsia="zh-CN"/>
              </w:rPr>
            </w:pPr>
            <w:r>
              <w:rPr>
                <w:rFonts w:hint="eastAsia"/>
                <w:color w:val="auto"/>
                <w:lang w:val="en-US" w:eastAsia="zh-CN"/>
              </w:rPr>
              <w:t>12）</w:t>
            </w:r>
            <w:r>
              <w:rPr>
                <w:rFonts w:hint="default"/>
                <w:color w:val="auto"/>
                <w:lang w:val="en-US" w:eastAsia="zh-CN"/>
              </w:rPr>
              <w:t>废油桶</w:t>
            </w:r>
            <w:r>
              <w:rPr>
                <w:rFonts w:hint="eastAsia"/>
                <w:color w:val="auto"/>
                <w:lang w:val="en-US" w:eastAsia="zh-CN"/>
              </w:rPr>
              <w:t>：机油、润滑油、防锈油用量共3.4t/a，170kg桶装，约20桶，单桶重约10kg；黄油用量1200kg/a，15kg桶装，约80桶，单桶重1kg；则废油桶0.28t/a，考虑到沾染的矿物油，则按0.3t/a计算。</w:t>
            </w:r>
          </w:p>
          <w:p w14:paraId="1FA171AB">
            <w:pPr>
              <w:pStyle w:val="6"/>
              <w:bidi w:val="0"/>
              <w:rPr>
                <w:rFonts w:hint="default"/>
                <w:color w:val="auto"/>
                <w:lang w:val="en-US" w:eastAsia="zh-CN"/>
              </w:rPr>
            </w:pPr>
            <w:r>
              <w:rPr>
                <w:rFonts w:hint="eastAsia"/>
                <w:color w:val="auto"/>
                <w:lang w:val="en-US" w:eastAsia="zh-CN"/>
              </w:rPr>
              <w:t>13）</w:t>
            </w:r>
            <w:r>
              <w:rPr>
                <w:rFonts w:hint="default"/>
                <w:color w:val="auto"/>
                <w:lang w:val="en-US" w:eastAsia="zh-CN"/>
              </w:rPr>
              <w:t>废包装</w:t>
            </w:r>
            <w:r>
              <w:rPr>
                <w:rFonts w:hint="eastAsia"/>
                <w:color w:val="auto"/>
                <w:lang w:val="en-US" w:eastAsia="zh-CN"/>
              </w:rPr>
              <w:t>材料</w:t>
            </w:r>
            <w:r>
              <w:rPr>
                <w:rFonts w:hint="default"/>
                <w:color w:val="auto"/>
                <w:lang w:val="en-US" w:eastAsia="zh-CN"/>
              </w:rPr>
              <w:t>（其他）</w:t>
            </w:r>
            <w:r>
              <w:rPr>
                <w:rFonts w:hint="eastAsia"/>
                <w:color w:val="auto"/>
                <w:lang w:val="en-US" w:eastAsia="zh-CN"/>
              </w:rPr>
              <w:t>：清洗剂用量3t/a，25kg桶装，约120桶，单桶重约1.5kg；抛光液用量4t/a，50kg桶装，约80桶，单桶重2.5kg；乳化液用量200kg/a，170kg桶装，约2桶，单桶重10kg；磨削油用量200kg/a，170kg桶装，约2桶，单桶重10kg；镶嵌料用量15kg/a，2.5kg桶装，约6桶，单桶中约0.2kg；则其他废桶约0.4212t/a，考虑到沾染的物料则按0.45t/a计算。根据同行业类别，其他袋装式和瓶装式的化学品包装材料，预计产生0.05t/a。因此废包装材料（其他）共计产生0.5t/a。</w:t>
            </w:r>
          </w:p>
          <w:p w14:paraId="05E9B4D5">
            <w:pPr>
              <w:pStyle w:val="6"/>
              <w:bidi w:val="0"/>
              <w:rPr>
                <w:rFonts w:hint="default"/>
                <w:color w:val="auto"/>
                <w:lang w:val="en-US" w:eastAsia="zh-CN"/>
              </w:rPr>
            </w:pPr>
            <w:r>
              <w:rPr>
                <w:rFonts w:hint="eastAsia"/>
                <w:color w:val="auto"/>
                <w:lang w:val="en-US" w:eastAsia="zh-CN"/>
              </w:rPr>
              <w:t>14）</w:t>
            </w:r>
            <w:r>
              <w:rPr>
                <w:rFonts w:hint="default"/>
                <w:color w:val="auto"/>
                <w:lang w:val="en-US" w:eastAsia="zh-CN"/>
              </w:rPr>
              <w:t>废滤芯</w:t>
            </w:r>
            <w:r>
              <w:rPr>
                <w:rFonts w:hint="eastAsia"/>
                <w:color w:val="auto"/>
                <w:lang w:val="en-US" w:eastAsia="zh-CN"/>
              </w:rPr>
              <w:t>：企业一年更换一次油雾净化器的滤芯，预计产生废滤芯0.1t/a；</w:t>
            </w:r>
          </w:p>
          <w:p w14:paraId="207A7096">
            <w:pPr>
              <w:pStyle w:val="6"/>
              <w:bidi w:val="0"/>
              <w:rPr>
                <w:rFonts w:hint="default"/>
                <w:color w:val="auto"/>
                <w:lang w:val="en-US" w:eastAsia="zh-CN"/>
              </w:rPr>
            </w:pPr>
            <w:r>
              <w:rPr>
                <w:rFonts w:hint="eastAsia"/>
                <w:color w:val="auto"/>
                <w:lang w:val="en-US" w:eastAsia="zh-CN"/>
              </w:rPr>
              <w:t>15）</w:t>
            </w:r>
            <w:r>
              <w:rPr>
                <w:rFonts w:hint="default"/>
                <w:color w:val="auto"/>
                <w:lang w:val="en-US" w:eastAsia="zh-CN"/>
              </w:rPr>
              <w:t>废浓液</w:t>
            </w:r>
            <w:r>
              <w:rPr>
                <w:rFonts w:hint="eastAsia"/>
                <w:color w:val="auto"/>
                <w:lang w:val="en-US" w:eastAsia="zh-CN"/>
              </w:rPr>
              <w:t>：类比同类型污水处理站，预计产生废浓缩液3.5t/a</w:t>
            </w:r>
          </w:p>
          <w:p w14:paraId="22FD5D4F">
            <w:pPr>
              <w:pStyle w:val="6"/>
              <w:bidi w:val="0"/>
              <w:rPr>
                <w:rFonts w:hint="default"/>
                <w:color w:val="auto"/>
                <w:lang w:val="en-US" w:eastAsia="zh-CN"/>
              </w:rPr>
            </w:pPr>
            <w:r>
              <w:rPr>
                <w:rFonts w:hint="eastAsia"/>
                <w:color w:val="auto"/>
                <w:lang w:val="en-US" w:eastAsia="zh-CN"/>
              </w:rPr>
              <w:t>16）</w:t>
            </w:r>
            <w:r>
              <w:rPr>
                <w:rFonts w:hint="default"/>
                <w:color w:val="auto"/>
                <w:lang w:val="en-US" w:eastAsia="zh-CN"/>
              </w:rPr>
              <w:t>污泥</w:t>
            </w:r>
            <w:r>
              <w:rPr>
                <w:rFonts w:hint="eastAsia"/>
                <w:color w:val="auto"/>
                <w:lang w:val="en-US" w:eastAsia="zh-CN"/>
              </w:rPr>
              <w:t>：类比同类型污水处理站，预计产生污泥12t/a</w:t>
            </w:r>
          </w:p>
          <w:p w14:paraId="1B886FA2">
            <w:pPr>
              <w:pStyle w:val="6"/>
              <w:bidi w:val="0"/>
              <w:rPr>
                <w:color w:val="auto"/>
              </w:rPr>
            </w:pPr>
            <w:r>
              <w:rPr>
                <w:rFonts w:hint="eastAsia"/>
                <w:color w:val="auto"/>
                <w:lang w:val="en-US" w:eastAsia="zh-CN"/>
              </w:rPr>
              <w:t>17）</w:t>
            </w:r>
            <w:r>
              <w:rPr>
                <w:rFonts w:hint="default"/>
                <w:color w:val="auto"/>
                <w:lang w:val="en-US" w:eastAsia="zh-CN"/>
              </w:rPr>
              <w:t>生活垃圾</w:t>
            </w:r>
            <w:r>
              <w:rPr>
                <w:rFonts w:hint="eastAsia"/>
                <w:color w:val="auto"/>
                <w:lang w:val="en-US" w:eastAsia="zh-CN"/>
              </w:rPr>
              <w:t>：</w:t>
            </w:r>
            <w:r>
              <w:rPr>
                <w:rFonts w:hint="eastAsia"/>
                <w:color w:val="auto"/>
              </w:rPr>
              <w:t>本项目员工</w:t>
            </w:r>
            <w:r>
              <w:rPr>
                <w:rFonts w:hint="eastAsia"/>
                <w:color w:val="auto"/>
                <w:lang w:val="en-US" w:eastAsia="zh-CN"/>
              </w:rPr>
              <w:t>150</w:t>
            </w:r>
            <w:r>
              <w:rPr>
                <w:rFonts w:hint="eastAsia"/>
                <w:color w:val="auto"/>
              </w:rPr>
              <w:t>人，年工作时间</w:t>
            </w:r>
            <w:r>
              <w:rPr>
                <w:rFonts w:hint="eastAsia"/>
                <w:color w:val="auto"/>
                <w:lang w:val="en-US" w:eastAsia="zh-CN"/>
              </w:rPr>
              <w:t>30</w:t>
            </w:r>
            <w:r>
              <w:rPr>
                <w:rFonts w:hint="eastAsia"/>
                <w:color w:val="auto"/>
              </w:rPr>
              <w:t>0天，产生的生活垃圾按0.4kg/（人·天）计，则共产生生活垃圾</w:t>
            </w:r>
            <w:r>
              <w:rPr>
                <w:rFonts w:hint="eastAsia"/>
                <w:color w:val="auto"/>
                <w:lang w:val="en-US" w:eastAsia="zh-CN"/>
              </w:rPr>
              <w:t>18</w:t>
            </w:r>
            <w:r>
              <w:rPr>
                <w:rFonts w:hint="eastAsia"/>
                <w:color w:val="auto"/>
              </w:rPr>
              <w:t>t/a。</w:t>
            </w:r>
          </w:p>
          <w:p w14:paraId="4E9C1529">
            <w:pPr>
              <w:pStyle w:val="6"/>
              <w:bidi w:val="0"/>
              <w:ind w:left="0" w:leftChars="0" w:firstLine="0" w:firstLineChars="0"/>
              <w:rPr>
                <w:b/>
                <w:bCs/>
                <w:color w:val="auto"/>
              </w:rPr>
            </w:pPr>
            <w:r>
              <w:rPr>
                <w:rFonts w:hint="eastAsia"/>
                <w:b/>
                <w:bCs/>
                <w:color w:val="auto"/>
              </w:rPr>
              <w:t>（3）固体废物属性识别</w:t>
            </w:r>
          </w:p>
          <w:p w14:paraId="597E90AC">
            <w:pPr>
              <w:pStyle w:val="6"/>
              <w:bidi w:val="0"/>
              <w:rPr>
                <w:rFonts w:hint="eastAsia"/>
                <w:color w:val="auto"/>
              </w:rPr>
            </w:pPr>
            <w:r>
              <w:rPr>
                <w:rFonts w:hint="eastAsia"/>
                <w:color w:val="auto"/>
              </w:rPr>
              <w:t>根据《国家危险废物名录（2025年版）》和《固体废物分类与代码目录》等文件，本项目固体废物属性判别和代码识别结果见下表。</w:t>
            </w:r>
          </w:p>
          <w:p w14:paraId="60BFF2D1">
            <w:pPr>
              <w:pStyle w:val="72"/>
              <w:bidi w:val="0"/>
              <w:rPr>
                <w:rFonts w:hint="eastAsia"/>
                <w:color w:val="auto"/>
              </w:rPr>
            </w:pPr>
            <w:r>
              <w:rPr>
                <w:rFonts w:hint="eastAsia"/>
                <w:color w:val="auto"/>
              </w:rPr>
              <w:t>表4-</w:t>
            </w:r>
            <w:r>
              <w:rPr>
                <w:rFonts w:hint="eastAsia"/>
                <w:color w:val="auto"/>
                <w:lang w:val="en-US" w:eastAsia="zh-CN"/>
              </w:rPr>
              <w:t>24</w:t>
            </w:r>
            <w:r>
              <w:rPr>
                <w:rFonts w:hint="eastAsia"/>
                <w:color w:val="auto"/>
              </w:rPr>
              <w:t xml:space="preserve"> 本项目固体废物属性判别情况表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26"/>
              <w:gridCol w:w="763"/>
              <w:gridCol w:w="741"/>
              <w:gridCol w:w="495"/>
              <w:gridCol w:w="664"/>
              <w:gridCol w:w="495"/>
              <w:gridCol w:w="609"/>
              <w:gridCol w:w="1149"/>
              <w:gridCol w:w="692"/>
              <w:gridCol w:w="828"/>
              <w:gridCol w:w="696"/>
              <w:gridCol w:w="440"/>
            </w:tblGrid>
            <w:tr w14:paraId="17BA3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4E335BDA">
                  <w:pPr>
                    <w:pStyle w:val="71"/>
                    <w:bidi w:val="0"/>
                    <w:ind w:firstLine="0" w:firstLineChars="0"/>
                    <w:jc w:val="center"/>
                    <w:rPr>
                      <w:rFonts w:hint="eastAsia"/>
                      <w:color w:val="auto"/>
                    </w:rPr>
                  </w:pPr>
                  <w:r>
                    <w:rPr>
                      <w:rFonts w:hint="eastAsia"/>
                      <w:b/>
                      <w:bCs/>
                      <w:color w:val="auto"/>
                    </w:rPr>
                    <w:t>工序/生产</w:t>
                  </w:r>
                  <w:r>
                    <w:rPr>
                      <w:b/>
                      <w:bCs/>
                      <w:color w:val="auto"/>
                    </w:rPr>
                    <w:t>线</w:t>
                  </w:r>
                </w:p>
              </w:tc>
              <w:tc>
                <w:tcPr>
                  <w:tcW w:w="763" w:type="dxa"/>
                  <w:tcBorders>
                    <w:tl2br w:val="nil"/>
                    <w:tr2bl w:val="nil"/>
                  </w:tcBorders>
                  <w:noWrap w:val="0"/>
                  <w:vAlign w:val="center"/>
                </w:tcPr>
                <w:p w14:paraId="4974492B">
                  <w:pPr>
                    <w:pStyle w:val="71"/>
                    <w:keepNext w:val="0"/>
                    <w:keepLines w:val="0"/>
                    <w:pageBreakBefore w:val="0"/>
                    <w:widowControl w:val="0"/>
                    <w:kinsoku/>
                    <w:wordWrap/>
                    <w:overflowPunct/>
                    <w:topLinePunct w:val="0"/>
                    <w:autoSpaceDE/>
                    <w:autoSpaceDN/>
                    <w:bidi w:val="0"/>
                    <w:adjustRightInd w:val="0"/>
                    <w:snapToGrid w:val="0"/>
                    <w:ind w:firstLine="0" w:firstLineChars="0"/>
                    <w:jc w:val="both"/>
                    <w:textAlignment w:val="auto"/>
                    <w:rPr>
                      <w:rFonts w:hint="eastAsia"/>
                      <w:color w:val="auto"/>
                    </w:rPr>
                  </w:pPr>
                  <w:r>
                    <w:rPr>
                      <w:rFonts w:hint="eastAsia"/>
                      <w:b/>
                      <w:bCs/>
                      <w:color w:val="auto"/>
                    </w:rPr>
                    <w:t>固体废物</w:t>
                  </w:r>
                  <w:r>
                    <w:rPr>
                      <w:b/>
                      <w:bCs/>
                      <w:color w:val="auto"/>
                    </w:rPr>
                    <w:t>名称</w:t>
                  </w:r>
                </w:p>
              </w:tc>
              <w:tc>
                <w:tcPr>
                  <w:tcW w:w="741" w:type="dxa"/>
                  <w:tcBorders>
                    <w:tl2br w:val="nil"/>
                    <w:tr2bl w:val="nil"/>
                  </w:tcBorders>
                  <w:noWrap w:val="0"/>
                  <w:vAlign w:val="center"/>
                </w:tcPr>
                <w:p w14:paraId="727FC53A">
                  <w:pPr>
                    <w:pStyle w:val="71"/>
                    <w:bidi w:val="0"/>
                    <w:jc w:val="center"/>
                    <w:rPr>
                      <w:rFonts w:hint="eastAsia"/>
                      <w:color w:val="auto"/>
                    </w:rPr>
                  </w:pPr>
                  <w:r>
                    <w:rPr>
                      <w:rFonts w:hint="eastAsia"/>
                      <w:b/>
                      <w:bCs/>
                      <w:color w:val="auto"/>
                    </w:rPr>
                    <w:t>主要有害物质</w:t>
                  </w:r>
                </w:p>
              </w:tc>
              <w:tc>
                <w:tcPr>
                  <w:tcW w:w="495" w:type="dxa"/>
                  <w:tcBorders>
                    <w:tl2br w:val="nil"/>
                    <w:tr2bl w:val="nil"/>
                  </w:tcBorders>
                  <w:noWrap w:val="0"/>
                  <w:vAlign w:val="center"/>
                </w:tcPr>
                <w:p w14:paraId="318FB9CA">
                  <w:pPr>
                    <w:pStyle w:val="71"/>
                    <w:bidi w:val="0"/>
                    <w:ind w:firstLine="0" w:firstLineChars="0"/>
                    <w:jc w:val="center"/>
                    <w:rPr>
                      <w:rFonts w:hint="eastAsia"/>
                      <w:color w:val="auto"/>
                    </w:rPr>
                  </w:pPr>
                  <w:r>
                    <w:rPr>
                      <w:rFonts w:hint="eastAsia"/>
                      <w:b/>
                      <w:bCs/>
                      <w:color w:val="auto"/>
                    </w:rPr>
                    <w:t>物理性质</w:t>
                  </w:r>
                </w:p>
              </w:tc>
              <w:tc>
                <w:tcPr>
                  <w:tcW w:w="664" w:type="dxa"/>
                  <w:tcBorders>
                    <w:tl2br w:val="nil"/>
                    <w:tr2bl w:val="nil"/>
                  </w:tcBorders>
                  <w:noWrap w:val="0"/>
                  <w:vAlign w:val="center"/>
                </w:tcPr>
                <w:p w14:paraId="4FB5B1D5">
                  <w:pPr>
                    <w:pStyle w:val="71"/>
                    <w:bidi w:val="0"/>
                    <w:jc w:val="center"/>
                    <w:rPr>
                      <w:b/>
                      <w:bCs/>
                      <w:color w:val="auto"/>
                    </w:rPr>
                  </w:pPr>
                  <w:r>
                    <w:rPr>
                      <w:rFonts w:hint="eastAsia"/>
                      <w:b/>
                      <w:bCs/>
                      <w:color w:val="auto"/>
                    </w:rPr>
                    <w:t>危险</w:t>
                  </w:r>
                </w:p>
                <w:p w14:paraId="4F7909F4">
                  <w:pPr>
                    <w:pStyle w:val="71"/>
                    <w:bidi w:val="0"/>
                    <w:ind w:firstLine="0" w:firstLineChars="0"/>
                    <w:jc w:val="center"/>
                    <w:rPr>
                      <w:rFonts w:hint="eastAsia"/>
                      <w:color w:val="auto"/>
                    </w:rPr>
                  </w:pPr>
                  <w:r>
                    <w:rPr>
                      <w:rFonts w:hint="eastAsia"/>
                      <w:b/>
                      <w:bCs/>
                      <w:color w:val="auto"/>
                    </w:rPr>
                    <w:t>特性</w:t>
                  </w:r>
                </w:p>
              </w:tc>
              <w:tc>
                <w:tcPr>
                  <w:tcW w:w="495" w:type="dxa"/>
                  <w:tcBorders>
                    <w:tl2br w:val="nil"/>
                    <w:tr2bl w:val="nil"/>
                  </w:tcBorders>
                  <w:noWrap w:val="0"/>
                  <w:vAlign w:val="center"/>
                </w:tcPr>
                <w:p w14:paraId="44D4DAE8">
                  <w:pPr>
                    <w:pStyle w:val="71"/>
                    <w:bidi w:val="0"/>
                    <w:ind w:firstLine="0" w:firstLineChars="0"/>
                    <w:jc w:val="center"/>
                    <w:rPr>
                      <w:rFonts w:hint="eastAsia"/>
                      <w:color w:val="auto"/>
                    </w:rPr>
                  </w:pPr>
                  <w:r>
                    <w:rPr>
                      <w:rFonts w:hint="eastAsia"/>
                      <w:b/>
                      <w:bCs/>
                      <w:color w:val="auto"/>
                    </w:rPr>
                    <w:t>固废</w:t>
                  </w:r>
                  <w:r>
                    <w:rPr>
                      <w:b/>
                      <w:bCs/>
                      <w:color w:val="auto"/>
                    </w:rPr>
                    <w:t>属性</w:t>
                  </w:r>
                </w:p>
              </w:tc>
              <w:tc>
                <w:tcPr>
                  <w:tcW w:w="609" w:type="dxa"/>
                  <w:tcBorders>
                    <w:tl2br w:val="nil"/>
                    <w:tr2bl w:val="nil"/>
                  </w:tcBorders>
                  <w:noWrap w:val="0"/>
                  <w:vAlign w:val="center"/>
                </w:tcPr>
                <w:p w14:paraId="30F2C6BB">
                  <w:pPr>
                    <w:pStyle w:val="71"/>
                    <w:bidi w:val="0"/>
                    <w:ind w:firstLine="0" w:firstLineChars="0"/>
                    <w:jc w:val="center"/>
                    <w:rPr>
                      <w:rFonts w:hint="eastAsia"/>
                      <w:color w:val="auto"/>
                    </w:rPr>
                  </w:pPr>
                  <w:r>
                    <w:rPr>
                      <w:rFonts w:hint="eastAsia"/>
                      <w:b/>
                      <w:bCs/>
                      <w:color w:val="auto"/>
                    </w:rPr>
                    <w:t>固废</w:t>
                  </w:r>
                  <w:r>
                    <w:rPr>
                      <w:b/>
                      <w:bCs/>
                      <w:color w:val="auto"/>
                    </w:rPr>
                    <w:t>代码</w:t>
                  </w:r>
                </w:p>
              </w:tc>
              <w:tc>
                <w:tcPr>
                  <w:tcW w:w="1149" w:type="dxa"/>
                  <w:tcBorders>
                    <w:tl2br w:val="nil"/>
                    <w:tr2bl w:val="nil"/>
                  </w:tcBorders>
                  <w:noWrap w:val="0"/>
                  <w:vAlign w:val="center"/>
                </w:tcPr>
                <w:p w14:paraId="1B4AD14F">
                  <w:pPr>
                    <w:pStyle w:val="71"/>
                    <w:bidi w:val="0"/>
                    <w:ind w:firstLine="0" w:firstLineChars="0"/>
                    <w:jc w:val="center"/>
                    <w:rPr>
                      <w:rFonts w:hint="eastAsia"/>
                      <w:color w:val="auto"/>
                    </w:rPr>
                  </w:pPr>
                  <w:r>
                    <w:rPr>
                      <w:rFonts w:hint="eastAsia"/>
                      <w:b/>
                      <w:bCs/>
                      <w:color w:val="auto"/>
                    </w:rPr>
                    <w:t>固废</w:t>
                  </w:r>
                  <w:r>
                    <w:rPr>
                      <w:b/>
                      <w:bCs/>
                      <w:color w:val="auto"/>
                    </w:rPr>
                    <w:t>编码</w:t>
                  </w:r>
                </w:p>
              </w:tc>
              <w:tc>
                <w:tcPr>
                  <w:tcW w:w="692" w:type="dxa"/>
                  <w:tcBorders>
                    <w:tl2br w:val="nil"/>
                    <w:tr2bl w:val="nil"/>
                  </w:tcBorders>
                  <w:noWrap w:val="0"/>
                  <w:vAlign w:val="center"/>
                </w:tcPr>
                <w:p w14:paraId="732CEAE2">
                  <w:pPr>
                    <w:pStyle w:val="71"/>
                    <w:bidi w:val="0"/>
                    <w:ind w:firstLine="0" w:firstLineChars="0"/>
                    <w:jc w:val="center"/>
                    <w:rPr>
                      <w:rFonts w:hint="eastAsia"/>
                      <w:color w:val="auto"/>
                    </w:rPr>
                  </w:pPr>
                  <w:r>
                    <w:rPr>
                      <w:rFonts w:hint="eastAsia"/>
                      <w:b/>
                      <w:bCs/>
                      <w:color w:val="auto"/>
                    </w:rPr>
                    <w:t>产生</w:t>
                  </w:r>
                  <w:r>
                    <w:rPr>
                      <w:b/>
                      <w:bCs/>
                      <w:color w:val="auto"/>
                    </w:rPr>
                    <w:t>量（</w:t>
                  </w:r>
                  <w:r>
                    <w:rPr>
                      <w:rFonts w:hint="eastAsia"/>
                      <w:b/>
                      <w:bCs/>
                      <w:color w:val="auto"/>
                    </w:rPr>
                    <w:t>t/a</w:t>
                  </w:r>
                  <w:r>
                    <w:rPr>
                      <w:b/>
                      <w:bCs/>
                      <w:color w:val="auto"/>
                    </w:rPr>
                    <w:t>）</w:t>
                  </w:r>
                </w:p>
              </w:tc>
              <w:tc>
                <w:tcPr>
                  <w:tcW w:w="828" w:type="dxa"/>
                  <w:tcBorders>
                    <w:tl2br w:val="nil"/>
                    <w:tr2bl w:val="nil"/>
                  </w:tcBorders>
                  <w:noWrap w:val="0"/>
                  <w:vAlign w:val="center"/>
                </w:tcPr>
                <w:p w14:paraId="2253D9EF">
                  <w:pPr>
                    <w:pStyle w:val="71"/>
                    <w:bidi w:val="0"/>
                    <w:jc w:val="center"/>
                    <w:rPr>
                      <w:b/>
                      <w:bCs/>
                      <w:color w:val="auto"/>
                    </w:rPr>
                  </w:pPr>
                  <w:r>
                    <w:rPr>
                      <w:rFonts w:hint="eastAsia"/>
                      <w:b/>
                      <w:bCs/>
                      <w:color w:val="auto"/>
                    </w:rPr>
                    <w:t>综合</w:t>
                  </w:r>
                  <w:r>
                    <w:rPr>
                      <w:b/>
                      <w:bCs/>
                      <w:color w:val="auto"/>
                    </w:rPr>
                    <w:t>利用量</w:t>
                  </w:r>
                </w:p>
                <w:p w14:paraId="3E03228C">
                  <w:pPr>
                    <w:pStyle w:val="71"/>
                    <w:bidi w:val="0"/>
                    <w:ind w:firstLine="0" w:firstLineChars="0"/>
                    <w:jc w:val="center"/>
                    <w:rPr>
                      <w:rFonts w:hint="eastAsia"/>
                      <w:color w:val="auto"/>
                    </w:rPr>
                  </w:pPr>
                  <w:r>
                    <w:rPr>
                      <w:rFonts w:hint="eastAsia"/>
                      <w:b/>
                      <w:bCs/>
                      <w:color w:val="auto"/>
                    </w:rPr>
                    <w:t>（t/a）</w:t>
                  </w:r>
                </w:p>
              </w:tc>
              <w:tc>
                <w:tcPr>
                  <w:tcW w:w="696" w:type="dxa"/>
                  <w:tcBorders>
                    <w:tl2br w:val="nil"/>
                    <w:tr2bl w:val="nil"/>
                  </w:tcBorders>
                  <w:noWrap w:val="0"/>
                  <w:vAlign w:val="center"/>
                </w:tcPr>
                <w:p w14:paraId="25FEF5D6">
                  <w:pPr>
                    <w:pStyle w:val="71"/>
                    <w:bidi w:val="0"/>
                    <w:ind w:firstLine="0" w:firstLineChars="0"/>
                    <w:jc w:val="center"/>
                    <w:rPr>
                      <w:rFonts w:hint="eastAsia"/>
                      <w:color w:val="auto"/>
                    </w:rPr>
                  </w:pPr>
                  <w:r>
                    <w:rPr>
                      <w:rFonts w:hint="eastAsia"/>
                      <w:b/>
                      <w:bCs/>
                      <w:color w:val="auto"/>
                    </w:rPr>
                    <w:t>处理处置量</w:t>
                  </w:r>
                  <w:r>
                    <w:rPr>
                      <w:b/>
                      <w:bCs/>
                      <w:color w:val="auto"/>
                    </w:rPr>
                    <w:t>（</w:t>
                  </w:r>
                  <w:r>
                    <w:rPr>
                      <w:rFonts w:hint="eastAsia"/>
                      <w:b/>
                      <w:bCs/>
                      <w:color w:val="auto"/>
                    </w:rPr>
                    <w:t>t/a</w:t>
                  </w:r>
                  <w:r>
                    <w:rPr>
                      <w:b/>
                      <w:bCs/>
                      <w:color w:val="auto"/>
                    </w:rPr>
                    <w:t>）</w:t>
                  </w:r>
                </w:p>
              </w:tc>
              <w:tc>
                <w:tcPr>
                  <w:tcW w:w="440" w:type="dxa"/>
                  <w:tcBorders>
                    <w:tl2br w:val="nil"/>
                    <w:tr2bl w:val="nil"/>
                  </w:tcBorders>
                  <w:noWrap w:val="0"/>
                  <w:vAlign w:val="center"/>
                </w:tcPr>
                <w:p w14:paraId="05B180D2">
                  <w:pPr>
                    <w:pStyle w:val="71"/>
                    <w:bidi w:val="0"/>
                    <w:ind w:firstLine="0" w:firstLineChars="0"/>
                    <w:jc w:val="center"/>
                    <w:rPr>
                      <w:rFonts w:hint="eastAsia"/>
                      <w:color w:val="auto"/>
                    </w:rPr>
                  </w:pPr>
                  <w:r>
                    <w:rPr>
                      <w:rFonts w:hint="eastAsia"/>
                      <w:b/>
                      <w:bCs/>
                      <w:color w:val="auto"/>
                    </w:rPr>
                    <w:t>贮存方式</w:t>
                  </w:r>
                </w:p>
              </w:tc>
            </w:tr>
            <w:tr w14:paraId="5D1CD3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shd w:val="clear" w:color="auto" w:fill="auto"/>
                  <w:noWrap w:val="0"/>
                  <w:vAlign w:val="center"/>
                </w:tcPr>
                <w:p w14:paraId="756995A1">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开料、机加工、表面处理</w:t>
                  </w:r>
                </w:p>
              </w:tc>
              <w:tc>
                <w:tcPr>
                  <w:tcW w:w="763" w:type="dxa"/>
                  <w:tcBorders>
                    <w:tl2br w:val="nil"/>
                    <w:tr2bl w:val="nil"/>
                  </w:tcBorders>
                  <w:shd w:val="clear" w:color="auto" w:fill="auto"/>
                  <w:noWrap w:val="0"/>
                  <w:vAlign w:val="center"/>
                </w:tcPr>
                <w:p w14:paraId="798933F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废金属</w:t>
                  </w:r>
                </w:p>
              </w:tc>
              <w:tc>
                <w:tcPr>
                  <w:tcW w:w="741" w:type="dxa"/>
                  <w:tcBorders>
                    <w:tl2br w:val="nil"/>
                    <w:tr2bl w:val="nil"/>
                  </w:tcBorders>
                  <w:noWrap w:val="0"/>
                  <w:vAlign w:val="center"/>
                </w:tcPr>
                <w:p w14:paraId="03094F8F">
                  <w:pPr>
                    <w:contextualSpacing/>
                    <w:jc w:val="center"/>
                    <w:rPr>
                      <w:rFonts w:hint="default"/>
                      <w:color w:val="auto"/>
                      <w:lang w:val="en-US" w:eastAsia="zh-CN"/>
                    </w:rPr>
                  </w:pPr>
                  <w:r>
                    <w:rPr>
                      <w:rFonts w:hint="eastAsia"/>
                      <w:color w:val="auto"/>
                      <w:lang w:val="en-US" w:eastAsia="zh-CN"/>
                    </w:rPr>
                    <w:t>/</w:t>
                  </w:r>
                </w:p>
              </w:tc>
              <w:tc>
                <w:tcPr>
                  <w:tcW w:w="495" w:type="dxa"/>
                  <w:tcBorders>
                    <w:tl2br w:val="nil"/>
                    <w:tr2bl w:val="nil"/>
                  </w:tcBorders>
                  <w:noWrap w:val="0"/>
                  <w:vAlign w:val="center"/>
                </w:tcPr>
                <w:p w14:paraId="1DA71906">
                  <w:pPr>
                    <w:pStyle w:val="71"/>
                    <w:bidi w:val="0"/>
                    <w:ind w:firstLine="0" w:firstLineChars="0"/>
                    <w:rPr>
                      <w:rFonts w:hint="default"/>
                      <w:color w:val="auto"/>
                      <w:lang w:val="en-US" w:eastAsia="zh-CN"/>
                    </w:rPr>
                  </w:pPr>
                  <w:r>
                    <w:rPr>
                      <w:rFonts w:hint="eastAsia"/>
                      <w:color w:val="auto"/>
                      <w:lang w:val="en-US" w:eastAsia="zh-CN"/>
                    </w:rPr>
                    <w:t>固</w:t>
                  </w:r>
                </w:p>
              </w:tc>
              <w:tc>
                <w:tcPr>
                  <w:tcW w:w="664" w:type="dxa"/>
                  <w:tcBorders>
                    <w:tl2br w:val="nil"/>
                    <w:tr2bl w:val="nil"/>
                  </w:tcBorders>
                  <w:noWrap w:val="0"/>
                  <w:vAlign w:val="center"/>
                </w:tcPr>
                <w:p w14:paraId="3ECE823E">
                  <w:pPr>
                    <w:pStyle w:val="71"/>
                    <w:bidi w:val="0"/>
                    <w:jc w:val="center"/>
                    <w:rPr>
                      <w:rFonts w:hint="eastAsia" w:eastAsia="宋体"/>
                      <w:color w:val="auto"/>
                      <w:lang w:val="en-US" w:eastAsia="zh-CN"/>
                    </w:rPr>
                  </w:pPr>
                  <w:r>
                    <w:rPr>
                      <w:rFonts w:hint="eastAsia"/>
                      <w:color w:val="auto"/>
                      <w:lang w:val="en-US" w:eastAsia="zh-CN"/>
                    </w:rPr>
                    <w:t>/</w:t>
                  </w:r>
                </w:p>
              </w:tc>
              <w:tc>
                <w:tcPr>
                  <w:tcW w:w="495" w:type="dxa"/>
                  <w:vMerge w:val="restart"/>
                  <w:tcBorders>
                    <w:tl2br w:val="nil"/>
                    <w:tr2bl w:val="nil"/>
                  </w:tcBorders>
                  <w:noWrap w:val="0"/>
                  <w:vAlign w:val="center"/>
                </w:tcPr>
                <w:p w14:paraId="76D5F521">
                  <w:pPr>
                    <w:pStyle w:val="71"/>
                    <w:bidi w:val="0"/>
                    <w:jc w:val="center"/>
                    <w:rPr>
                      <w:rFonts w:hint="default"/>
                      <w:color w:val="auto"/>
                      <w:lang w:val="en-US" w:eastAsia="zh-CN"/>
                    </w:rPr>
                  </w:pPr>
                  <w:r>
                    <w:rPr>
                      <w:rFonts w:hint="eastAsia"/>
                      <w:color w:val="auto"/>
                      <w:lang w:val="en-US" w:eastAsia="zh-CN"/>
                    </w:rPr>
                    <w:t>一般固废</w:t>
                  </w:r>
                </w:p>
              </w:tc>
              <w:tc>
                <w:tcPr>
                  <w:tcW w:w="609" w:type="dxa"/>
                  <w:tcBorders>
                    <w:tl2br w:val="nil"/>
                    <w:tr2bl w:val="nil"/>
                  </w:tcBorders>
                  <w:shd w:val="clear" w:color="auto" w:fill="auto"/>
                  <w:noWrap w:val="0"/>
                  <w:vAlign w:val="center"/>
                </w:tcPr>
                <w:p w14:paraId="14AE8DDE">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SW17</w:t>
                  </w:r>
                </w:p>
              </w:tc>
              <w:tc>
                <w:tcPr>
                  <w:tcW w:w="1149" w:type="dxa"/>
                  <w:tcBorders>
                    <w:tl2br w:val="nil"/>
                    <w:tr2bl w:val="nil"/>
                  </w:tcBorders>
                  <w:shd w:val="clear" w:color="auto" w:fill="auto"/>
                  <w:noWrap w:val="0"/>
                  <w:vAlign w:val="center"/>
                </w:tcPr>
                <w:p w14:paraId="375D82D4">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900-001-S17</w:t>
                  </w:r>
                </w:p>
              </w:tc>
              <w:tc>
                <w:tcPr>
                  <w:tcW w:w="692" w:type="dxa"/>
                  <w:tcBorders>
                    <w:tl2br w:val="nil"/>
                    <w:tr2bl w:val="nil"/>
                  </w:tcBorders>
                  <w:shd w:val="clear" w:color="auto" w:fill="auto"/>
                  <w:noWrap w:val="0"/>
                  <w:vAlign w:val="center"/>
                </w:tcPr>
                <w:p w14:paraId="22D1152A">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2.04</w:t>
                  </w:r>
                </w:p>
              </w:tc>
              <w:tc>
                <w:tcPr>
                  <w:tcW w:w="828" w:type="dxa"/>
                  <w:tcBorders>
                    <w:tl2br w:val="nil"/>
                    <w:tr2bl w:val="nil"/>
                  </w:tcBorders>
                  <w:shd w:val="clear" w:color="auto" w:fill="auto"/>
                  <w:noWrap w:val="0"/>
                  <w:vAlign w:val="center"/>
                </w:tcPr>
                <w:p w14:paraId="38CB4739">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786DAC4B">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2.04</w:t>
                  </w:r>
                </w:p>
              </w:tc>
              <w:tc>
                <w:tcPr>
                  <w:tcW w:w="440" w:type="dxa"/>
                  <w:tcBorders>
                    <w:tl2br w:val="nil"/>
                    <w:tr2bl w:val="nil"/>
                  </w:tcBorders>
                  <w:shd w:val="clear" w:color="auto" w:fill="auto"/>
                  <w:noWrap w:val="0"/>
                  <w:vAlign w:val="center"/>
                </w:tcPr>
                <w:p w14:paraId="6BC5C57A">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袋装</w:t>
                  </w:r>
                </w:p>
              </w:tc>
            </w:tr>
            <w:tr w14:paraId="136EE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shd w:val="clear" w:color="auto" w:fill="auto"/>
                  <w:noWrap w:val="0"/>
                  <w:vAlign w:val="center"/>
                </w:tcPr>
                <w:p w14:paraId="68284F4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焊接</w:t>
                  </w:r>
                </w:p>
              </w:tc>
              <w:tc>
                <w:tcPr>
                  <w:tcW w:w="763" w:type="dxa"/>
                  <w:tcBorders>
                    <w:tl2br w:val="nil"/>
                    <w:tr2bl w:val="nil"/>
                  </w:tcBorders>
                  <w:shd w:val="clear" w:color="auto" w:fill="auto"/>
                  <w:noWrap w:val="0"/>
                  <w:vAlign w:val="center"/>
                </w:tcPr>
                <w:p w14:paraId="7A234D0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废焊丝</w:t>
                  </w:r>
                </w:p>
              </w:tc>
              <w:tc>
                <w:tcPr>
                  <w:tcW w:w="741" w:type="dxa"/>
                  <w:tcBorders>
                    <w:tl2br w:val="nil"/>
                    <w:tr2bl w:val="nil"/>
                  </w:tcBorders>
                  <w:noWrap w:val="0"/>
                  <w:vAlign w:val="center"/>
                </w:tcPr>
                <w:p w14:paraId="28E94AA5">
                  <w:pPr>
                    <w:contextualSpacing/>
                    <w:jc w:val="center"/>
                    <w:rPr>
                      <w:rFonts w:hint="default"/>
                      <w:color w:val="auto"/>
                      <w:lang w:val="en-US" w:eastAsia="zh-CN"/>
                    </w:rPr>
                  </w:pPr>
                  <w:r>
                    <w:rPr>
                      <w:rFonts w:hint="eastAsia"/>
                      <w:color w:val="auto"/>
                      <w:lang w:val="en-US" w:eastAsia="zh-CN"/>
                    </w:rPr>
                    <w:t>/</w:t>
                  </w:r>
                </w:p>
              </w:tc>
              <w:tc>
                <w:tcPr>
                  <w:tcW w:w="495" w:type="dxa"/>
                  <w:tcBorders>
                    <w:tl2br w:val="nil"/>
                    <w:tr2bl w:val="nil"/>
                  </w:tcBorders>
                  <w:noWrap w:val="0"/>
                  <w:vAlign w:val="center"/>
                </w:tcPr>
                <w:p w14:paraId="5469858D">
                  <w:pPr>
                    <w:pStyle w:val="71"/>
                    <w:bidi w:val="0"/>
                    <w:ind w:firstLine="0" w:firstLineChars="0"/>
                    <w:rPr>
                      <w:rFonts w:hint="eastAsia"/>
                      <w:color w:val="auto"/>
                      <w:lang w:val="en-US" w:eastAsia="zh-CN"/>
                    </w:rPr>
                  </w:pPr>
                  <w:r>
                    <w:rPr>
                      <w:rFonts w:hint="eastAsia"/>
                      <w:color w:val="auto"/>
                      <w:lang w:val="en-US" w:eastAsia="zh-CN"/>
                    </w:rPr>
                    <w:t>固</w:t>
                  </w:r>
                </w:p>
              </w:tc>
              <w:tc>
                <w:tcPr>
                  <w:tcW w:w="664" w:type="dxa"/>
                  <w:tcBorders>
                    <w:tl2br w:val="nil"/>
                    <w:tr2bl w:val="nil"/>
                  </w:tcBorders>
                  <w:noWrap w:val="0"/>
                  <w:vAlign w:val="center"/>
                </w:tcPr>
                <w:p w14:paraId="4AD0B80D">
                  <w:pPr>
                    <w:contextualSpacing/>
                    <w:jc w:val="center"/>
                    <w:rPr>
                      <w:rFonts w:hint="eastAsia"/>
                      <w:color w:val="auto"/>
                    </w:rPr>
                  </w:pPr>
                  <w:r>
                    <w:rPr>
                      <w:rFonts w:hint="eastAsia"/>
                      <w:color w:val="auto"/>
                      <w:lang w:val="en-US" w:eastAsia="zh-CN"/>
                    </w:rPr>
                    <w:t>/</w:t>
                  </w:r>
                </w:p>
              </w:tc>
              <w:tc>
                <w:tcPr>
                  <w:tcW w:w="495" w:type="dxa"/>
                  <w:vMerge w:val="continue"/>
                  <w:tcBorders>
                    <w:tl2br w:val="nil"/>
                    <w:tr2bl w:val="nil"/>
                  </w:tcBorders>
                  <w:noWrap w:val="0"/>
                  <w:vAlign w:val="center"/>
                </w:tcPr>
                <w:p w14:paraId="203780E2">
                  <w:pPr>
                    <w:pStyle w:val="71"/>
                    <w:bidi w:val="0"/>
                    <w:jc w:val="center"/>
                    <w:rPr>
                      <w:rFonts w:hint="eastAsia"/>
                      <w:color w:val="auto"/>
                      <w:lang w:val="en-US" w:eastAsia="zh-CN"/>
                    </w:rPr>
                  </w:pPr>
                </w:p>
              </w:tc>
              <w:tc>
                <w:tcPr>
                  <w:tcW w:w="609" w:type="dxa"/>
                  <w:tcBorders>
                    <w:tl2br w:val="nil"/>
                    <w:tr2bl w:val="nil"/>
                  </w:tcBorders>
                  <w:shd w:val="clear" w:color="auto" w:fill="auto"/>
                  <w:noWrap w:val="0"/>
                  <w:vAlign w:val="center"/>
                </w:tcPr>
                <w:p w14:paraId="748B7877">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SW17</w:t>
                  </w:r>
                </w:p>
              </w:tc>
              <w:tc>
                <w:tcPr>
                  <w:tcW w:w="1149" w:type="dxa"/>
                  <w:tcBorders>
                    <w:tl2br w:val="nil"/>
                    <w:tr2bl w:val="nil"/>
                  </w:tcBorders>
                  <w:shd w:val="clear" w:color="auto" w:fill="auto"/>
                  <w:noWrap w:val="0"/>
                  <w:vAlign w:val="center"/>
                </w:tcPr>
                <w:p w14:paraId="629207F6">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900-001-S17</w:t>
                  </w:r>
                </w:p>
              </w:tc>
              <w:tc>
                <w:tcPr>
                  <w:tcW w:w="692" w:type="dxa"/>
                  <w:tcBorders>
                    <w:tl2br w:val="nil"/>
                    <w:tr2bl w:val="nil"/>
                  </w:tcBorders>
                  <w:shd w:val="clear" w:color="auto" w:fill="auto"/>
                  <w:noWrap w:val="0"/>
                  <w:vAlign w:val="center"/>
                </w:tcPr>
                <w:p w14:paraId="4493C77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0.2</w:t>
                  </w:r>
                </w:p>
              </w:tc>
              <w:tc>
                <w:tcPr>
                  <w:tcW w:w="828" w:type="dxa"/>
                  <w:tcBorders>
                    <w:tl2br w:val="nil"/>
                    <w:tr2bl w:val="nil"/>
                  </w:tcBorders>
                  <w:shd w:val="clear" w:color="auto" w:fill="auto"/>
                  <w:noWrap w:val="0"/>
                  <w:vAlign w:val="center"/>
                </w:tcPr>
                <w:p w14:paraId="1CA6C985">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0E850DC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0.2</w:t>
                  </w:r>
                </w:p>
              </w:tc>
              <w:tc>
                <w:tcPr>
                  <w:tcW w:w="440" w:type="dxa"/>
                  <w:tcBorders>
                    <w:tl2br w:val="nil"/>
                    <w:tr2bl w:val="nil"/>
                  </w:tcBorders>
                  <w:shd w:val="clear" w:color="auto" w:fill="auto"/>
                  <w:noWrap w:val="0"/>
                  <w:vAlign w:val="center"/>
                </w:tcPr>
                <w:p w14:paraId="4B2EA60C">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袋装</w:t>
                  </w:r>
                </w:p>
              </w:tc>
            </w:tr>
            <w:tr w14:paraId="090F2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shd w:val="clear" w:color="auto" w:fill="auto"/>
                  <w:noWrap w:val="0"/>
                  <w:vAlign w:val="center"/>
                </w:tcPr>
                <w:p w14:paraId="7E45BDB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包装</w:t>
                  </w:r>
                </w:p>
              </w:tc>
              <w:tc>
                <w:tcPr>
                  <w:tcW w:w="763" w:type="dxa"/>
                  <w:tcBorders>
                    <w:tl2br w:val="nil"/>
                    <w:tr2bl w:val="nil"/>
                  </w:tcBorders>
                  <w:shd w:val="clear" w:color="auto" w:fill="auto"/>
                  <w:noWrap w:val="0"/>
                  <w:vAlign w:val="center"/>
                </w:tcPr>
                <w:p w14:paraId="2018642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废包装材料</w:t>
                  </w:r>
                </w:p>
              </w:tc>
              <w:tc>
                <w:tcPr>
                  <w:tcW w:w="741" w:type="dxa"/>
                  <w:tcBorders>
                    <w:tl2br w:val="nil"/>
                    <w:tr2bl w:val="nil"/>
                  </w:tcBorders>
                  <w:noWrap w:val="0"/>
                  <w:vAlign w:val="center"/>
                </w:tcPr>
                <w:p w14:paraId="1CDDAD9F">
                  <w:pPr>
                    <w:contextualSpacing/>
                    <w:jc w:val="center"/>
                    <w:rPr>
                      <w:rFonts w:hint="default"/>
                      <w:color w:val="auto"/>
                      <w:lang w:val="en-US" w:eastAsia="zh-CN"/>
                    </w:rPr>
                  </w:pPr>
                  <w:r>
                    <w:rPr>
                      <w:rFonts w:hint="eastAsia"/>
                      <w:color w:val="auto"/>
                      <w:lang w:val="en-US" w:eastAsia="zh-CN"/>
                    </w:rPr>
                    <w:t>/</w:t>
                  </w:r>
                </w:p>
              </w:tc>
              <w:tc>
                <w:tcPr>
                  <w:tcW w:w="495" w:type="dxa"/>
                  <w:tcBorders>
                    <w:tl2br w:val="nil"/>
                    <w:tr2bl w:val="nil"/>
                  </w:tcBorders>
                  <w:noWrap w:val="0"/>
                  <w:vAlign w:val="center"/>
                </w:tcPr>
                <w:p w14:paraId="7510A354">
                  <w:pPr>
                    <w:pStyle w:val="71"/>
                    <w:bidi w:val="0"/>
                    <w:ind w:firstLine="0" w:firstLineChars="0"/>
                    <w:rPr>
                      <w:rFonts w:hint="eastAsia"/>
                      <w:color w:val="auto"/>
                      <w:lang w:val="en-US" w:eastAsia="zh-CN"/>
                    </w:rPr>
                  </w:pPr>
                  <w:r>
                    <w:rPr>
                      <w:rFonts w:hint="eastAsia"/>
                      <w:color w:val="auto"/>
                      <w:lang w:val="en-US" w:eastAsia="zh-CN"/>
                    </w:rPr>
                    <w:t>固</w:t>
                  </w:r>
                </w:p>
              </w:tc>
              <w:tc>
                <w:tcPr>
                  <w:tcW w:w="664" w:type="dxa"/>
                  <w:tcBorders>
                    <w:tl2br w:val="nil"/>
                    <w:tr2bl w:val="nil"/>
                  </w:tcBorders>
                  <w:noWrap w:val="0"/>
                  <w:vAlign w:val="center"/>
                </w:tcPr>
                <w:p w14:paraId="5B0A782E">
                  <w:pPr>
                    <w:contextualSpacing/>
                    <w:jc w:val="center"/>
                    <w:rPr>
                      <w:rFonts w:hint="eastAsia"/>
                      <w:color w:val="auto"/>
                    </w:rPr>
                  </w:pPr>
                  <w:r>
                    <w:rPr>
                      <w:rFonts w:hint="eastAsia"/>
                      <w:color w:val="auto"/>
                      <w:lang w:val="en-US" w:eastAsia="zh-CN"/>
                    </w:rPr>
                    <w:t>/</w:t>
                  </w:r>
                </w:p>
              </w:tc>
              <w:tc>
                <w:tcPr>
                  <w:tcW w:w="495" w:type="dxa"/>
                  <w:vMerge w:val="continue"/>
                  <w:tcBorders>
                    <w:tl2br w:val="nil"/>
                    <w:tr2bl w:val="nil"/>
                  </w:tcBorders>
                  <w:noWrap w:val="0"/>
                  <w:vAlign w:val="center"/>
                </w:tcPr>
                <w:p w14:paraId="369E3189">
                  <w:pPr>
                    <w:pStyle w:val="71"/>
                    <w:bidi w:val="0"/>
                    <w:jc w:val="center"/>
                    <w:rPr>
                      <w:rFonts w:hint="eastAsia"/>
                      <w:color w:val="auto"/>
                      <w:lang w:val="en-US" w:eastAsia="zh-CN"/>
                    </w:rPr>
                  </w:pPr>
                </w:p>
              </w:tc>
              <w:tc>
                <w:tcPr>
                  <w:tcW w:w="609" w:type="dxa"/>
                  <w:tcBorders>
                    <w:tl2br w:val="nil"/>
                    <w:tr2bl w:val="nil"/>
                  </w:tcBorders>
                  <w:shd w:val="clear" w:color="auto" w:fill="auto"/>
                  <w:noWrap w:val="0"/>
                  <w:vAlign w:val="center"/>
                </w:tcPr>
                <w:p w14:paraId="066E85E0">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SW17</w:t>
                  </w:r>
                </w:p>
              </w:tc>
              <w:tc>
                <w:tcPr>
                  <w:tcW w:w="1149" w:type="dxa"/>
                  <w:tcBorders>
                    <w:tl2br w:val="nil"/>
                    <w:tr2bl w:val="nil"/>
                  </w:tcBorders>
                  <w:shd w:val="clear" w:color="auto" w:fill="auto"/>
                  <w:noWrap w:val="0"/>
                  <w:vAlign w:val="center"/>
                </w:tcPr>
                <w:p w14:paraId="0B70D1D2">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900-003-S17</w:t>
                  </w:r>
                </w:p>
              </w:tc>
              <w:tc>
                <w:tcPr>
                  <w:tcW w:w="692" w:type="dxa"/>
                  <w:tcBorders>
                    <w:tl2br w:val="nil"/>
                    <w:tr2bl w:val="nil"/>
                  </w:tcBorders>
                  <w:shd w:val="clear" w:color="auto" w:fill="auto"/>
                  <w:noWrap w:val="0"/>
                  <w:vAlign w:val="center"/>
                </w:tcPr>
                <w:p w14:paraId="1B3B9386">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828" w:type="dxa"/>
                  <w:tcBorders>
                    <w:tl2br w:val="nil"/>
                    <w:tr2bl w:val="nil"/>
                  </w:tcBorders>
                  <w:shd w:val="clear" w:color="auto" w:fill="auto"/>
                  <w:noWrap w:val="0"/>
                  <w:vAlign w:val="center"/>
                </w:tcPr>
                <w:p w14:paraId="11A0808D">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7628437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440" w:type="dxa"/>
                  <w:tcBorders>
                    <w:tl2br w:val="nil"/>
                    <w:tr2bl w:val="nil"/>
                  </w:tcBorders>
                  <w:shd w:val="clear" w:color="auto" w:fill="auto"/>
                  <w:noWrap w:val="0"/>
                  <w:vAlign w:val="center"/>
                </w:tcPr>
                <w:p w14:paraId="5C1CA069">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袋装</w:t>
                  </w:r>
                </w:p>
              </w:tc>
            </w:tr>
            <w:tr w14:paraId="56808A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shd w:val="clear" w:color="auto" w:fill="auto"/>
                  <w:noWrap w:val="0"/>
                  <w:vAlign w:val="center"/>
                </w:tcPr>
                <w:p w14:paraId="70EC2431">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检验实验室</w:t>
                  </w:r>
                </w:p>
              </w:tc>
              <w:tc>
                <w:tcPr>
                  <w:tcW w:w="763" w:type="dxa"/>
                  <w:tcBorders>
                    <w:tl2br w:val="nil"/>
                    <w:tr2bl w:val="nil"/>
                  </w:tcBorders>
                  <w:shd w:val="clear" w:color="auto" w:fill="auto"/>
                  <w:noWrap w:val="0"/>
                  <w:vAlign w:val="center"/>
                </w:tcPr>
                <w:p w14:paraId="208534C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不合格品</w:t>
                  </w:r>
                </w:p>
              </w:tc>
              <w:tc>
                <w:tcPr>
                  <w:tcW w:w="741" w:type="dxa"/>
                  <w:tcBorders>
                    <w:tl2br w:val="nil"/>
                    <w:tr2bl w:val="nil"/>
                  </w:tcBorders>
                  <w:noWrap w:val="0"/>
                  <w:vAlign w:val="center"/>
                </w:tcPr>
                <w:p w14:paraId="7EDD382A">
                  <w:pPr>
                    <w:contextualSpacing/>
                    <w:jc w:val="center"/>
                    <w:rPr>
                      <w:rFonts w:hint="default"/>
                      <w:color w:val="auto"/>
                      <w:lang w:val="en-US" w:eastAsia="zh-CN"/>
                    </w:rPr>
                  </w:pPr>
                  <w:r>
                    <w:rPr>
                      <w:rFonts w:hint="eastAsia"/>
                      <w:color w:val="auto"/>
                      <w:lang w:val="en-US" w:eastAsia="zh-CN"/>
                    </w:rPr>
                    <w:t>/</w:t>
                  </w:r>
                </w:p>
              </w:tc>
              <w:tc>
                <w:tcPr>
                  <w:tcW w:w="495" w:type="dxa"/>
                  <w:tcBorders>
                    <w:tl2br w:val="nil"/>
                    <w:tr2bl w:val="nil"/>
                  </w:tcBorders>
                  <w:noWrap w:val="0"/>
                  <w:vAlign w:val="center"/>
                </w:tcPr>
                <w:p w14:paraId="6FF64A5D">
                  <w:pPr>
                    <w:pStyle w:val="71"/>
                    <w:bidi w:val="0"/>
                    <w:ind w:firstLine="0" w:firstLineChars="0"/>
                    <w:rPr>
                      <w:rFonts w:hint="default"/>
                      <w:color w:val="auto"/>
                      <w:lang w:val="en-US" w:eastAsia="zh-CN"/>
                    </w:rPr>
                  </w:pPr>
                  <w:r>
                    <w:rPr>
                      <w:rFonts w:hint="eastAsia"/>
                      <w:color w:val="auto"/>
                      <w:lang w:val="en-US" w:eastAsia="zh-CN"/>
                    </w:rPr>
                    <w:t>固</w:t>
                  </w:r>
                </w:p>
              </w:tc>
              <w:tc>
                <w:tcPr>
                  <w:tcW w:w="664" w:type="dxa"/>
                  <w:tcBorders>
                    <w:tl2br w:val="nil"/>
                    <w:tr2bl w:val="nil"/>
                  </w:tcBorders>
                  <w:noWrap w:val="0"/>
                  <w:vAlign w:val="center"/>
                </w:tcPr>
                <w:p w14:paraId="792D32BF">
                  <w:pPr>
                    <w:pStyle w:val="71"/>
                    <w:bidi w:val="0"/>
                    <w:jc w:val="center"/>
                    <w:rPr>
                      <w:rFonts w:hint="eastAsia" w:eastAsia="宋体"/>
                      <w:color w:val="auto"/>
                      <w:lang w:val="en-US" w:eastAsia="zh-CN"/>
                    </w:rPr>
                  </w:pPr>
                  <w:r>
                    <w:rPr>
                      <w:rFonts w:hint="eastAsia"/>
                      <w:color w:val="auto"/>
                      <w:lang w:val="en-US" w:eastAsia="zh-CN"/>
                    </w:rPr>
                    <w:t>/</w:t>
                  </w:r>
                </w:p>
              </w:tc>
              <w:tc>
                <w:tcPr>
                  <w:tcW w:w="495" w:type="dxa"/>
                  <w:vMerge w:val="continue"/>
                  <w:tcBorders>
                    <w:tl2br w:val="nil"/>
                    <w:tr2bl w:val="nil"/>
                  </w:tcBorders>
                  <w:noWrap w:val="0"/>
                  <w:vAlign w:val="center"/>
                </w:tcPr>
                <w:p w14:paraId="1DA058A5">
                  <w:pPr>
                    <w:pStyle w:val="71"/>
                    <w:bidi w:val="0"/>
                    <w:jc w:val="center"/>
                    <w:rPr>
                      <w:rFonts w:hint="eastAsia"/>
                      <w:color w:val="auto"/>
                      <w:lang w:val="en-US" w:eastAsia="zh-CN"/>
                    </w:rPr>
                  </w:pPr>
                </w:p>
              </w:tc>
              <w:tc>
                <w:tcPr>
                  <w:tcW w:w="609" w:type="dxa"/>
                  <w:tcBorders>
                    <w:tl2br w:val="nil"/>
                    <w:tr2bl w:val="nil"/>
                  </w:tcBorders>
                  <w:shd w:val="clear" w:color="auto" w:fill="auto"/>
                  <w:noWrap w:val="0"/>
                  <w:vAlign w:val="center"/>
                </w:tcPr>
                <w:p w14:paraId="2607332C">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SW17</w:t>
                  </w:r>
                </w:p>
              </w:tc>
              <w:tc>
                <w:tcPr>
                  <w:tcW w:w="1149" w:type="dxa"/>
                  <w:tcBorders>
                    <w:tl2br w:val="nil"/>
                    <w:tr2bl w:val="nil"/>
                  </w:tcBorders>
                  <w:shd w:val="clear" w:color="auto" w:fill="auto"/>
                  <w:noWrap w:val="0"/>
                  <w:vAlign w:val="center"/>
                </w:tcPr>
                <w:p w14:paraId="31D49BB6">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900-001-S17</w:t>
                  </w:r>
                </w:p>
              </w:tc>
              <w:tc>
                <w:tcPr>
                  <w:tcW w:w="692" w:type="dxa"/>
                  <w:tcBorders>
                    <w:tl2br w:val="nil"/>
                    <w:tr2bl w:val="nil"/>
                  </w:tcBorders>
                  <w:shd w:val="clear" w:color="auto" w:fill="auto"/>
                  <w:noWrap w:val="0"/>
                  <w:vAlign w:val="center"/>
                </w:tcPr>
                <w:p w14:paraId="57914DBD">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0.01</w:t>
                  </w:r>
                </w:p>
              </w:tc>
              <w:tc>
                <w:tcPr>
                  <w:tcW w:w="828" w:type="dxa"/>
                  <w:tcBorders>
                    <w:tl2br w:val="nil"/>
                    <w:tr2bl w:val="nil"/>
                  </w:tcBorders>
                  <w:shd w:val="clear" w:color="auto" w:fill="auto"/>
                  <w:noWrap w:val="0"/>
                  <w:vAlign w:val="center"/>
                </w:tcPr>
                <w:p w14:paraId="505C9294">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0CB384E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0.01</w:t>
                  </w:r>
                </w:p>
              </w:tc>
              <w:tc>
                <w:tcPr>
                  <w:tcW w:w="440" w:type="dxa"/>
                  <w:tcBorders>
                    <w:tl2br w:val="nil"/>
                    <w:tr2bl w:val="nil"/>
                  </w:tcBorders>
                  <w:shd w:val="clear" w:color="auto" w:fill="auto"/>
                  <w:noWrap w:val="0"/>
                  <w:vAlign w:val="center"/>
                </w:tcPr>
                <w:p w14:paraId="327EDB61">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袋装</w:t>
                  </w:r>
                </w:p>
              </w:tc>
            </w:tr>
            <w:tr w14:paraId="35047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shd w:val="clear" w:color="auto" w:fill="auto"/>
                  <w:noWrap w:val="0"/>
                  <w:vAlign w:val="center"/>
                </w:tcPr>
                <w:p w14:paraId="49DB0590">
                  <w:pPr>
                    <w:contextualSpacing/>
                    <w:jc w:val="center"/>
                    <w:rPr>
                      <w:rFonts w:hint="eastAsia" w:ascii="Times New Roman" w:hAnsi="Times New Roman" w:eastAsia="宋体" w:cs="Times New Roman"/>
                      <w:color w:val="auto"/>
                      <w:kern w:val="2"/>
                      <w:sz w:val="21"/>
                      <w:szCs w:val="24"/>
                      <w:lang w:val="en-US" w:eastAsia="zh-CN" w:bidi="ar-SA"/>
                    </w:rPr>
                  </w:pPr>
                  <w:r>
                    <w:rPr>
                      <w:rFonts w:hint="eastAsia"/>
                      <w:color w:val="auto"/>
                      <w:kern w:val="2"/>
                      <w:sz w:val="21"/>
                      <w:szCs w:val="21"/>
                      <w:lang w:val="en-US" w:eastAsia="zh-CN" w:bidi="ar-SA"/>
                    </w:rPr>
                    <w:t>废气处理</w:t>
                  </w:r>
                </w:p>
              </w:tc>
              <w:tc>
                <w:tcPr>
                  <w:tcW w:w="763" w:type="dxa"/>
                  <w:tcBorders>
                    <w:tl2br w:val="nil"/>
                    <w:tr2bl w:val="nil"/>
                  </w:tcBorders>
                  <w:shd w:val="clear" w:color="auto" w:fill="auto"/>
                  <w:noWrap w:val="0"/>
                  <w:vAlign w:val="center"/>
                </w:tcPr>
                <w:p w14:paraId="19940FE1">
                  <w:pPr>
                    <w:contextualSpacing/>
                    <w:jc w:val="center"/>
                    <w:rPr>
                      <w:rFonts w:hint="eastAsia" w:ascii="Times New Roman" w:hAnsi="Times New Roman" w:eastAsia="宋体" w:cs="Times New Roman"/>
                      <w:color w:val="auto"/>
                      <w:kern w:val="2"/>
                      <w:sz w:val="21"/>
                      <w:szCs w:val="24"/>
                      <w:lang w:val="en-US" w:eastAsia="zh-CN" w:bidi="ar-SA"/>
                    </w:rPr>
                  </w:pPr>
                  <w:r>
                    <w:rPr>
                      <w:rFonts w:hint="eastAsia"/>
                      <w:color w:val="auto"/>
                      <w:szCs w:val="21"/>
                      <w:lang w:val="en-US" w:eastAsia="zh-CN"/>
                    </w:rPr>
                    <w:t>废滤筒</w:t>
                  </w:r>
                </w:p>
              </w:tc>
              <w:tc>
                <w:tcPr>
                  <w:tcW w:w="741" w:type="dxa"/>
                  <w:tcBorders>
                    <w:tl2br w:val="nil"/>
                    <w:tr2bl w:val="nil"/>
                  </w:tcBorders>
                  <w:shd w:val="clear" w:color="auto" w:fill="auto"/>
                  <w:noWrap w:val="0"/>
                  <w:vAlign w:val="center"/>
                </w:tcPr>
                <w:p w14:paraId="6C07EFF9">
                  <w:pPr>
                    <w:contextualSpacing/>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495" w:type="dxa"/>
                  <w:tcBorders>
                    <w:tl2br w:val="nil"/>
                    <w:tr2bl w:val="nil"/>
                  </w:tcBorders>
                  <w:shd w:val="clear" w:color="auto" w:fill="auto"/>
                  <w:noWrap w:val="0"/>
                  <w:vAlign w:val="center"/>
                </w:tcPr>
                <w:p w14:paraId="4B30255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固</w:t>
                  </w:r>
                </w:p>
              </w:tc>
              <w:tc>
                <w:tcPr>
                  <w:tcW w:w="664" w:type="dxa"/>
                  <w:tcBorders>
                    <w:tl2br w:val="nil"/>
                    <w:tr2bl w:val="nil"/>
                  </w:tcBorders>
                  <w:shd w:val="clear" w:color="auto" w:fill="auto"/>
                  <w:noWrap w:val="0"/>
                  <w:vAlign w:val="center"/>
                </w:tcPr>
                <w:p w14:paraId="7BFB1485">
                  <w:pPr>
                    <w:contextualSpacing/>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w:t>
                  </w:r>
                </w:p>
              </w:tc>
              <w:tc>
                <w:tcPr>
                  <w:tcW w:w="495" w:type="dxa"/>
                  <w:vMerge w:val="continue"/>
                  <w:tcBorders>
                    <w:tl2br w:val="nil"/>
                    <w:tr2bl w:val="nil"/>
                  </w:tcBorders>
                  <w:shd w:val="clear" w:color="auto" w:fill="auto"/>
                  <w:noWrap w:val="0"/>
                  <w:vAlign w:val="center"/>
                </w:tcPr>
                <w:p w14:paraId="1699695C">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p>
              </w:tc>
              <w:tc>
                <w:tcPr>
                  <w:tcW w:w="609" w:type="dxa"/>
                  <w:tcBorders>
                    <w:tl2br w:val="nil"/>
                    <w:tr2bl w:val="nil"/>
                  </w:tcBorders>
                  <w:shd w:val="clear" w:color="auto" w:fill="auto"/>
                  <w:noWrap w:val="0"/>
                  <w:vAlign w:val="center"/>
                </w:tcPr>
                <w:p w14:paraId="19C805AB">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SW59</w:t>
                  </w:r>
                </w:p>
              </w:tc>
              <w:tc>
                <w:tcPr>
                  <w:tcW w:w="1149" w:type="dxa"/>
                  <w:tcBorders>
                    <w:tl2br w:val="nil"/>
                    <w:tr2bl w:val="nil"/>
                  </w:tcBorders>
                  <w:shd w:val="clear" w:color="auto" w:fill="auto"/>
                  <w:noWrap w:val="0"/>
                  <w:vAlign w:val="center"/>
                </w:tcPr>
                <w:p w14:paraId="22FCE32E">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900-009-S59</w:t>
                  </w:r>
                </w:p>
              </w:tc>
              <w:tc>
                <w:tcPr>
                  <w:tcW w:w="692" w:type="dxa"/>
                  <w:tcBorders>
                    <w:tl2br w:val="nil"/>
                    <w:tr2bl w:val="nil"/>
                  </w:tcBorders>
                  <w:shd w:val="clear" w:color="auto" w:fill="auto"/>
                  <w:noWrap w:val="0"/>
                  <w:vAlign w:val="center"/>
                </w:tcPr>
                <w:p w14:paraId="5877D0B0">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eastAsia="宋体"/>
                      <w:color w:val="auto"/>
                      <w:kern w:val="0"/>
                      <w:sz w:val="21"/>
                      <w:szCs w:val="20"/>
                      <w:lang w:val="en-US" w:eastAsia="zh-CN" w:bidi="ar-SA"/>
                    </w:rPr>
                    <w:t>1</w:t>
                  </w:r>
                </w:p>
              </w:tc>
              <w:tc>
                <w:tcPr>
                  <w:tcW w:w="828" w:type="dxa"/>
                  <w:tcBorders>
                    <w:tl2br w:val="nil"/>
                    <w:tr2bl w:val="nil"/>
                  </w:tcBorders>
                  <w:shd w:val="clear" w:color="auto" w:fill="auto"/>
                  <w:noWrap w:val="0"/>
                  <w:vAlign w:val="center"/>
                </w:tcPr>
                <w:p w14:paraId="6FF603D1">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01C7A9E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eastAsia="宋体"/>
                      <w:color w:val="auto"/>
                      <w:kern w:val="0"/>
                      <w:sz w:val="21"/>
                      <w:szCs w:val="20"/>
                      <w:lang w:val="en-US" w:eastAsia="zh-CN" w:bidi="ar-SA"/>
                    </w:rPr>
                    <w:t>1</w:t>
                  </w:r>
                </w:p>
              </w:tc>
              <w:tc>
                <w:tcPr>
                  <w:tcW w:w="440" w:type="dxa"/>
                  <w:tcBorders>
                    <w:tl2br w:val="nil"/>
                    <w:tr2bl w:val="nil"/>
                  </w:tcBorders>
                  <w:shd w:val="clear" w:color="auto" w:fill="auto"/>
                  <w:noWrap w:val="0"/>
                  <w:vAlign w:val="center"/>
                </w:tcPr>
                <w:p w14:paraId="1A011410">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袋装</w:t>
                  </w:r>
                </w:p>
              </w:tc>
            </w:tr>
            <w:tr w14:paraId="3DED9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4" w:hRule="atLeast"/>
                <w:jc w:val="center"/>
              </w:trPr>
              <w:tc>
                <w:tcPr>
                  <w:tcW w:w="926" w:type="dxa"/>
                  <w:tcBorders>
                    <w:tl2br w:val="nil"/>
                    <w:tr2bl w:val="nil"/>
                  </w:tcBorders>
                  <w:shd w:val="clear" w:color="auto" w:fill="auto"/>
                  <w:noWrap w:val="0"/>
                  <w:vAlign w:val="center"/>
                </w:tcPr>
                <w:p w14:paraId="66E4362D">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rPr>
                    <w:t>员工</w:t>
                  </w:r>
                </w:p>
              </w:tc>
              <w:tc>
                <w:tcPr>
                  <w:tcW w:w="763" w:type="dxa"/>
                  <w:tcBorders>
                    <w:tl2br w:val="nil"/>
                    <w:tr2bl w:val="nil"/>
                  </w:tcBorders>
                  <w:shd w:val="clear" w:color="auto" w:fill="auto"/>
                  <w:noWrap w:val="0"/>
                  <w:vAlign w:val="center"/>
                </w:tcPr>
                <w:p w14:paraId="72BF718C">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rPr>
                    <w:t>生活垃圾</w:t>
                  </w:r>
                </w:p>
              </w:tc>
              <w:tc>
                <w:tcPr>
                  <w:tcW w:w="741" w:type="dxa"/>
                  <w:tcBorders>
                    <w:tl2br w:val="nil"/>
                    <w:tr2bl w:val="nil"/>
                  </w:tcBorders>
                  <w:shd w:val="clear" w:color="auto" w:fill="auto"/>
                  <w:noWrap w:val="0"/>
                  <w:vAlign w:val="center"/>
                </w:tcPr>
                <w:p w14:paraId="1F06BD2A">
                  <w:pPr>
                    <w:pStyle w:val="71"/>
                    <w:bidi w:val="0"/>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kern w:val="2"/>
                      <w:sz w:val="21"/>
                      <w:szCs w:val="21"/>
                      <w:lang w:val="en-US" w:eastAsia="zh-CN" w:bidi="ar-SA"/>
                    </w:rPr>
                    <w:t>/</w:t>
                  </w:r>
                </w:p>
              </w:tc>
              <w:tc>
                <w:tcPr>
                  <w:tcW w:w="495" w:type="dxa"/>
                  <w:tcBorders>
                    <w:tl2br w:val="nil"/>
                    <w:tr2bl w:val="nil"/>
                  </w:tcBorders>
                  <w:shd w:val="clear" w:color="auto" w:fill="auto"/>
                  <w:noWrap w:val="0"/>
                  <w:vAlign w:val="center"/>
                </w:tcPr>
                <w:p w14:paraId="3F32FCB7">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固</w:t>
                  </w:r>
                </w:p>
              </w:tc>
              <w:tc>
                <w:tcPr>
                  <w:tcW w:w="664" w:type="dxa"/>
                  <w:tcBorders>
                    <w:tl2br w:val="nil"/>
                    <w:tr2bl w:val="nil"/>
                  </w:tcBorders>
                  <w:shd w:val="clear" w:color="auto" w:fill="auto"/>
                  <w:noWrap w:val="0"/>
                  <w:vAlign w:val="center"/>
                </w:tcPr>
                <w:p w14:paraId="21CAC250">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w:t>
                  </w:r>
                </w:p>
              </w:tc>
              <w:tc>
                <w:tcPr>
                  <w:tcW w:w="495" w:type="dxa"/>
                  <w:vMerge w:val="continue"/>
                  <w:tcBorders>
                    <w:tl2br w:val="nil"/>
                    <w:tr2bl w:val="nil"/>
                  </w:tcBorders>
                  <w:noWrap w:val="0"/>
                  <w:vAlign w:val="center"/>
                </w:tcPr>
                <w:p w14:paraId="227E018F">
                  <w:pPr>
                    <w:pStyle w:val="71"/>
                    <w:bidi w:val="0"/>
                    <w:jc w:val="center"/>
                    <w:rPr>
                      <w:rFonts w:hint="eastAsia"/>
                      <w:color w:val="auto"/>
                      <w:lang w:val="en-US" w:eastAsia="zh-CN"/>
                    </w:rPr>
                  </w:pPr>
                </w:p>
              </w:tc>
              <w:tc>
                <w:tcPr>
                  <w:tcW w:w="609" w:type="dxa"/>
                  <w:tcBorders>
                    <w:tl2br w:val="nil"/>
                    <w:tr2bl w:val="nil"/>
                  </w:tcBorders>
                  <w:shd w:val="clear" w:color="auto" w:fill="auto"/>
                  <w:noWrap w:val="0"/>
                  <w:vAlign w:val="center"/>
                </w:tcPr>
                <w:p w14:paraId="7D79B093">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SW64</w:t>
                  </w:r>
                </w:p>
              </w:tc>
              <w:tc>
                <w:tcPr>
                  <w:tcW w:w="1149" w:type="dxa"/>
                  <w:tcBorders>
                    <w:tl2br w:val="nil"/>
                    <w:tr2bl w:val="nil"/>
                  </w:tcBorders>
                  <w:shd w:val="clear" w:color="auto" w:fill="auto"/>
                  <w:noWrap w:val="0"/>
                  <w:vAlign w:val="center"/>
                </w:tcPr>
                <w:p w14:paraId="539AFBC9">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900-099-S64</w:t>
                  </w:r>
                </w:p>
              </w:tc>
              <w:tc>
                <w:tcPr>
                  <w:tcW w:w="692" w:type="dxa"/>
                  <w:tcBorders>
                    <w:tl2br w:val="nil"/>
                    <w:tr2bl w:val="nil"/>
                  </w:tcBorders>
                  <w:shd w:val="clear" w:color="auto" w:fill="auto"/>
                  <w:noWrap w:val="0"/>
                  <w:vAlign w:val="center"/>
                </w:tcPr>
                <w:p w14:paraId="76D23420">
                  <w:pPr>
                    <w:pStyle w:val="71"/>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18</w:t>
                  </w:r>
                </w:p>
              </w:tc>
              <w:tc>
                <w:tcPr>
                  <w:tcW w:w="828" w:type="dxa"/>
                  <w:tcBorders>
                    <w:tl2br w:val="nil"/>
                    <w:tr2bl w:val="nil"/>
                  </w:tcBorders>
                  <w:shd w:val="clear" w:color="auto" w:fill="auto"/>
                  <w:noWrap w:val="0"/>
                  <w:vAlign w:val="center"/>
                </w:tcPr>
                <w:p w14:paraId="7C02A180">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3C84621D">
                  <w:pPr>
                    <w:pStyle w:val="71"/>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18</w:t>
                  </w:r>
                </w:p>
              </w:tc>
              <w:tc>
                <w:tcPr>
                  <w:tcW w:w="440" w:type="dxa"/>
                  <w:tcBorders>
                    <w:tl2br w:val="nil"/>
                    <w:tr2bl w:val="nil"/>
                  </w:tcBorders>
                  <w:shd w:val="clear" w:color="auto" w:fill="auto"/>
                  <w:noWrap w:val="0"/>
                  <w:vAlign w:val="center"/>
                </w:tcPr>
                <w:p w14:paraId="64137BAC">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袋装</w:t>
                  </w:r>
                </w:p>
              </w:tc>
            </w:tr>
            <w:tr w14:paraId="19B2F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shd w:val="clear" w:color="auto" w:fill="auto"/>
                  <w:noWrap w:val="0"/>
                  <w:vAlign w:val="center"/>
                </w:tcPr>
                <w:p w14:paraId="5EB7B27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开料、机加工、喷防锈油、装配、设备维护</w:t>
                  </w:r>
                </w:p>
              </w:tc>
              <w:tc>
                <w:tcPr>
                  <w:tcW w:w="763" w:type="dxa"/>
                  <w:tcBorders>
                    <w:tl2br w:val="nil"/>
                    <w:tr2bl w:val="nil"/>
                  </w:tcBorders>
                  <w:shd w:val="clear" w:color="auto" w:fill="auto"/>
                  <w:noWrap w:val="0"/>
                  <w:vAlign w:val="center"/>
                </w:tcPr>
                <w:p w14:paraId="210F105B">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废油</w:t>
                  </w:r>
                </w:p>
              </w:tc>
              <w:tc>
                <w:tcPr>
                  <w:tcW w:w="741" w:type="dxa"/>
                  <w:tcBorders>
                    <w:tl2br w:val="nil"/>
                    <w:tr2bl w:val="nil"/>
                  </w:tcBorders>
                  <w:shd w:val="clear" w:color="auto" w:fill="auto"/>
                  <w:noWrap w:val="0"/>
                  <w:vAlign w:val="center"/>
                </w:tcPr>
                <w:p w14:paraId="57618AD1">
                  <w:pPr>
                    <w:pStyle w:val="71"/>
                    <w:bidi w:val="0"/>
                    <w:ind w:firstLine="0" w:firstLineChars="0"/>
                    <w:rPr>
                      <w:rFonts w:hint="eastAsia" w:ascii="Times New Roman" w:hAnsi="Times New Roman" w:eastAsia="宋体" w:cs="Times New Roman"/>
                      <w:color w:val="auto"/>
                      <w:kern w:val="2"/>
                      <w:sz w:val="21"/>
                      <w:szCs w:val="21"/>
                      <w:lang w:val="en-US" w:eastAsia="zh-CN" w:bidi="ar-SA"/>
                    </w:rPr>
                  </w:pPr>
                  <w:r>
                    <w:rPr>
                      <w:rFonts w:hint="eastAsia"/>
                      <w:color w:val="auto"/>
                      <w:kern w:val="2"/>
                      <w:sz w:val="21"/>
                      <w:szCs w:val="21"/>
                      <w:lang w:val="en-US" w:eastAsia="zh-CN" w:bidi="ar-SA"/>
                    </w:rPr>
                    <w:t>油</w:t>
                  </w:r>
                </w:p>
              </w:tc>
              <w:tc>
                <w:tcPr>
                  <w:tcW w:w="495" w:type="dxa"/>
                  <w:tcBorders>
                    <w:tl2br w:val="nil"/>
                    <w:tr2bl w:val="nil"/>
                  </w:tcBorders>
                  <w:shd w:val="clear" w:color="auto" w:fill="auto"/>
                  <w:noWrap w:val="0"/>
                  <w:vAlign w:val="center"/>
                </w:tcPr>
                <w:p w14:paraId="06DA90C2">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液</w:t>
                  </w:r>
                </w:p>
              </w:tc>
              <w:tc>
                <w:tcPr>
                  <w:tcW w:w="664" w:type="dxa"/>
                  <w:tcBorders>
                    <w:tl2br w:val="nil"/>
                    <w:tr2bl w:val="nil"/>
                  </w:tcBorders>
                  <w:shd w:val="clear" w:color="auto" w:fill="auto"/>
                  <w:noWrap w:val="0"/>
                  <w:vAlign w:val="center"/>
                </w:tcPr>
                <w:p w14:paraId="02E274A9">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T,I</w:t>
                  </w:r>
                </w:p>
              </w:tc>
              <w:tc>
                <w:tcPr>
                  <w:tcW w:w="495" w:type="dxa"/>
                  <w:vMerge w:val="restart"/>
                  <w:tcBorders>
                    <w:tl2br w:val="nil"/>
                    <w:tr2bl w:val="nil"/>
                  </w:tcBorders>
                  <w:noWrap w:val="0"/>
                  <w:vAlign w:val="center"/>
                </w:tcPr>
                <w:p w14:paraId="2FA413E4">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危险废物</w:t>
                  </w:r>
                </w:p>
              </w:tc>
              <w:tc>
                <w:tcPr>
                  <w:tcW w:w="609" w:type="dxa"/>
                  <w:tcBorders>
                    <w:tl2br w:val="nil"/>
                    <w:tr2bl w:val="nil"/>
                  </w:tcBorders>
                  <w:shd w:val="clear" w:color="auto" w:fill="auto"/>
                  <w:noWrap w:val="0"/>
                  <w:vAlign w:val="center"/>
                </w:tcPr>
                <w:p w14:paraId="7A0CAECE">
                  <w:pPr>
                    <w:pStyle w:val="71"/>
                    <w:bidi w:val="0"/>
                    <w:ind w:firstLine="0" w:firstLineChars="0"/>
                    <w:rPr>
                      <w:rFonts w:hint="eastAsia"/>
                      <w:color w:val="auto"/>
                      <w:lang w:val="en-US" w:eastAsia="zh-CN"/>
                    </w:rPr>
                  </w:pPr>
                  <w:r>
                    <w:rPr>
                      <w:rFonts w:hint="eastAsia"/>
                      <w:color w:val="auto"/>
                      <w:lang w:val="en-US" w:eastAsia="zh-CN"/>
                    </w:rPr>
                    <w:t>HW08</w:t>
                  </w:r>
                </w:p>
              </w:tc>
              <w:tc>
                <w:tcPr>
                  <w:tcW w:w="1149" w:type="dxa"/>
                  <w:tcBorders>
                    <w:tl2br w:val="nil"/>
                    <w:tr2bl w:val="nil"/>
                  </w:tcBorders>
                  <w:shd w:val="clear" w:color="auto" w:fill="auto"/>
                  <w:noWrap w:val="0"/>
                  <w:vAlign w:val="center"/>
                </w:tcPr>
                <w:p w14:paraId="39E940F9">
                  <w:pPr>
                    <w:pStyle w:val="71"/>
                    <w:bidi w:val="0"/>
                    <w:ind w:firstLine="0" w:firstLineChars="0"/>
                    <w:rPr>
                      <w:rFonts w:hint="eastAsia"/>
                      <w:color w:val="auto"/>
                      <w:lang w:val="en-US" w:eastAsia="zh-CN"/>
                    </w:rPr>
                  </w:pPr>
                  <w:r>
                    <w:rPr>
                      <w:rFonts w:hint="eastAsia"/>
                      <w:color w:val="auto"/>
                      <w:lang w:val="en-US" w:eastAsia="zh-CN"/>
                    </w:rPr>
                    <w:t>900-249-08</w:t>
                  </w:r>
                </w:p>
              </w:tc>
              <w:tc>
                <w:tcPr>
                  <w:tcW w:w="692" w:type="dxa"/>
                  <w:tcBorders>
                    <w:tl2br w:val="nil"/>
                    <w:tr2bl w:val="nil"/>
                  </w:tcBorders>
                  <w:shd w:val="clear" w:color="auto" w:fill="auto"/>
                  <w:noWrap w:val="0"/>
                  <w:vAlign w:val="center"/>
                </w:tcPr>
                <w:p w14:paraId="6CEACDFD">
                  <w:pPr>
                    <w:pStyle w:val="71"/>
                    <w:bidi w:val="0"/>
                    <w:ind w:firstLine="0" w:firstLineChars="0"/>
                    <w:rPr>
                      <w:rFonts w:hint="eastAsia"/>
                      <w:color w:val="auto"/>
                      <w:lang w:val="en-US" w:eastAsia="zh-CN"/>
                    </w:rPr>
                  </w:pPr>
                  <w:r>
                    <w:rPr>
                      <w:rFonts w:hint="eastAsia"/>
                      <w:color w:val="auto"/>
                      <w:lang w:val="en-US" w:eastAsia="zh-CN"/>
                    </w:rPr>
                    <w:t>0.5</w:t>
                  </w:r>
                </w:p>
              </w:tc>
              <w:tc>
                <w:tcPr>
                  <w:tcW w:w="828" w:type="dxa"/>
                  <w:tcBorders>
                    <w:tl2br w:val="nil"/>
                    <w:tr2bl w:val="nil"/>
                  </w:tcBorders>
                  <w:shd w:val="clear" w:color="auto" w:fill="auto"/>
                  <w:noWrap w:val="0"/>
                  <w:vAlign w:val="center"/>
                </w:tcPr>
                <w:p w14:paraId="727699DC">
                  <w:pPr>
                    <w:pStyle w:val="71"/>
                    <w:bidi w:val="0"/>
                    <w:ind w:firstLine="0" w:firstLineChars="0"/>
                    <w:jc w:val="center"/>
                    <w:rPr>
                      <w:rFonts w:hint="default"/>
                      <w:color w:val="auto"/>
                      <w:lang w:val="en-US" w:eastAsia="zh-CN"/>
                    </w:rPr>
                  </w:pPr>
                  <w:r>
                    <w:rPr>
                      <w:rFonts w:hint="eastAsia"/>
                      <w:color w:val="auto"/>
                      <w:lang w:val="en-US" w:eastAsia="zh-CN"/>
                    </w:rPr>
                    <w:t>0</w:t>
                  </w:r>
                </w:p>
              </w:tc>
              <w:tc>
                <w:tcPr>
                  <w:tcW w:w="696" w:type="dxa"/>
                  <w:tcBorders>
                    <w:tl2br w:val="nil"/>
                    <w:tr2bl w:val="nil"/>
                  </w:tcBorders>
                  <w:shd w:val="clear" w:color="auto" w:fill="auto"/>
                  <w:noWrap w:val="0"/>
                  <w:vAlign w:val="center"/>
                </w:tcPr>
                <w:p w14:paraId="4B161B3B">
                  <w:pPr>
                    <w:pStyle w:val="71"/>
                    <w:bidi w:val="0"/>
                    <w:ind w:firstLine="0" w:firstLineChars="0"/>
                    <w:jc w:val="center"/>
                    <w:rPr>
                      <w:rFonts w:hint="default"/>
                      <w:color w:val="auto"/>
                      <w:lang w:val="en-US" w:eastAsia="zh-CN"/>
                    </w:rPr>
                  </w:pPr>
                  <w:r>
                    <w:rPr>
                      <w:rFonts w:hint="eastAsia"/>
                      <w:color w:val="auto"/>
                      <w:lang w:val="en-US" w:eastAsia="zh-CN"/>
                    </w:rPr>
                    <w:t>0.5</w:t>
                  </w:r>
                </w:p>
              </w:tc>
              <w:tc>
                <w:tcPr>
                  <w:tcW w:w="440" w:type="dxa"/>
                  <w:vMerge w:val="restart"/>
                  <w:tcBorders>
                    <w:tl2br w:val="nil"/>
                    <w:tr2bl w:val="nil"/>
                  </w:tcBorders>
                  <w:shd w:val="clear" w:color="auto" w:fill="auto"/>
                  <w:noWrap w:val="0"/>
                  <w:vAlign w:val="center"/>
                </w:tcPr>
                <w:p w14:paraId="3C654B04">
                  <w:pPr>
                    <w:pStyle w:val="71"/>
                    <w:bidi w:val="0"/>
                    <w:ind w:firstLine="0" w:firstLineChars="0"/>
                    <w:jc w:val="center"/>
                    <w:rPr>
                      <w:rFonts w:hint="default"/>
                      <w:color w:val="auto"/>
                      <w:lang w:val="en-US" w:eastAsia="zh-CN"/>
                    </w:rPr>
                  </w:pPr>
                  <w:r>
                    <w:rPr>
                      <w:rFonts w:hint="eastAsia"/>
                      <w:color w:val="auto"/>
                      <w:lang w:val="en-US" w:eastAsia="zh-CN"/>
                    </w:rPr>
                    <w:t>密封保存</w:t>
                  </w:r>
                </w:p>
              </w:tc>
            </w:tr>
            <w:tr w14:paraId="233FE7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49EF24C5">
                  <w:pPr>
                    <w:pStyle w:val="71"/>
                    <w:bidi w:val="0"/>
                    <w:ind w:firstLine="0" w:firstLineChars="0"/>
                    <w:rPr>
                      <w:rFonts w:hint="eastAsia" w:eastAsia="宋体"/>
                      <w:color w:val="auto"/>
                      <w:kern w:val="2"/>
                      <w:sz w:val="21"/>
                      <w:szCs w:val="21"/>
                      <w:lang w:val="en-US" w:eastAsia="zh-CN" w:bidi="ar-SA"/>
                    </w:rPr>
                  </w:pPr>
                  <w:r>
                    <w:rPr>
                      <w:rFonts w:hint="eastAsia"/>
                      <w:color w:val="auto"/>
                      <w:lang w:val="en-US" w:eastAsia="zh-CN"/>
                    </w:rPr>
                    <w:t>开料、机加工</w:t>
                  </w:r>
                </w:p>
              </w:tc>
              <w:tc>
                <w:tcPr>
                  <w:tcW w:w="763" w:type="dxa"/>
                  <w:tcBorders>
                    <w:tl2br w:val="nil"/>
                    <w:tr2bl w:val="nil"/>
                  </w:tcBorders>
                  <w:shd w:val="clear" w:color="auto" w:fill="auto"/>
                  <w:noWrap w:val="0"/>
                  <w:vAlign w:val="center"/>
                </w:tcPr>
                <w:p w14:paraId="335FA8D8">
                  <w:pPr>
                    <w:contextualSpacing/>
                    <w:jc w:val="center"/>
                    <w:rPr>
                      <w:rFonts w:hint="eastAsia" w:ascii="Times New Roman" w:hAnsi="Times New Roman" w:eastAsia="宋体" w:cs="Times New Roman"/>
                      <w:color w:val="auto"/>
                      <w:kern w:val="2"/>
                      <w:sz w:val="21"/>
                      <w:szCs w:val="24"/>
                      <w:lang w:val="en-US" w:eastAsia="zh-CN" w:bidi="ar-SA"/>
                    </w:rPr>
                  </w:pPr>
                  <w:r>
                    <w:rPr>
                      <w:rFonts w:hint="eastAsia"/>
                      <w:bCs/>
                      <w:color w:val="auto"/>
                      <w:szCs w:val="21"/>
                      <w:lang w:val="en-US" w:eastAsia="zh-CN"/>
                    </w:rPr>
                    <w:t>含油金属屑</w:t>
                  </w:r>
                </w:p>
              </w:tc>
              <w:tc>
                <w:tcPr>
                  <w:tcW w:w="741" w:type="dxa"/>
                  <w:tcBorders>
                    <w:tl2br w:val="nil"/>
                    <w:tr2bl w:val="nil"/>
                  </w:tcBorders>
                  <w:shd w:val="clear" w:color="auto" w:fill="auto"/>
                  <w:noWrap w:val="0"/>
                  <w:vAlign w:val="center"/>
                </w:tcPr>
                <w:p w14:paraId="4B916CA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油</w:t>
                  </w:r>
                </w:p>
              </w:tc>
              <w:tc>
                <w:tcPr>
                  <w:tcW w:w="495" w:type="dxa"/>
                  <w:tcBorders>
                    <w:tl2br w:val="nil"/>
                    <w:tr2bl w:val="nil"/>
                  </w:tcBorders>
                  <w:shd w:val="clear" w:color="auto" w:fill="auto"/>
                  <w:noWrap w:val="0"/>
                  <w:vAlign w:val="center"/>
                </w:tcPr>
                <w:p w14:paraId="7473038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固</w:t>
                  </w:r>
                </w:p>
              </w:tc>
              <w:tc>
                <w:tcPr>
                  <w:tcW w:w="664" w:type="dxa"/>
                  <w:tcBorders>
                    <w:tl2br w:val="nil"/>
                    <w:tr2bl w:val="nil"/>
                  </w:tcBorders>
                  <w:shd w:val="clear" w:color="auto" w:fill="auto"/>
                  <w:noWrap w:val="0"/>
                  <w:vAlign w:val="center"/>
                </w:tcPr>
                <w:p w14:paraId="4A1CF911">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T,I</w:t>
                  </w:r>
                </w:p>
              </w:tc>
              <w:tc>
                <w:tcPr>
                  <w:tcW w:w="495" w:type="dxa"/>
                  <w:vMerge w:val="continue"/>
                  <w:tcBorders>
                    <w:tl2br w:val="nil"/>
                    <w:tr2bl w:val="nil"/>
                  </w:tcBorders>
                  <w:shd w:val="clear" w:color="auto" w:fill="auto"/>
                  <w:noWrap w:val="0"/>
                  <w:vAlign w:val="center"/>
                </w:tcPr>
                <w:p w14:paraId="178DF3D8">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p>
              </w:tc>
              <w:tc>
                <w:tcPr>
                  <w:tcW w:w="609" w:type="dxa"/>
                  <w:tcBorders>
                    <w:tl2br w:val="nil"/>
                    <w:tr2bl w:val="nil"/>
                  </w:tcBorders>
                  <w:shd w:val="clear" w:color="auto" w:fill="auto"/>
                  <w:noWrap w:val="0"/>
                  <w:vAlign w:val="center"/>
                </w:tcPr>
                <w:p w14:paraId="2A77C821">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HW08</w:t>
                  </w:r>
                </w:p>
              </w:tc>
              <w:tc>
                <w:tcPr>
                  <w:tcW w:w="1149" w:type="dxa"/>
                  <w:tcBorders>
                    <w:tl2br w:val="nil"/>
                    <w:tr2bl w:val="nil"/>
                  </w:tcBorders>
                  <w:shd w:val="clear" w:color="auto" w:fill="auto"/>
                  <w:noWrap w:val="0"/>
                  <w:vAlign w:val="center"/>
                </w:tcPr>
                <w:p w14:paraId="229E0089">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900-200-08</w:t>
                  </w:r>
                </w:p>
              </w:tc>
              <w:tc>
                <w:tcPr>
                  <w:tcW w:w="692" w:type="dxa"/>
                  <w:tcBorders>
                    <w:tl2br w:val="nil"/>
                    <w:tr2bl w:val="nil"/>
                  </w:tcBorders>
                  <w:shd w:val="clear" w:color="auto" w:fill="auto"/>
                  <w:noWrap w:val="0"/>
                  <w:vAlign w:val="center"/>
                </w:tcPr>
                <w:p w14:paraId="525DCD5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828" w:type="dxa"/>
                  <w:tcBorders>
                    <w:tl2br w:val="nil"/>
                    <w:tr2bl w:val="nil"/>
                  </w:tcBorders>
                  <w:shd w:val="clear" w:color="auto" w:fill="auto"/>
                  <w:noWrap w:val="0"/>
                  <w:vAlign w:val="center"/>
                </w:tcPr>
                <w:p w14:paraId="1A6C468C">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5B4F0557">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440" w:type="dxa"/>
                  <w:vMerge w:val="continue"/>
                  <w:tcBorders>
                    <w:tl2br w:val="nil"/>
                    <w:tr2bl w:val="nil"/>
                  </w:tcBorders>
                  <w:noWrap w:val="0"/>
                  <w:vAlign w:val="center"/>
                </w:tcPr>
                <w:p w14:paraId="5F4C105A">
                  <w:pPr>
                    <w:pStyle w:val="71"/>
                    <w:bidi w:val="0"/>
                    <w:jc w:val="center"/>
                    <w:rPr>
                      <w:rFonts w:hint="eastAsia"/>
                      <w:color w:val="auto"/>
                      <w:lang w:val="en-US" w:eastAsia="zh-CN"/>
                    </w:rPr>
                  </w:pPr>
                </w:p>
              </w:tc>
            </w:tr>
            <w:tr w14:paraId="1E3F0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7A56422B">
                  <w:pPr>
                    <w:pStyle w:val="71"/>
                    <w:bidi w:val="0"/>
                    <w:ind w:firstLine="0" w:firstLineChars="0"/>
                    <w:rPr>
                      <w:rFonts w:hint="eastAsia" w:eastAsia="宋体"/>
                      <w:color w:val="auto"/>
                      <w:kern w:val="2"/>
                      <w:sz w:val="21"/>
                      <w:szCs w:val="21"/>
                      <w:lang w:val="en-US" w:eastAsia="zh-CN" w:bidi="ar-SA"/>
                    </w:rPr>
                  </w:pPr>
                  <w:r>
                    <w:rPr>
                      <w:rFonts w:hint="eastAsia"/>
                      <w:color w:val="auto"/>
                      <w:lang w:val="en-US" w:eastAsia="zh-CN"/>
                    </w:rPr>
                    <w:t>开料、机加工</w:t>
                  </w:r>
                </w:p>
              </w:tc>
              <w:tc>
                <w:tcPr>
                  <w:tcW w:w="763" w:type="dxa"/>
                  <w:tcBorders>
                    <w:tl2br w:val="nil"/>
                    <w:tr2bl w:val="nil"/>
                  </w:tcBorders>
                  <w:shd w:val="clear" w:color="auto" w:fill="auto"/>
                  <w:noWrap w:val="0"/>
                  <w:vAlign w:val="center"/>
                </w:tcPr>
                <w:p w14:paraId="3E47021A">
                  <w:pPr>
                    <w:contextualSpacing/>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szCs w:val="21"/>
                      <w:highlight w:val="none"/>
                      <w:lang w:val="en-US" w:eastAsia="zh-CN"/>
                    </w:rPr>
                    <w:t>废乳化液、磨削液</w:t>
                  </w:r>
                </w:p>
              </w:tc>
              <w:tc>
                <w:tcPr>
                  <w:tcW w:w="741" w:type="dxa"/>
                  <w:tcBorders>
                    <w:tl2br w:val="nil"/>
                    <w:tr2bl w:val="nil"/>
                  </w:tcBorders>
                  <w:shd w:val="clear" w:color="auto" w:fill="auto"/>
                  <w:noWrap w:val="0"/>
                  <w:vAlign w:val="center"/>
                </w:tcPr>
                <w:p w14:paraId="5D511D4F">
                  <w:pPr>
                    <w:pStyle w:val="71"/>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乳化液、磨削油</w:t>
                  </w:r>
                </w:p>
              </w:tc>
              <w:tc>
                <w:tcPr>
                  <w:tcW w:w="495" w:type="dxa"/>
                  <w:tcBorders>
                    <w:tl2br w:val="nil"/>
                    <w:tr2bl w:val="nil"/>
                  </w:tcBorders>
                  <w:shd w:val="clear" w:color="auto" w:fill="auto"/>
                  <w:noWrap w:val="0"/>
                  <w:vAlign w:val="center"/>
                </w:tcPr>
                <w:p w14:paraId="5545FB16">
                  <w:pPr>
                    <w:pStyle w:val="71"/>
                    <w:bidi w:val="0"/>
                    <w:ind w:firstLine="0" w:firstLineChars="0"/>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液</w:t>
                  </w:r>
                </w:p>
              </w:tc>
              <w:tc>
                <w:tcPr>
                  <w:tcW w:w="664" w:type="dxa"/>
                  <w:tcBorders>
                    <w:tl2br w:val="nil"/>
                    <w:tr2bl w:val="nil"/>
                  </w:tcBorders>
                  <w:shd w:val="clear" w:color="auto" w:fill="auto"/>
                  <w:noWrap w:val="0"/>
                  <w:vAlign w:val="center"/>
                </w:tcPr>
                <w:p w14:paraId="76A2FA5E">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T</w:t>
                  </w:r>
                </w:p>
              </w:tc>
              <w:tc>
                <w:tcPr>
                  <w:tcW w:w="495" w:type="dxa"/>
                  <w:vMerge w:val="continue"/>
                  <w:tcBorders>
                    <w:tl2br w:val="nil"/>
                    <w:tr2bl w:val="nil"/>
                  </w:tcBorders>
                  <w:shd w:val="clear" w:color="auto" w:fill="auto"/>
                  <w:noWrap w:val="0"/>
                  <w:vAlign w:val="center"/>
                </w:tcPr>
                <w:p w14:paraId="09308780">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p>
              </w:tc>
              <w:tc>
                <w:tcPr>
                  <w:tcW w:w="609" w:type="dxa"/>
                  <w:tcBorders>
                    <w:tl2br w:val="nil"/>
                    <w:tr2bl w:val="nil"/>
                  </w:tcBorders>
                  <w:shd w:val="clear" w:color="auto" w:fill="auto"/>
                  <w:noWrap w:val="0"/>
                  <w:vAlign w:val="center"/>
                </w:tcPr>
                <w:p w14:paraId="1AA0C8FF">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HW09</w:t>
                  </w:r>
                </w:p>
              </w:tc>
              <w:tc>
                <w:tcPr>
                  <w:tcW w:w="1149" w:type="dxa"/>
                  <w:tcBorders>
                    <w:tl2br w:val="nil"/>
                    <w:tr2bl w:val="nil"/>
                  </w:tcBorders>
                  <w:shd w:val="clear" w:color="auto" w:fill="auto"/>
                  <w:noWrap w:val="0"/>
                  <w:vAlign w:val="center"/>
                </w:tcPr>
                <w:p w14:paraId="42CA9F21">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900-006-09</w:t>
                  </w:r>
                </w:p>
              </w:tc>
              <w:tc>
                <w:tcPr>
                  <w:tcW w:w="692" w:type="dxa"/>
                  <w:tcBorders>
                    <w:tl2br w:val="nil"/>
                    <w:tr2bl w:val="nil"/>
                  </w:tcBorders>
                  <w:shd w:val="clear" w:color="auto" w:fill="auto"/>
                  <w:noWrap w:val="0"/>
                  <w:vAlign w:val="center"/>
                </w:tcPr>
                <w:p w14:paraId="2ECDAF5F">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0.88</w:t>
                  </w:r>
                </w:p>
              </w:tc>
              <w:tc>
                <w:tcPr>
                  <w:tcW w:w="828" w:type="dxa"/>
                  <w:tcBorders>
                    <w:tl2br w:val="nil"/>
                    <w:tr2bl w:val="nil"/>
                  </w:tcBorders>
                  <w:shd w:val="clear" w:color="auto" w:fill="auto"/>
                  <w:noWrap w:val="0"/>
                  <w:vAlign w:val="center"/>
                </w:tcPr>
                <w:p w14:paraId="0B8F6696">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1E75B997">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0.88</w:t>
                  </w:r>
                </w:p>
              </w:tc>
              <w:tc>
                <w:tcPr>
                  <w:tcW w:w="440" w:type="dxa"/>
                  <w:vMerge w:val="continue"/>
                  <w:tcBorders>
                    <w:tl2br w:val="nil"/>
                    <w:tr2bl w:val="nil"/>
                  </w:tcBorders>
                  <w:noWrap w:val="0"/>
                  <w:vAlign w:val="center"/>
                </w:tcPr>
                <w:p w14:paraId="76CD1294">
                  <w:pPr>
                    <w:pStyle w:val="71"/>
                    <w:bidi w:val="0"/>
                    <w:jc w:val="center"/>
                    <w:rPr>
                      <w:rFonts w:hint="eastAsia"/>
                      <w:color w:val="auto"/>
                      <w:lang w:val="en-US" w:eastAsia="zh-CN"/>
                    </w:rPr>
                  </w:pPr>
                </w:p>
              </w:tc>
            </w:tr>
            <w:tr w14:paraId="12076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6B1F4921">
                  <w:pPr>
                    <w:pStyle w:val="71"/>
                    <w:bidi w:val="0"/>
                    <w:ind w:firstLine="0" w:firstLineChars="0"/>
                    <w:rPr>
                      <w:rFonts w:hint="eastAsia" w:eastAsia="宋体"/>
                      <w:color w:val="auto"/>
                      <w:kern w:val="2"/>
                      <w:sz w:val="21"/>
                      <w:szCs w:val="21"/>
                      <w:lang w:val="en-US" w:eastAsia="zh-CN" w:bidi="ar-SA"/>
                    </w:rPr>
                  </w:pPr>
                  <w:r>
                    <w:rPr>
                      <w:rFonts w:hint="eastAsia"/>
                      <w:color w:val="auto"/>
                      <w:lang w:val="en-US" w:eastAsia="zh-CN"/>
                    </w:rPr>
                    <w:t>检验实验室</w:t>
                  </w:r>
                </w:p>
              </w:tc>
              <w:tc>
                <w:tcPr>
                  <w:tcW w:w="763" w:type="dxa"/>
                  <w:tcBorders>
                    <w:tl2br w:val="nil"/>
                    <w:tr2bl w:val="nil"/>
                  </w:tcBorders>
                  <w:shd w:val="clear" w:color="auto" w:fill="auto"/>
                  <w:noWrap w:val="0"/>
                  <w:vAlign w:val="center"/>
                </w:tcPr>
                <w:p w14:paraId="0F8962D3">
                  <w:pPr>
                    <w:contextualSpacing/>
                    <w:jc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实验废液</w:t>
                  </w:r>
                </w:p>
              </w:tc>
              <w:tc>
                <w:tcPr>
                  <w:tcW w:w="741" w:type="dxa"/>
                  <w:tcBorders>
                    <w:tl2br w:val="nil"/>
                    <w:tr2bl w:val="nil"/>
                  </w:tcBorders>
                  <w:shd w:val="clear" w:color="auto" w:fill="auto"/>
                  <w:noWrap w:val="0"/>
                  <w:vAlign w:val="center"/>
                </w:tcPr>
                <w:p w14:paraId="6C23D4B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盐水</w:t>
                  </w:r>
                </w:p>
              </w:tc>
              <w:tc>
                <w:tcPr>
                  <w:tcW w:w="495" w:type="dxa"/>
                  <w:tcBorders>
                    <w:tl2br w:val="nil"/>
                    <w:tr2bl w:val="nil"/>
                  </w:tcBorders>
                  <w:shd w:val="clear" w:color="auto" w:fill="auto"/>
                  <w:noWrap w:val="0"/>
                  <w:vAlign w:val="center"/>
                </w:tcPr>
                <w:p w14:paraId="1F1F3D95">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液</w:t>
                  </w:r>
                </w:p>
              </w:tc>
              <w:tc>
                <w:tcPr>
                  <w:tcW w:w="664" w:type="dxa"/>
                  <w:tcBorders>
                    <w:tl2br w:val="nil"/>
                    <w:tr2bl w:val="nil"/>
                  </w:tcBorders>
                  <w:shd w:val="clear" w:color="auto" w:fill="auto"/>
                  <w:noWrap w:val="0"/>
                  <w:vAlign w:val="center"/>
                </w:tcPr>
                <w:p w14:paraId="4EC0AAB9">
                  <w:pPr>
                    <w:pStyle w:val="71"/>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T/C/I/R</w:t>
                  </w:r>
                </w:p>
              </w:tc>
              <w:tc>
                <w:tcPr>
                  <w:tcW w:w="495" w:type="dxa"/>
                  <w:vMerge w:val="continue"/>
                  <w:tcBorders>
                    <w:tl2br w:val="nil"/>
                    <w:tr2bl w:val="nil"/>
                  </w:tcBorders>
                  <w:shd w:val="clear" w:color="auto" w:fill="auto"/>
                  <w:noWrap w:val="0"/>
                  <w:vAlign w:val="center"/>
                </w:tcPr>
                <w:p w14:paraId="1824E0FD">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p>
              </w:tc>
              <w:tc>
                <w:tcPr>
                  <w:tcW w:w="609" w:type="dxa"/>
                  <w:tcBorders>
                    <w:tl2br w:val="nil"/>
                    <w:tr2bl w:val="nil"/>
                  </w:tcBorders>
                  <w:shd w:val="clear" w:color="auto" w:fill="auto"/>
                  <w:noWrap w:val="0"/>
                  <w:vAlign w:val="center"/>
                </w:tcPr>
                <w:p w14:paraId="46968245">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HW09</w:t>
                  </w:r>
                </w:p>
              </w:tc>
              <w:tc>
                <w:tcPr>
                  <w:tcW w:w="1149" w:type="dxa"/>
                  <w:tcBorders>
                    <w:tl2br w:val="nil"/>
                    <w:tr2bl w:val="nil"/>
                  </w:tcBorders>
                  <w:shd w:val="clear" w:color="auto" w:fill="auto"/>
                  <w:noWrap w:val="0"/>
                  <w:vAlign w:val="center"/>
                </w:tcPr>
                <w:p w14:paraId="68863E8D">
                  <w:pPr>
                    <w:pStyle w:val="71"/>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900-047-49</w:t>
                  </w:r>
                </w:p>
              </w:tc>
              <w:tc>
                <w:tcPr>
                  <w:tcW w:w="692" w:type="dxa"/>
                  <w:tcBorders>
                    <w:tl2br w:val="nil"/>
                    <w:tr2bl w:val="nil"/>
                  </w:tcBorders>
                  <w:shd w:val="clear" w:color="auto" w:fill="auto"/>
                  <w:noWrap w:val="0"/>
                  <w:vAlign w:val="center"/>
                </w:tcPr>
                <w:p w14:paraId="4318F2EB">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kern w:val="0"/>
                      <w:sz w:val="21"/>
                      <w:szCs w:val="20"/>
                      <w:lang w:val="en-US" w:eastAsia="zh-CN" w:bidi="ar-SA"/>
                    </w:rPr>
                    <w:t>0.053</w:t>
                  </w:r>
                </w:p>
              </w:tc>
              <w:tc>
                <w:tcPr>
                  <w:tcW w:w="828" w:type="dxa"/>
                  <w:tcBorders>
                    <w:tl2br w:val="nil"/>
                    <w:tr2bl w:val="nil"/>
                  </w:tcBorders>
                  <w:shd w:val="clear" w:color="auto" w:fill="auto"/>
                  <w:noWrap w:val="0"/>
                  <w:vAlign w:val="center"/>
                </w:tcPr>
                <w:p w14:paraId="21EF70A4">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1714F901">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kern w:val="0"/>
                      <w:sz w:val="21"/>
                      <w:szCs w:val="20"/>
                      <w:lang w:val="en-US" w:eastAsia="zh-CN" w:bidi="ar-SA"/>
                    </w:rPr>
                    <w:t>0.053</w:t>
                  </w:r>
                </w:p>
              </w:tc>
              <w:tc>
                <w:tcPr>
                  <w:tcW w:w="440" w:type="dxa"/>
                  <w:vMerge w:val="continue"/>
                  <w:tcBorders>
                    <w:tl2br w:val="nil"/>
                    <w:tr2bl w:val="nil"/>
                  </w:tcBorders>
                  <w:noWrap w:val="0"/>
                  <w:vAlign w:val="center"/>
                </w:tcPr>
                <w:p w14:paraId="31C52699">
                  <w:pPr>
                    <w:pStyle w:val="71"/>
                    <w:bidi w:val="0"/>
                    <w:jc w:val="center"/>
                    <w:rPr>
                      <w:rFonts w:hint="eastAsia"/>
                      <w:color w:val="auto"/>
                      <w:lang w:val="en-US" w:eastAsia="zh-CN"/>
                    </w:rPr>
                  </w:pPr>
                </w:p>
              </w:tc>
            </w:tr>
            <w:tr w14:paraId="5A870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4F8C6E68">
                  <w:pPr>
                    <w:pStyle w:val="71"/>
                    <w:bidi w:val="0"/>
                    <w:ind w:firstLine="0" w:firstLineChars="0"/>
                    <w:rPr>
                      <w:rFonts w:hint="eastAsia" w:eastAsia="宋体"/>
                      <w:color w:val="auto"/>
                      <w:kern w:val="2"/>
                      <w:sz w:val="21"/>
                      <w:szCs w:val="21"/>
                      <w:lang w:val="en-US" w:eastAsia="zh-CN" w:bidi="ar-SA"/>
                    </w:rPr>
                  </w:pPr>
                  <w:r>
                    <w:rPr>
                      <w:rFonts w:hint="eastAsia"/>
                      <w:color w:val="auto"/>
                      <w:lang w:val="en-US" w:eastAsia="zh-CN"/>
                    </w:rPr>
                    <w:t>检验实验室</w:t>
                  </w:r>
                </w:p>
              </w:tc>
              <w:tc>
                <w:tcPr>
                  <w:tcW w:w="763" w:type="dxa"/>
                  <w:tcBorders>
                    <w:tl2br w:val="nil"/>
                    <w:tr2bl w:val="nil"/>
                  </w:tcBorders>
                  <w:shd w:val="clear" w:color="auto" w:fill="auto"/>
                  <w:noWrap w:val="0"/>
                  <w:vAlign w:val="center"/>
                </w:tcPr>
                <w:p w14:paraId="2C3DEB26">
                  <w:pPr>
                    <w:contextualSpacing/>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废切割液</w:t>
                  </w:r>
                </w:p>
              </w:tc>
              <w:tc>
                <w:tcPr>
                  <w:tcW w:w="741" w:type="dxa"/>
                  <w:tcBorders>
                    <w:tl2br w:val="nil"/>
                    <w:tr2bl w:val="nil"/>
                  </w:tcBorders>
                  <w:shd w:val="clear" w:color="auto" w:fill="auto"/>
                  <w:noWrap w:val="0"/>
                  <w:vAlign w:val="center"/>
                </w:tcPr>
                <w:p w14:paraId="29D528A1">
                  <w:pPr>
                    <w:pStyle w:val="71"/>
                    <w:bidi w:val="0"/>
                    <w:ind w:firstLine="0" w:firstLineChars="0"/>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切割液</w:t>
                  </w:r>
                </w:p>
              </w:tc>
              <w:tc>
                <w:tcPr>
                  <w:tcW w:w="495" w:type="dxa"/>
                  <w:tcBorders>
                    <w:tl2br w:val="nil"/>
                    <w:tr2bl w:val="nil"/>
                  </w:tcBorders>
                  <w:shd w:val="clear" w:color="auto" w:fill="auto"/>
                  <w:noWrap w:val="0"/>
                  <w:vAlign w:val="center"/>
                </w:tcPr>
                <w:p w14:paraId="75ABCA25">
                  <w:pPr>
                    <w:pStyle w:val="71"/>
                    <w:bidi w:val="0"/>
                    <w:ind w:firstLine="0" w:firstLineChars="0"/>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液</w:t>
                  </w:r>
                </w:p>
              </w:tc>
              <w:tc>
                <w:tcPr>
                  <w:tcW w:w="664" w:type="dxa"/>
                  <w:tcBorders>
                    <w:tl2br w:val="nil"/>
                    <w:tr2bl w:val="nil"/>
                  </w:tcBorders>
                  <w:shd w:val="clear" w:color="auto" w:fill="auto"/>
                  <w:noWrap w:val="0"/>
                  <w:vAlign w:val="center"/>
                </w:tcPr>
                <w:p w14:paraId="52AF808A">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T</w:t>
                  </w:r>
                </w:p>
              </w:tc>
              <w:tc>
                <w:tcPr>
                  <w:tcW w:w="495" w:type="dxa"/>
                  <w:vMerge w:val="continue"/>
                  <w:tcBorders>
                    <w:tl2br w:val="nil"/>
                    <w:tr2bl w:val="nil"/>
                  </w:tcBorders>
                  <w:noWrap w:val="0"/>
                  <w:vAlign w:val="center"/>
                </w:tcPr>
                <w:p w14:paraId="68167455">
                  <w:pPr>
                    <w:pStyle w:val="71"/>
                    <w:bidi w:val="0"/>
                    <w:jc w:val="center"/>
                    <w:rPr>
                      <w:rFonts w:hint="eastAsia"/>
                      <w:color w:val="auto"/>
                      <w:highlight w:val="none"/>
                      <w:lang w:val="en-US" w:eastAsia="zh-CN"/>
                    </w:rPr>
                  </w:pPr>
                </w:p>
              </w:tc>
              <w:tc>
                <w:tcPr>
                  <w:tcW w:w="609" w:type="dxa"/>
                  <w:tcBorders>
                    <w:tl2br w:val="nil"/>
                    <w:tr2bl w:val="nil"/>
                  </w:tcBorders>
                  <w:shd w:val="clear" w:color="auto" w:fill="auto"/>
                  <w:noWrap w:val="0"/>
                  <w:vAlign w:val="center"/>
                </w:tcPr>
                <w:p w14:paraId="0BAC75F3">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HW09</w:t>
                  </w:r>
                </w:p>
              </w:tc>
              <w:tc>
                <w:tcPr>
                  <w:tcW w:w="1149" w:type="dxa"/>
                  <w:tcBorders>
                    <w:tl2br w:val="nil"/>
                    <w:tr2bl w:val="nil"/>
                  </w:tcBorders>
                  <w:shd w:val="clear" w:color="auto" w:fill="auto"/>
                  <w:noWrap w:val="0"/>
                  <w:vAlign w:val="center"/>
                </w:tcPr>
                <w:p w14:paraId="4EFF4FD6">
                  <w:pPr>
                    <w:pStyle w:val="71"/>
                    <w:bidi w:val="0"/>
                    <w:ind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highlight w:val="none"/>
                      <w:lang w:val="en-US" w:eastAsia="zh-CN"/>
                    </w:rPr>
                    <w:t>900-006-09</w:t>
                  </w:r>
                </w:p>
              </w:tc>
              <w:tc>
                <w:tcPr>
                  <w:tcW w:w="692" w:type="dxa"/>
                  <w:tcBorders>
                    <w:tl2br w:val="nil"/>
                    <w:tr2bl w:val="nil"/>
                  </w:tcBorders>
                  <w:shd w:val="clear" w:color="auto" w:fill="auto"/>
                  <w:noWrap w:val="0"/>
                  <w:vAlign w:val="center"/>
                </w:tcPr>
                <w:p w14:paraId="161EE5D3">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kern w:val="0"/>
                      <w:sz w:val="21"/>
                      <w:szCs w:val="20"/>
                      <w:lang w:val="en-US" w:eastAsia="zh-CN" w:bidi="ar-SA"/>
                    </w:rPr>
                    <w:t>0.04</w:t>
                  </w:r>
                </w:p>
              </w:tc>
              <w:tc>
                <w:tcPr>
                  <w:tcW w:w="828" w:type="dxa"/>
                  <w:tcBorders>
                    <w:tl2br w:val="nil"/>
                    <w:tr2bl w:val="nil"/>
                  </w:tcBorders>
                  <w:shd w:val="clear" w:color="auto" w:fill="auto"/>
                  <w:noWrap w:val="0"/>
                  <w:vAlign w:val="center"/>
                </w:tcPr>
                <w:p w14:paraId="64044727">
                  <w:pPr>
                    <w:pStyle w:val="71"/>
                    <w:bidi w:val="0"/>
                    <w:ind w:firstLine="0" w:firstLineChars="0"/>
                    <w:jc w:val="center"/>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0</w:t>
                  </w:r>
                </w:p>
              </w:tc>
              <w:tc>
                <w:tcPr>
                  <w:tcW w:w="696" w:type="dxa"/>
                  <w:tcBorders>
                    <w:tl2br w:val="nil"/>
                    <w:tr2bl w:val="nil"/>
                  </w:tcBorders>
                  <w:shd w:val="clear" w:color="auto" w:fill="auto"/>
                  <w:noWrap w:val="0"/>
                  <w:vAlign w:val="center"/>
                </w:tcPr>
                <w:p w14:paraId="50E01F6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kern w:val="0"/>
                      <w:sz w:val="21"/>
                      <w:szCs w:val="20"/>
                      <w:lang w:val="en-US" w:eastAsia="zh-CN" w:bidi="ar-SA"/>
                    </w:rPr>
                    <w:t>0.04</w:t>
                  </w:r>
                </w:p>
              </w:tc>
              <w:tc>
                <w:tcPr>
                  <w:tcW w:w="440" w:type="dxa"/>
                  <w:vMerge w:val="continue"/>
                  <w:tcBorders>
                    <w:tl2br w:val="nil"/>
                    <w:tr2bl w:val="nil"/>
                  </w:tcBorders>
                  <w:noWrap w:val="0"/>
                  <w:vAlign w:val="center"/>
                </w:tcPr>
                <w:p w14:paraId="6AE9D690">
                  <w:pPr>
                    <w:pStyle w:val="71"/>
                    <w:bidi w:val="0"/>
                    <w:jc w:val="center"/>
                    <w:rPr>
                      <w:rFonts w:hint="eastAsia"/>
                      <w:color w:val="auto"/>
                      <w:lang w:val="en-US" w:eastAsia="zh-CN"/>
                    </w:rPr>
                  </w:pPr>
                </w:p>
              </w:tc>
            </w:tr>
            <w:tr w14:paraId="304E04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660327FF">
                  <w:pPr>
                    <w:pStyle w:val="71"/>
                    <w:bidi w:val="0"/>
                    <w:ind w:firstLine="0" w:firstLineChars="0"/>
                    <w:rPr>
                      <w:rFonts w:hint="eastAsia"/>
                      <w:color w:val="auto"/>
                    </w:rPr>
                  </w:pPr>
                  <w:r>
                    <w:rPr>
                      <w:rFonts w:hint="eastAsia"/>
                      <w:color w:val="auto"/>
                    </w:rPr>
                    <w:t>设备</w:t>
                  </w:r>
                  <w:r>
                    <w:rPr>
                      <w:color w:val="auto"/>
                    </w:rPr>
                    <w:t>维护</w:t>
                  </w:r>
                </w:p>
              </w:tc>
              <w:tc>
                <w:tcPr>
                  <w:tcW w:w="763" w:type="dxa"/>
                  <w:tcBorders>
                    <w:tl2br w:val="nil"/>
                    <w:tr2bl w:val="nil"/>
                  </w:tcBorders>
                  <w:noWrap w:val="0"/>
                  <w:vAlign w:val="center"/>
                </w:tcPr>
                <w:p w14:paraId="07580801">
                  <w:pPr>
                    <w:contextualSpacing/>
                    <w:jc w:val="center"/>
                    <w:rPr>
                      <w:rFonts w:hint="eastAsia"/>
                      <w:color w:val="auto"/>
                    </w:rPr>
                  </w:pPr>
                  <w:r>
                    <w:rPr>
                      <w:rFonts w:hint="eastAsia"/>
                      <w:color w:val="auto"/>
                      <w:szCs w:val="21"/>
                    </w:rPr>
                    <w:t>废抹布手套</w:t>
                  </w:r>
                </w:p>
              </w:tc>
              <w:tc>
                <w:tcPr>
                  <w:tcW w:w="741" w:type="dxa"/>
                  <w:tcBorders>
                    <w:tl2br w:val="nil"/>
                    <w:tr2bl w:val="nil"/>
                  </w:tcBorders>
                  <w:noWrap w:val="0"/>
                  <w:vAlign w:val="center"/>
                </w:tcPr>
                <w:p w14:paraId="778FBF68">
                  <w:pPr>
                    <w:pStyle w:val="71"/>
                    <w:bidi w:val="0"/>
                    <w:ind w:firstLine="0" w:firstLineChars="0"/>
                    <w:rPr>
                      <w:rFonts w:hint="eastAsia"/>
                      <w:color w:val="auto"/>
                      <w:kern w:val="0"/>
                      <w:sz w:val="21"/>
                      <w:szCs w:val="20"/>
                      <w:lang w:val="en-US" w:eastAsia="zh-CN" w:bidi="ar-SA"/>
                    </w:rPr>
                  </w:pPr>
                  <w:r>
                    <w:rPr>
                      <w:rFonts w:hint="eastAsia"/>
                      <w:color w:val="auto"/>
                      <w:lang w:val="en-US" w:eastAsia="zh-CN"/>
                    </w:rPr>
                    <w:t>油</w:t>
                  </w:r>
                </w:p>
              </w:tc>
              <w:tc>
                <w:tcPr>
                  <w:tcW w:w="495" w:type="dxa"/>
                  <w:tcBorders>
                    <w:tl2br w:val="nil"/>
                    <w:tr2bl w:val="nil"/>
                  </w:tcBorders>
                  <w:noWrap w:val="0"/>
                  <w:vAlign w:val="center"/>
                </w:tcPr>
                <w:p w14:paraId="0A59A644">
                  <w:pPr>
                    <w:pStyle w:val="71"/>
                    <w:bidi w:val="0"/>
                    <w:ind w:firstLine="0" w:firstLineChars="0"/>
                    <w:rPr>
                      <w:rFonts w:hint="eastAsia" w:eastAsia="宋体"/>
                      <w:color w:val="auto"/>
                      <w:kern w:val="0"/>
                      <w:sz w:val="21"/>
                      <w:szCs w:val="20"/>
                      <w:lang w:val="en-US" w:eastAsia="zh-CN" w:bidi="ar-SA"/>
                    </w:rPr>
                  </w:pPr>
                  <w:r>
                    <w:rPr>
                      <w:rFonts w:hint="eastAsia"/>
                      <w:color w:val="auto"/>
                      <w:lang w:val="en-US" w:eastAsia="zh-CN"/>
                    </w:rPr>
                    <w:t>固</w:t>
                  </w:r>
                </w:p>
              </w:tc>
              <w:tc>
                <w:tcPr>
                  <w:tcW w:w="664" w:type="dxa"/>
                  <w:tcBorders>
                    <w:tl2br w:val="nil"/>
                    <w:tr2bl w:val="nil"/>
                  </w:tcBorders>
                  <w:noWrap w:val="0"/>
                  <w:vAlign w:val="center"/>
                </w:tcPr>
                <w:p w14:paraId="0C6A2B5D">
                  <w:pPr>
                    <w:pStyle w:val="71"/>
                    <w:bidi w:val="0"/>
                    <w:jc w:val="center"/>
                    <w:rPr>
                      <w:rFonts w:hint="default" w:eastAsia="宋体"/>
                      <w:color w:val="auto"/>
                      <w:lang w:val="en-US" w:eastAsia="zh-CN"/>
                    </w:rPr>
                  </w:pPr>
                  <w:r>
                    <w:rPr>
                      <w:rFonts w:hint="eastAsia"/>
                      <w:color w:val="auto"/>
                      <w:lang w:val="en-US" w:eastAsia="zh-CN"/>
                    </w:rPr>
                    <w:t>T/In</w:t>
                  </w:r>
                </w:p>
              </w:tc>
              <w:tc>
                <w:tcPr>
                  <w:tcW w:w="495" w:type="dxa"/>
                  <w:vMerge w:val="continue"/>
                  <w:tcBorders>
                    <w:tl2br w:val="nil"/>
                    <w:tr2bl w:val="nil"/>
                  </w:tcBorders>
                  <w:noWrap w:val="0"/>
                  <w:vAlign w:val="center"/>
                </w:tcPr>
                <w:p w14:paraId="681C4321">
                  <w:pPr>
                    <w:pStyle w:val="71"/>
                    <w:bidi w:val="0"/>
                    <w:jc w:val="center"/>
                    <w:rPr>
                      <w:rFonts w:hint="eastAsia"/>
                      <w:color w:val="auto"/>
                    </w:rPr>
                  </w:pPr>
                </w:p>
              </w:tc>
              <w:tc>
                <w:tcPr>
                  <w:tcW w:w="609" w:type="dxa"/>
                  <w:tcBorders>
                    <w:tl2br w:val="nil"/>
                    <w:tr2bl w:val="nil"/>
                  </w:tcBorders>
                  <w:noWrap w:val="0"/>
                  <w:vAlign w:val="center"/>
                </w:tcPr>
                <w:p w14:paraId="31FB6325">
                  <w:pPr>
                    <w:pStyle w:val="71"/>
                    <w:bidi w:val="0"/>
                    <w:jc w:val="center"/>
                    <w:rPr>
                      <w:rFonts w:hint="default" w:eastAsia="宋体"/>
                      <w:color w:val="auto"/>
                      <w:lang w:val="en-US" w:eastAsia="zh-CN"/>
                    </w:rPr>
                  </w:pPr>
                  <w:r>
                    <w:rPr>
                      <w:rFonts w:hint="eastAsia"/>
                      <w:color w:val="auto"/>
                      <w:lang w:val="en-US" w:eastAsia="zh-CN"/>
                    </w:rPr>
                    <w:t>HW49</w:t>
                  </w:r>
                </w:p>
              </w:tc>
              <w:tc>
                <w:tcPr>
                  <w:tcW w:w="1149" w:type="dxa"/>
                  <w:tcBorders>
                    <w:tl2br w:val="nil"/>
                    <w:tr2bl w:val="nil"/>
                  </w:tcBorders>
                  <w:noWrap w:val="0"/>
                  <w:vAlign w:val="center"/>
                </w:tcPr>
                <w:p w14:paraId="3D2E8C0F">
                  <w:pPr>
                    <w:pStyle w:val="71"/>
                    <w:bidi w:val="0"/>
                    <w:jc w:val="center"/>
                    <w:rPr>
                      <w:rFonts w:hint="default" w:eastAsia="宋体"/>
                      <w:color w:val="auto"/>
                      <w:lang w:val="en-US" w:eastAsia="zh-CN"/>
                    </w:rPr>
                  </w:pPr>
                  <w:r>
                    <w:rPr>
                      <w:rFonts w:hint="eastAsia"/>
                      <w:color w:val="auto"/>
                      <w:lang w:val="en-US" w:eastAsia="zh-CN"/>
                    </w:rPr>
                    <w:t>900-041-49</w:t>
                  </w:r>
                </w:p>
              </w:tc>
              <w:tc>
                <w:tcPr>
                  <w:tcW w:w="692" w:type="dxa"/>
                  <w:tcBorders>
                    <w:tl2br w:val="nil"/>
                    <w:tr2bl w:val="nil"/>
                  </w:tcBorders>
                  <w:noWrap w:val="0"/>
                  <w:vAlign w:val="center"/>
                </w:tcPr>
                <w:p w14:paraId="21B50C06">
                  <w:pPr>
                    <w:pStyle w:val="71"/>
                    <w:bidi w:val="0"/>
                    <w:ind w:firstLine="0" w:firstLineChars="0"/>
                    <w:rPr>
                      <w:rFonts w:hint="default" w:eastAsia="宋体"/>
                      <w:color w:val="auto"/>
                      <w:kern w:val="0"/>
                      <w:sz w:val="21"/>
                      <w:szCs w:val="20"/>
                      <w:lang w:val="en-US" w:eastAsia="zh-CN" w:bidi="ar-SA"/>
                    </w:rPr>
                  </w:pPr>
                  <w:r>
                    <w:rPr>
                      <w:rFonts w:hint="eastAsia"/>
                      <w:color w:val="auto"/>
                      <w:lang w:val="en-US" w:eastAsia="zh-CN"/>
                    </w:rPr>
                    <w:t>0.5</w:t>
                  </w:r>
                </w:p>
              </w:tc>
              <w:tc>
                <w:tcPr>
                  <w:tcW w:w="828" w:type="dxa"/>
                  <w:tcBorders>
                    <w:tl2br w:val="nil"/>
                    <w:tr2bl w:val="nil"/>
                  </w:tcBorders>
                  <w:noWrap w:val="0"/>
                  <w:vAlign w:val="center"/>
                </w:tcPr>
                <w:p w14:paraId="78E750FF">
                  <w:pPr>
                    <w:pStyle w:val="71"/>
                    <w:bidi w:val="0"/>
                    <w:ind w:firstLine="0" w:firstLineChars="0"/>
                    <w:jc w:val="center"/>
                    <w:rPr>
                      <w:rFonts w:hint="eastAsia"/>
                      <w:color w:val="auto"/>
                    </w:rPr>
                  </w:pPr>
                  <w:r>
                    <w:rPr>
                      <w:rFonts w:hint="eastAsia"/>
                      <w:color w:val="auto"/>
                      <w:lang w:val="en-US" w:eastAsia="zh-CN"/>
                    </w:rPr>
                    <w:t>0</w:t>
                  </w:r>
                </w:p>
              </w:tc>
              <w:tc>
                <w:tcPr>
                  <w:tcW w:w="696" w:type="dxa"/>
                  <w:tcBorders>
                    <w:tl2br w:val="nil"/>
                    <w:tr2bl w:val="nil"/>
                  </w:tcBorders>
                  <w:noWrap w:val="0"/>
                  <w:vAlign w:val="center"/>
                </w:tcPr>
                <w:p w14:paraId="6A9F3E5D">
                  <w:pPr>
                    <w:pStyle w:val="71"/>
                    <w:bidi w:val="0"/>
                    <w:ind w:firstLine="0" w:firstLineChars="0"/>
                    <w:rPr>
                      <w:rFonts w:hint="default" w:eastAsia="宋体"/>
                      <w:color w:val="auto"/>
                      <w:kern w:val="0"/>
                      <w:sz w:val="21"/>
                      <w:szCs w:val="20"/>
                      <w:lang w:val="en-US" w:eastAsia="zh-CN" w:bidi="ar-SA"/>
                    </w:rPr>
                  </w:pPr>
                  <w:r>
                    <w:rPr>
                      <w:rFonts w:hint="eastAsia"/>
                      <w:color w:val="auto"/>
                      <w:lang w:val="en-US" w:eastAsia="zh-CN"/>
                    </w:rPr>
                    <w:t>0.5</w:t>
                  </w:r>
                </w:p>
              </w:tc>
              <w:tc>
                <w:tcPr>
                  <w:tcW w:w="440" w:type="dxa"/>
                  <w:vMerge w:val="continue"/>
                  <w:tcBorders>
                    <w:tl2br w:val="nil"/>
                    <w:tr2bl w:val="nil"/>
                  </w:tcBorders>
                  <w:noWrap w:val="0"/>
                  <w:vAlign w:val="center"/>
                </w:tcPr>
                <w:p w14:paraId="21BC99F0">
                  <w:pPr>
                    <w:pStyle w:val="71"/>
                    <w:bidi w:val="0"/>
                    <w:jc w:val="center"/>
                    <w:rPr>
                      <w:rFonts w:hint="eastAsia"/>
                      <w:color w:val="auto"/>
                    </w:rPr>
                  </w:pPr>
                </w:p>
              </w:tc>
            </w:tr>
            <w:tr w14:paraId="62F76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5E3DA07A">
                  <w:pPr>
                    <w:pStyle w:val="71"/>
                    <w:bidi w:val="0"/>
                    <w:ind w:firstLine="0" w:firstLineChars="0"/>
                    <w:rPr>
                      <w:rFonts w:hint="eastAsia"/>
                      <w:color w:val="auto"/>
                    </w:rPr>
                  </w:pPr>
                  <w:r>
                    <w:rPr>
                      <w:rFonts w:hint="eastAsia"/>
                      <w:color w:val="auto"/>
                      <w:lang w:val="en-US" w:eastAsia="zh-CN"/>
                    </w:rPr>
                    <w:t>油类包装</w:t>
                  </w:r>
                </w:p>
              </w:tc>
              <w:tc>
                <w:tcPr>
                  <w:tcW w:w="763" w:type="dxa"/>
                  <w:tcBorders>
                    <w:tl2br w:val="nil"/>
                    <w:tr2bl w:val="nil"/>
                  </w:tcBorders>
                  <w:noWrap w:val="0"/>
                  <w:vAlign w:val="center"/>
                </w:tcPr>
                <w:p w14:paraId="4FFB6C95">
                  <w:pPr>
                    <w:contextualSpacing/>
                    <w:jc w:val="center"/>
                    <w:rPr>
                      <w:rFonts w:hint="eastAsia"/>
                      <w:color w:val="auto"/>
                    </w:rPr>
                  </w:pPr>
                  <w:r>
                    <w:rPr>
                      <w:rFonts w:hint="eastAsia"/>
                      <w:color w:val="auto"/>
                      <w:szCs w:val="21"/>
                      <w:lang w:val="en-US" w:eastAsia="zh-CN"/>
                    </w:rPr>
                    <w:t>废油桶</w:t>
                  </w:r>
                </w:p>
              </w:tc>
              <w:tc>
                <w:tcPr>
                  <w:tcW w:w="741" w:type="dxa"/>
                  <w:tcBorders>
                    <w:tl2br w:val="nil"/>
                    <w:tr2bl w:val="nil"/>
                  </w:tcBorders>
                  <w:noWrap w:val="0"/>
                  <w:vAlign w:val="center"/>
                </w:tcPr>
                <w:p w14:paraId="1CD5DB9D">
                  <w:pPr>
                    <w:pStyle w:val="71"/>
                    <w:bidi w:val="0"/>
                    <w:ind w:firstLine="0" w:firstLineChars="0"/>
                    <w:rPr>
                      <w:rFonts w:hint="eastAsia"/>
                      <w:color w:val="auto"/>
                      <w:kern w:val="0"/>
                      <w:sz w:val="21"/>
                      <w:szCs w:val="20"/>
                      <w:lang w:val="en-US" w:eastAsia="zh-CN" w:bidi="ar-SA"/>
                    </w:rPr>
                  </w:pPr>
                  <w:r>
                    <w:rPr>
                      <w:rFonts w:hint="eastAsia"/>
                      <w:color w:val="auto"/>
                      <w:lang w:val="en-US" w:eastAsia="zh-CN"/>
                    </w:rPr>
                    <w:t>油</w:t>
                  </w:r>
                </w:p>
              </w:tc>
              <w:tc>
                <w:tcPr>
                  <w:tcW w:w="495" w:type="dxa"/>
                  <w:tcBorders>
                    <w:tl2br w:val="nil"/>
                    <w:tr2bl w:val="nil"/>
                  </w:tcBorders>
                  <w:noWrap w:val="0"/>
                  <w:vAlign w:val="center"/>
                </w:tcPr>
                <w:p w14:paraId="37AB0B38">
                  <w:pPr>
                    <w:pStyle w:val="71"/>
                    <w:bidi w:val="0"/>
                    <w:ind w:firstLine="0" w:firstLineChars="0"/>
                    <w:rPr>
                      <w:rFonts w:hint="eastAsia"/>
                      <w:color w:val="auto"/>
                      <w:kern w:val="0"/>
                      <w:sz w:val="21"/>
                      <w:szCs w:val="20"/>
                      <w:lang w:val="en-US" w:eastAsia="zh-CN" w:bidi="ar-SA"/>
                    </w:rPr>
                  </w:pPr>
                  <w:r>
                    <w:rPr>
                      <w:rFonts w:hint="eastAsia"/>
                      <w:color w:val="auto"/>
                      <w:lang w:val="en-US" w:eastAsia="zh-CN"/>
                    </w:rPr>
                    <w:t>固</w:t>
                  </w:r>
                </w:p>
              </w:tc>
              <w:tc>
                <w:tcPr>
                  <w:tcW w:w="664" w:type="dxa"/>
                  <w:tcBorders>
                    <w:tl2br w:val="nil"/>
                    <w:tr2bl w:val="nil"/>
                  </w:tcBorders>
                  <w:noWrap w:val="0"/>
                  <w:vAlign w:val="center"/>
                </w:tcPr>
                <w:p w14:paraId="1C1839B7">
                  <w:pPr>
                    <w:pStyle w:val="71"/>
                    <w:bidi w:val="0"/>
                    <w:jc w:val="center"/>
                    <w:rPr>
                      <w:rFonts w:hint="eastAsia"/>
                      <w:color w:val="auto"/>
                    </w:rPr>
                  </w:pPr>
                  <w:r>
                    <w:rPr>
                      <w:rFonts w:hint="eastAsia"/>
                      <w:color w:val="auto"/>
                      <w:lang w:val="en-US" w:eastAsia="zh-CN"/>
                    </w:rPr>
                    <w:t>T,I</w:t>
                  </w:r>
                </w:p>
              </w:tc>
              <w:tc>
                <w:tcPr>
                  <w:tcW w:w="495" w:type="dxa"/>
                  <w:vMerge w:val="continue"/>
                  <w:tcBorders>
                    <w:tl2br w:val="nil"/>
                    <w:tr2bl w:val="nil"/>
                  </w:tcBorders>
                  <w:noWrap w:val="0"/>
                  <w:vAlign w:val="center"/>
                </w:tcPr>
                <w:p w14:paraId="71A06488">
                  <w:pPr>
                    <w:pStyle w:val="71"/>
                    <w:bidi w:val="0"/>
                    <w:jc w:val="center"/>
                    <w:rPr>
                      <w:rFonts w:hint="eastAsia"/>
                      <w:color w:val="auto"/>
                    </w:rPr>
                  </w:pPr>
                </w:p>
              </w:tc>
              <w:tc>
                <w:tcPr>
                  <w:tcW w:w="609" w:type="dxa"/>
                  <w:tcBorders>
                    <w:tl2br w:val="nil"/>
                    <w:tr2bl w:val="nil"/>
                  </w:tcBorders>
                  <w:noWrap w:val="0"/>
                  <w:vAlign w:val="center"/>
                </w:tcPr>
                <w:p w14:paraId="3A4C4D00">
                  <w:pPr>
                    <w:pStyle w:val="71"/>
                    <w:bidi w:val="0"/>
                    <w:jc w:val="center"/>
                    <w:rPr>
                      <w:rFonts w:hint="default" w:eastAsia="宋体"/>
                      <w:color w:val="auto"/>
                      <w:lang w:val="en-US" w:eastAsia="zh-CN"/>
                    </w:rPr>
                  </w:pPr>
                  <w:r>
                    <w:rPr>
                      <w:rFonts w:hint="eastAsia"/>
                      <w:color w:val="auto"/>
                      <w:lang w:val="en-US" w:eastAsia="zh-CN"/>
                    </w:rPr>
                    <w:t>HW08</w:t>
                  </w:r>
                </w:p>
              </w:tc>
              <w:tc>
                <w:tcPr>
                  <w:tcW w:w="1149" w:type="dxa"/>
                  <w:tcBorders>
                    <w:tl2br w:val="nil"/>
                    <w:tr2bl w:val="nil"/>
                  </w:tcBorders>
                  <w:noWrap w:val="0"/>
                  <w:vAlign w:val="center"/>
                </w:tcPr>
                <w:p w14:paraId="1E149A49">
                  <w:pPr>
                    <w:pStyle w:val="71"/>
                    <w:bidi w:val="0"/>
                    <w:jc w:val="center"/>
                    <w:rPr>
                      <w:rFonts w:hint="default" w:eastAsia="宋体"/>
                      <w:color w:val="auto"/>
                      <w:lang w:val="en-US" w:eastAsia="zh-CN"/>
                    </w:rPr>
                  </w:pPr>
                  <w:r>
                    <w:rPr>
                      <w:rFonts w:hint="eastAsia"/>
                      <w:color w:val="auto"/>
                      <w:lang w:val="en-US" w:eastAsia="zh-CN"/>
                    </w:rPr>
                    <w:t>900-249-08</w:t>
                  </w:r>
                </w:p>
              </w:tc>
              <w:tc>
                <w:tcPr>
                  <w:tcW w:w="692" w:type="dxa"/>
                  <w:tcBorders>
                    <w:tl2br w:val="nil"/>
                    <w:tr2bl w:val="nil"/>
                  </w:tcBorders>
                  <w:noWrap w:val="0"/>
                  <w:vAlign w:val="center"/>
                </w:tcPr>
                <w:p w14:paraId="1BD57AE6">
                  <w:pPr>
                    <w:pStyle w:val="71"/>
                    <w:bidi w:val="0"/>
                    <w:ind w:firstLine="0" w:firstLineChars="0"/>
                    <w:rPr>
                      <w:rFonts w:hint="eastAsia" w:eastAsia="宋体"/>
                      <w:color w:val="auto"/>
                      <w:kern w:val="0"/>
                      <w:sz w:val="21"/>
                      <w:szCs w:val="20"/>
                      <w:lang w:val="en-US" w:eastAsia="zh-CN" w:bidi="ar-SA"/>
                    </w:rPr>
                  </w:pPr>
                  <w:r>
                    <w:rPr>
                      <w:rFonts w:hint="eastAsia"/>
                      <w:color w:val="auto"/>
                      <w:lang w:val="en-US" w:eastAsia="zh-CN"/>
                    </w:rPr>
                    <w:t>0.3</w:t>
                  </w:r>
                </w:p>
              </w:tc>
              <w:tc>
                <w:tcPr>
                  <w:tcW w:w="828" w:type="dxa"/>
                  <w:tcBorders>
                    <w:tl2br w:val="nil"/>
                    <w:tr2bl w:val="nil"/>
                  </w:tcBorders>
                  <w:noWrap w:val="0"/>
                  <w:vAlign w:val="center"/>
                </w:tcPr>
                <w:p w14:paraId="53D0AFBE">
                  <w:pPr>
                    <w:pStyle w:val="71"/>
                    <w:bidi w:val="0"/>
                    <w:ind w:firstLine="0" w:firstLineChars="0"/>
                    <w:jc w:val="center"/>
                    <w:rPr>
                      <w:rFonts w:hint="eastAsia"/>
                      <w:color w:val="auto"/>
                    </w:rPr>
                  </w:pPr>
                  <w:r>
                    <w:rPr>
                      <w:rFonts w:hint="eastAsia"/>
                      <w:color w:val="auto"/>
                      <w:lang w:val="en-US" w:eastAsia="zh-CN"/>
                    </w:rPr>
                    <w:t>0</w:t>
                  </w:r>
                </w:p>
              </w:tc>
              <w:tc>
                <w:tcPr>
                  <w:tcW w:w="696" w:type="dxa"/>
                  <w:tcBorders>
                    <w:tl2br w:val="nil"/>
                    <w:tr2bl w:val="nil"/>
                  </w:tcBorders>
                  <w:noWrap w:val="0"/>
                  <w:vAlign w:val="center"/>
                </w:tcPr>
                <w:p w14:paraId="5C481F44">
                  <w:pPr>
                    <w:pStyle w:val="71"/>
                    <w:bidi w:val="0"/>
                    <w:ind w:firstLine="0" w:firstLineChars="0"/>
                    <w:rPr>
                      <w:rFonts w:hint="eastAsia" w:eastAsia="宋体"/>
                      <w:color w:val="auto"/>
                      <w:kern w:val="0"/>
                      <w:sz w:val="21"/>
                      <w:szCs w:val="20"/>
                      <w:lang w:val="en-US" w:eastAsia="zh-CN" w:bidi="ar-SA"/>
                    </w:rPr>
                  </w:pPr>
                  <w:r>
                    <w:rPr>
                      <w:rFonts w:hint="eastAsia"/>
                      <w:color w:val="auto"/>
                      <w:lang w:val="en-US" w:eastAsia="zh-CN"/>
                    </w:rPr>
                    <w:t>0.3</w:t>
                  </w:r>
                </w:p>
              </w:tc>
              <w:tc>
                <w:tcPr>
                  <w:tcW w:w="440" w:type="dxa"/>
                  <w:vMerge w:val="continue"/>
                  <w:tcBorders>
                    <w:tl2br w:val="nil"/>
                    <w:tr2bl w:val="nil"/>
                  </w:tcBorders>
                  <w:noWrap w:val="0"/>
                  <w:vAlign w:val="center"/>
                </w:tcPr>
                <w:p w14:paraId="74A83FC1">
                  <w:pPr>
                    <w:pStyle w:val="71"/>
                    <w:bidi w:val="0"/>
                    <w:jc w:val="center"/>
                    <w:rPr>
                      <w:rFonts w:hint="eastAsia"/>
                      <w:color w:val="auto"/>
                    </w:rPr>
                  </w:pPr>
                </w:p>
              </w:tc>
            </w:tr>
            <w:tr w14:paraId="5CFF6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2BF7C27D">
                  <w:pPr>
                    <w:pStyle w:val="71"/>
                    <w:bidi w:val="0"/>
                    <w:ind w:firstLine="0" w:firstLineChars="0"/>
                    <w:rPr>
                      <w:rFonts w:hint="eastAsia"/>
                      <w:color w:val="auto"/>
                    </w:rPr>
                  </w:pPr>
                  <w:r>
                    <w:rPr>
                      <w:rFonts w:hint="eastAsia"/>
                      <w:color w:val="auto"/>
                      <w:lang w:val="en-US" w:eastAsia="zh-CN"/>
                    </w:rPr>
                    <w:t>其他化学品包装</w:t>
                  </w:r>
                </w:p>
              </w:tc>
              <w:tc>
                <w:tcPr>
                  <w:tcW w:w="763" w:type="dxa"/>
                  <w:tcBorders>
                    <w:tl2br w:val="nil"/>
                    <w:tr2bl w:val="nil"/>
                  </w:tcBorders>
                  <w:noWrap w:val="0"/>
                  <w:vAlign w:val="center"/>
                </w:tcPr>
                <w:p w14:paraId="4B36F5B2">
                  <w:pPr>
                    <w:contextualSpacing/>
                    <w:jc w:val="center"/>
                    <w:rPr>
                      <w:rFonts w:hint="eastAsia"/>
                      <w:color w:val="auto"/>
                    </w:rPr>
                  </w:pPr>
                  <w:r>
                    <w:rPr>
                      <w:rFonts w:hint="eastAsia"/>
                      <w:color w:val="auto"/>
                      <w:lang w:val="en-US" w:eastAsia="zh-CN"/>
                    </w:rPr>
                    <w:t>废包装材料（其他）</w:t>
                  </w:r>
                </w:p>
              </w:tc>
              <w:tc>
                <w:tcPr>
                  <w:tcW w:w="741" w:type="dxa"/>
                  <w:tcBorders>
                    <w:tl2br w:val="nil"/>
                    <w:tr2bl w:val="nil"/>
                  </w:tcBorders>
                  <w:noWrap w:val="0"/>
                  <w:vAlign w:val="center"/>
                </w:tcPr>
                <w:p w14:paraId="4576D092">
                  <w:pPr>
                    <w:pStyle w:val="71"/>
                    <w:bidi w:val="0"/>
                    <w:ind w:firstLine="0" w:firstLineChars="0"/>
                    <w:rPr>
                      <w:rFonts w:hint="eastAsia"/>
                      <w:color w:val="auto"/>
                      <w:kern w:val="0"/>
                      <w:sz w:val="21"/>
                      <w:szCs w:val="20"/>
                      <w:lang w:val="en-US" w:eastAsia="zh-CN" w:bidi="ar-SA"/>
                    </w:rPr>
                  </w:pPr>
                  <w:r>
                    <w:rPr>
                      <w:rFonts w:hint="eastAsia"/>
                      <w:color w:val="auto"/>
                      <w:lang w:val="en-US" w:eastAsia="zh-CN"/>
                    </w:rPr>
                    <w:t>化学品</w:t>
                  </w:r>
                </w:p>
              </w:tc>
              <w:tc>
                <w:tcPr>
                  <w:tcW w:w="495" w:type="dxa"/>
                  <w:tcBorders>
                    <w:tl2br w:val="nil"/>
                    <w:tr2bl w:val="nil"/>
                  </w:tcBorders>
                  <w:noWrap w:val="0"/>
                  <w:vAlign w:val="center"/>
                </w:tcPr>
                <w:p w14:paraId="0A52C836">
                  <w:pPr>
                    <w:pStyle w:val="71"/>
                    <w:bidi w:val="0"/>
                    <w:ind w:firstLine="0" w:firstLineChars="0"/>
                    <w:rPr>
                      <w:rFonts w:hint="eastAsia"/>
                      <w:color w:val="auto"/>
                      <w:kern w:val="0"/>
                      <w:sz w:val="21"/>
                      <w:szCs w:val="20"/>
                      <w:lang w:val="en-US" w:eastAsia="zh-CN" w:bidi="ar-SA"/>
                    </w:rPr>
                  </w:pPr>
                  <w:r>
                    <w:rPr>
                      <w:rFonts w:hint="eastAsia"/>
                      <w:color w:val="auto"/>
                    </w:rPr>
                    <w:t>固</w:t>
                  </w:r>
                </w:p>
              </w:tc>
              <w:tc>
                <w:tcPr>
                  <w:tcW w:w="664" w:type="dxa"/>
                  <w:tcBorders>
                    <w:tl2br w:val="nil"/>
                    <w:tr2bl w:val="nil"/>
                  </w:tcBorders>
                  <w:noWrap w:val="0"/>
                  <w:vAlign w:val="center"/>
                </w:tcPr>
                <w:p w14:paraId="4A7A23E1">
                  <w:pPr>
                    <w:pStyle w:val="71"/>
                    <w:bidi w:val="0"/>
                    <w:jc w:val="center"/>
                    <w:rPr>
                      <w:rFonts w:hint="eastAsia"/>
                      <w:color w:val="auto"/>
                    </w:rPr>
                  </w:pPr>
                  <w:r>
                    <w:rPr>
                      <w:rFonts w:hint="eastAsia"/>
                      <w:color w:val="auto"/>
                      <w:lang w:val="en-US" w:eastAsia="zh-CN"/>
                    </w:rPr>
                    <w:t>T/In</w:t>
                  </w:r>
                </w:p>
              </w:tc>
              <w:tc>
                <w:tcPr>
                  <w:tcW w:w="495" w:type="dxa"/>
                  <w:vMerge w:val="continue"/>
                  <w:tcBorders>
                    <w:tl2br w:val="nil"/>
                    <w:tr2bl w:val="nil"/>
                  </w:tcBorders>
                  <w:noWrap w:val="0"/>
                  <w:vAlign w:val="center"/>
                </w:tcPr>
                <w:p w14:paraId="40C610F4">
                  <w:pPr>
                    <w:pStyle w:val="71"/>
                    <w:bidi w:val="0"/>
                    <w:jc w:val="center"/>
                    <w:rPr>
                      <w:rFonts w:hint="eastAsia"/>
                      <w:color w:val="auto"/>
                    </w:rPr>
                  </w:pPr>
                </w:p>
              </w:tc>
              <w:tc>
                <w:tcPr>
                  <w:tcW w:w="609" w:type="dxa"/>
                  <w:tcBorders>
                    <w:tl2br w:val="nil"/>
                    <w:tr2bl w:val="nil"/>
                  </w:tcBorders>
                  <w:noWrap w:val="0"/>
                  <w:vAlign w:val="center"/>
                </w:tcPr>
                <w:p w14:paraId="622087A2">
                  <w:pPr>
                    <w:pStyle w:val="71"/>
                    <w:bidi w:val="0"/>
                    <w:jc w:val="center"/>
                    <w:rPr>
                      <w:rFonts w:hint="default" w:eastAsia="宋体"/>
                      <w:color w:val="auto"/>
                      <w:lang w:val="en-US" w:eastAsia="zh-CN"/>
                    </w:rPr>
                  </w:pPr>
                  <w:r>
                    <w:rPr>
                      <w:rFonts w:hint="eastAsia"/>
                      <w:color w:val="auto"/>
                      <w:lang w:val="en-US" w:eastAsia="zh-CN"/>
                    </w:rPr>
                    <w:t>HW49</w:t>
                  </w:r>
                </w:p>
              </w:tc>
              <w:tc>
                <w:tcPr>
                  <w:tcW w:w="1149" w:type="dxa"/>
                  <w:tcBorders>
                    <w:tl2br w:val="nil"/>
                    <w:tr2bl w:val="nil"/>
                  </w:tcBorders>
                  <w:noWrap w:val="0"/>
                  <w:vAlign w:val="center"/>
                </w:tcPr>
                <w:p w14:paraId="4A9C4D49">
                  <w:pPr>
                    <w:pStyle w:val="71"/>
                    <w:bidi w:val="0"/>
                    <w:jc w:val="center"/>
                    <w:rPr>
                      <w:rFonts w:hint="default" w:eastAsia="宋体"/>
                      <w:color w:val="auto"/>
                      <w:lang w:val="en-US" w:eastAsia="zh-CN"/>
                    </w:rPr>
                  </w:pPr>
                  <w:r>
                    <w:rPr>
                      <w:rFonts w:hint="eastAsia"/>
                      <w:color w:val="auto"/>
                      <w:lang w:val="en-US" w:eastAsia="zh-CN"/>
                    </w:rPr>
                    <w:t>900-041-49</w:t>
                  </w:r>
                </w:p>
              </w:tc>
              <w:tc>
                <w:tcPr>
                  <w:tcW w:w="692" w:type="dxa"/>
                  <w:tcBorders>
                    <w:tl2br w:val="nil"/>
                    <w:tr2bl w:val="nil"/>
                  </w:tcBorders>
                  <w:noWrap w:val="0"/>
                  <w:vAlign w:val="center"/>
                </w:tcPr>
                <w:p w14:paraId="4DCB7A6F">
                  <w:pPr>
                    <w:pStyle w:val="71"/>
                    <w:bidi w:val="0"/>
                    <w:ind w:firstLine="0" w:firstLineChars="0"/>
                    <w:rPr>
                      <w:rFonts w:hint="default" w:eastAsia="宋体"/>
                      <w:color w:val="auto"/>
                      <w:kern w:val="0"/>
                      <w:sz w:val="21"/>
                      <w:szCs w:val="20"/>
                      <w:lang w:val="en-US" w:eastAsia="zh-CN" w:bidi="ar-SA"/>
                    </w:rPr>
                  </w:pPr>
                  <w:r>
                    <w:rPr>
                      <w:rFonts w:hint="eastAsia"/>
                      <w:color w:val="auto"/>
                      <w:lang w:val="en-US" w:eastAsia="zh-CN"/>
                    </w:rPr>
                    <w:t>0.5</w:t>
                  </w:r>
                </w:p>
              </w:tc>
              <w:tc>
                <w:tcPr>
                  <w:tcW w:w="828" w:type="dxa"/>
                  <w:tcBorders>
                    <w:tl2br w:val="nil"/>
                    <w:tr2bl w:val="nil"/>
                  </w:tcBorders>
                  <w:noWrap w:val="0"/>
                  <w:vAlign w:val="center"/>
                </w:tcPr>
                <w:p w14:paraId="46E92212">
                  <w:pPr>
                    <w:pStyle w:val="71"/>
                    <w:bidi w:val="0"/>
                    <w:ind w:firstLine="0" w:firstLineChars="0"/>
                    <w:jc w:val="center"/>
                    <w:rPr>
                      <w:rFonts w:hint="eastAsia"/>
                      <w:color w:val="auto"/>
                    </w:rPr>
                  </w:pPr>
                  <w:r>
                    <w:rPr>
                      <w:rFonts w:hint="eastAsia"/>
                      <w:color w:val="auto"/>
                      <w:lang w:val="en-US" w:eastAsia="zh-CN"/>
                    </w:rPr>
                    <w:t>0</w:t>
                  </w:r>
                </w:p>
              </w:tc>
              <w:tc>
                <w:tcPr>
                  <w:tcW w:w="696" w:type="dxa"/>
                  <w:tcBorders>
                    <w:tl2br w:val="nil"/>
                    <w:tr2bl w:val="nil"/>
                  </w:tcBorders>
                  <w:noWrap w:val="0"/>
                  <w:vAlign w:val="center"/>
                </w:tcPr>
                <w:p w14:paraId="0A9D30EF">
                  <w:pPr>
                    <w:pStyle w:val="71"/>
                    <w:bidi w:val="0"/>
                    <w:ind w:firstLine="0" w:firstLineChars="0"/>
                    <w:rPr>
                      <w:rFonts w:hint="default" w:eastAsia="宋体"/>
                      <w:color w:val="auto"/>
                      <w:kern w:val="0"/>
                      <w:sz w:val="21"/>
                      <w:szCs w:val="20"/>
                      <w:lang w:val="en-US" w:eastAsia="zh-CN" w:bidi="ar-SA"/>
                    </w:rPr>
                  </w:pPr>
                  <w:r>
                    <w:rPr>
                      <w:rFonts w:hint="eastAsia"/>
                      <w:color w:val="auto"/>
                      <w:lang w:val="en-US" w:eastAsia="zh-CN"/>
                    </w:rPr>
                    <w:t>0.5</w:t>
                  </w:r>
                </w:p>
              </w:tc>
              <w:tc>
                <w:tcPr>
                  <w:tcW w:w="440" w:type="dxa"/>
                  <w:vMerge w:val="continue"/>
                  <w:tcBorders>
                    <w:tl2br w:val="nil"/>
                    <w:tr2bl w:val="nil"/>
                  </w:tcBorders>
                  <w:noWrap w:val="0"/>
                  <w:vAlign w:val="center"/>
                </w:tcPr>
                <w:p w14:paraId="16D93BD3">
                  <w:pPr>
                    <w:pStyle w:val="71"/>
                    <w:bidi w:val="0"/>
                    <w:jc w:val="center"/>
                    <w:rPr>
                      <w:rFonts w:hint="eastAsia"/>
                      <w:color w:val="auto"/>
                    </w:rPr>
                  </w:pPr>
                </w:p>
              </w:tc>
            </w:tr>
            <w:tr w14:paraId="3A123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49C0F5C0">
                  <w:pPr>
                    <w:pStyle w:val="71"/>
                    <w:bidi w:val="0"/>
                    <w:ind w:firstLine="0" w:firstLineChars="0"/>
                    <w:rPr>
                      <w:rFonts w:hint="eastAsia"/>
                      <w:color w:val="auto"/>
                    </w:rPr>
                  </w:pPr>
                  <w:r>
                    <w:rPr>
                      <w:rFonts w:hint="eastAsia"/>
                      <w:color w:val="auto"/>
                      <w:lang w:val="en-US" w:eastAsia="zh-CN"/>
                    </w:rPr>
                    <w:t>废气处理</w:t>
                  </w:r>
                </w:p>
              </w:tc>
              <w:tc>
                <w:tcPr>
                  <w:tcW w:w="763" w:type="dxa"/>
                  <w:tcBorders>
                    <w:tl2br w:val="nil"/>
                    <w:tr2bl w:val="nil"/>
                  </w:tcBorders>
                  <w:noWrap w:val="0"/>
                  <w:vAlign w:val="center"/>
                </w:tcPr>
                <w:p w14:paraId="51AC1012">
                  <w:pPr>
                    <w:contextualSpacing/>
                    <w:jc w:val="center"/>
                    <w:rPr>
                      <w:rFonts w:hint="eastAsia"/>
                      <w:color w:val="auto"/>
                    </w:rPr>
                  </w:pPr>
                  <w:r>
                    <w:rPr>
                      <w:rFonts w:hint="eastAsia"/>
                      <w:color w:val="auto"/>
                      <w:szCs w:val="21"/>
                      <w:lang w:val="en-US" w:eastAsia="zh-CN"/>
                    </w:rPr>
                    <w:t>废滤芯</w:t>
                  </w:r>
                </w:p>
              </w:tc>
              <w:tc>
                <w:tcPr>
                  <w:tcW w:w="741" w:type="dxa"/>
                  <w:tcBorders>
                    <w:tl2br w:val="nil"/>
                    <w:tr2bl w:val="nil"/>
                  </w:tcBorders>
                  <w:noWrap w:val="0"/>
                  <w:vAlign w:val="center"/>
                </w:tcPr>
                <w:p w14:paraId="5FDD13AE">
                  <w:pPr>
                    <w:pStyle w:val="71"/>
                    <w:bidi w:val="0"/>
                    <w:ind w:firstLine="0" w:firstLineChars="0"/>
                    <w:rPr>
                      <w:rFonts w:hint="eastAsia"/>
                      <w:color w:val="auto"/>
                      <w:kern w:val="0"/>
                      <w:sz w:val="21"/>
                      <w:szCs w:val="20"/>
                      <w:lang w:val="en-US" w:eastAsia="zh-CN" w:bidi="ar-SA"/>
                    </w:rPr>
                  </w:pPr>
                  <w:r>
                    <w:rPr>
                      <w:rFonts w:hint="eastAsia"/>
                      <w:color w:val="auto"/>
                      <w:lang w:val="en-US" w:eastAsia="zh-CN"/>
                    </w:rPr>
                    <w:t>油</w:t>
                  </w:r>
                </w:p>
              </w:tc>
              <w:tc>
                <w:tcPr>
                  <w:tcW w:w="495" w:type="dxa"/>
                  <w:tcBorders>
                    <w:tl2br w:val="nil"/>
                    <w:tr2bl w:val="nil"/>
                  </w:tcBorders>
                  <w:noWrap w:val="0"/>
                  <w:vAlign w:val="center"/>
                </w:tcPr>
                <w:p w14:paraId="38A88BE0">
                  <w:pPr>
                    <w:pStyle w:val="71"/>
                    <w:bidi w:val="0"/>
                    <w:ind w:firstLine="0" w:firstLineChars="0"/>
                    <w:rPr>
                      <w:rFonts w:hint="eastAsia"/>
                      <w:color w:val="auto"/>
                      <w:kern w:val="0"/>
                      <w:sz w:val="21"/>
                      <w:szCs w:val="20"/>
                      <w:lang w:val="en-US" w:eastAsia="zh-CN" w:bidi="ar-SA"/>
                    </w:rPr>
                  </w:pPr>
                  <w:r>
                    <w:rPr>
                      <w:rFonts w:hint="eastAsia"/>
                      <w:color w:val="auto"/>
                      <w:lang w:val="en-US" w:eastAsia="zh-CN"/>
                    </w:rPr>
                    <w:t>固</w:t>
                  </w:r>
                </w:p>
              </w:tc>
              <w:tc>
                <w:tcPr>
                  <w:tcW w:w="664" w:type="dxa"/>
                  <w:tcBorders>
                    <w:tl2br w:val="nil"/>
                    <w:tr2bl w:val="nil"/>
                  </w:tcBorders>
                  <w:noWrap w:val="0"/>
                  <w:vAlign w:val="center"/>
                </w:tcPr>
                <w:p w14:paraId="265E5CD5">
                  <w:pPr>
                    <w:pStyle w:val="71"/>
                    <w:bidi w:val="0"/>
                    <w:ind w:firstLine="0" w:firstLineChars="0"/>
                    <w:jc w:val="center"/>
                    <w:rPr>
                      <w:rFonts w:hint="eastAsia"/>
                      <w:color w:val="auto"/>
                    </w:rPr>
                  </w:pPr>
                  <w:r>
                    <w:rPr>
                      <w:rFonts w:hint="eastAsia"/>
                      <w:color w:val="auto"/>
                      <w:lang w:val="en-US" w:eastAsia="zh-CN"/>
                    </w:rPr>
                    <w:t>T/In</w:t>
                  </w:r>
                </w:p>
              </w:tc>
              <w:tc>
                <w:tcPr>
                  <w:tcW w:w="495" w:type="dxa"/>
                  <w:vMerge w:val="continue"/>
                  <w:tcBorders>
                    <w:tl2br w:val="nil"/>
                    <w:tr2bl w:val="nil"/>
                  </w:tcBorders>
                  <w:noWrap w:val="0"/>
                  <w:vAlign w:val="center"/>
                </w:tcPr>
                <w:p w14:paraId="2E4873B3">
                  <w:pPr>
                    <w:pStyle w:val="71"/>
                    <w:bidi w:val="0"/>
                    <w:ind w:firstLine="0" w:firstLineChars="0"/>
                    <w:jc w:val="center"/>
                    <w:rPr>
                      <w:rFonts w:hint="eastAsia"/>
                      <w:color w:val="auto"/>
                    </w:rPr>
                  </w:pPr>
                </w:p>
              </w:tc>
              <w:tc>
                <w:tcPr>
                  <w:tcW w:w="609" w:type="dxa"/>
                  <w:tcBorders>
                    <w:tl2br w:val="nil"/>
                    <w:tr2bl w:val="nil"/>
                  </w:tcBorders>
                  <w:noWrap w:val="0"/>
                  <w:vAlign w:val="center"/>
                </w:tcPr>
                <w:p w14:paraId="55705437">
                  <w:pPr>
                    <w:pStyle w:val="71"/>
                    <w:bidi w:val="0"/>
                    <w:ind w:firstLine="0" w:firstLineChars="0"/>
                    <w:jc w:val="center"/>
                    <w:rPr>
                      <w:rFonts w:hint="eastAsia"/>
                      <w:color w:val="auto"/>
                    </w:rPr>
                  </w:pPr>
                  <w:r>
                    <w:rPr>
                      <w:rFonts w:hint="eastAsia"/>
                      <w:color w:val="auto"/>
                      <w:lang w:val="en-US" w:eastAsia="zh-CN"/>
                    </w:rPr>
                    <w:t>HW49</w:t>
                  </w:r>
                </w:p>
              </w:tc>
              <w:tc>
                <w:tcPr>
                  <w:tcW w:w="1149" w:type="dxa"/>
                  <w:tcBorders>
                    <w:tl2br w:val="nil"/>
                    <w:tr2bl w:val="nil"/>
                  </w:tcBorders>
                  <w:noWrap w:val="0"/>
                  <w:vAlign w:val="center"/>
                </w:tcPr>
                <w:p w14:paraId="60203C69">
                  <w:pPr>
                    <w:pStyle w:val="71"/>
                    <w:bidi w:val="0"/>
                    <w:jc w:val="center"/>
                    <w:rPr>
                      <w:rFonts w:hint="eastAsia"/>
                      <w:color w:val="auto"/>
                    </w:rPr>
                  </w:pPr>
                  <w:r>
                    <w:rPr>
                      <w:rFonts w:hint="eastAsia"/>
                      <w:color w:val="auto"/>
                    </w:rPr>
                    <w:t>900-041-49</w:t>
                  </w:r>
                </w:p>
              </w:tc>
              <w:tc>
                <w:tcPr>
                  <w:tcW w:w="692" w:type="dxa"/>
                  <w:tcBorders>
                    <w:tl2br w:val="nil"/>
                    <w:tr2bl w:val="nil"/>
                  </w:tcBorders>
                  <w:noWrap w:val="0"/>
                  <w:vAlign w:val="center"/>
                </w:tcPr>
                <w:p w14:paraId="38E2B7E7">
                  <w:pPr>
                    <w:pStyle w:val="71"/>
                    <w:bidi w:val="0"/>
                    <w:ind w:firstLine="0" w:firstLineChars="0"/>
                    <w:rPr>
                      <w:rFonts w:hint="eastAsia"/>
                      <w:color w:val="auto"/>
                      <w:kern w:val="0"/>
                      <w:sz w:val="21"/>
                      <w:szCs w:val="20"/>
                      <w:lang w:val="en-US" w:eastAsia="zh-CN" w:bidi="ar-SA"/>
                    </w:rPr>
                  </w:pPr>
                  <w:r>
                    <w:rPr>
                      <w:rFonts w:hint="eastAsia"/>
                      <w:color w:val="auto"/>
                      <w:lang w:val="en-US" w:eastAsia="zh-CN"/>
                    </w:rPr>
                    <w:t>0.1</w:t>
                  </w:r>
                </w:p>
              </w:tc>
              <w:tc>
                <w:tcPr>
                  <w:tcW w:w="828" w:type="dxa"/>
                  <w:tcBorders>
                    <w:tl2br w:val="nil"/>
                    <w:tr2bl w:val="nil"/>
                  </w:tcBorders>
                  <w:noWrap w:val="0"/>
                  <w:vAlign w:val="center"/>
                </w:tcPr>
                <w:p w14:paraId="008C0716">
                  <w:pPr>
                    <w:pStyle w:val="71"/>
                    <w:bidi w:val="0"/>
                    <w:ind w:firstLine="0" w:firstLineChars="0"/>
                    <w:jc w:val="center"/>
                    <w:rPr>
                      <w:rFonts w:hint="eastAsia"/>
                      <w:color w:val="auto"/>
                    </w:rPr>
                  </w:pPr>
                  <w:r>
                    <w:rPr>
                      <w:rFonts w:hint="eastAsia"/>
                      <w:color w:val="auto"/>
                      <w:lang w:val="en-US" w:eastAsia="zh-CN"/>
                    </w:rPr>
                    <w:t>0</w:t>
                  </w:r>
                </w:p>
              </w:tc>
              <w:tc>
                <w:tcPr>
                  <w:tcW w:w="696" w:type="dxa"/>
                  <w:tcBorders>
                    <w:tl2br w:val="nil"/>
                    <w:tr2bl w:val="nil"/>
                  </w:tcBorders>
                  <w:noWrap w:val="0"/>
                  <w:vAlign w:val="center"/>
                </w:tcPr>
                <w:p w14:paraId="57FF8D28">
                  <w:pPr>
                    <w:pStyle w:val="71"/>
                    <w:bidi w:val="0"/>
                    <w:ind w:firstLine="0" w:firstLineChars="0"/>
                    <w:rPr>
                      <w:rFonts w:hint="eastAsia"/>
                      <w:color w:val="auto"/>
                      <w:kern w:val="0"/>
                      <w:sz w:val="21"/>
                      <w:szCs w:val="20"/>
                      <w:lang w:val="en-US" w:eastAsia="zh-CN" w:bidi="ar-SA"/>
                    </w:rPr>
                  </w:pPr>
                  <w:r>
                    <w:rPr>
                      <w:rFonts w:hint="eastAsia"/>
                      <w:color w:val="auto"/>
                      <w:lang w:val="en-US" w:eastAsia="zh-CN"/>
                    </w:rPr>
                    <w:t>0.1</w:t>
                  </w:r>
                </w:p>
              </w:tc>
              <w:tc>
                <w:tcPr>
                  <w:tcW w:w="440" w:type="dxa"/>
                  <w:vMerge w:val="continue"/>
                  <w:tcBorders>
                    <w:tl2br w:val="nil"/>
                    <w:tr2bl w:val="nil"/>
                  </w:tcBorders>
                  <w:noWrap w:val="0"/>
                  <w:vAlign w:val="center"/>
                </w:tcPr>
                <w:p w14:paraId="1DD73D6A">
                  <w:pPr>
                    <w:pStyle w:val="71"/>
                    <w:bidi w:val="0"/>
                    <w:jc w:val="center"/>
                    <w:rPr>
                      <w:rFonts w:hint="eastAsia"/>
                      <w:color w:val="auto"/>
                    </w:rPr>
                  </w:pPr>
                </w:p>
              </w:tc>
            </w:tr>
            <w:tr w14:paraId="792C59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49B61C33">
                  <w:pPr>
                    <w:pStyle w:val="71"/>
                    <w:bidi w:val="0"/>
                    <w:ind w:firstLine="0" w:firstLineChars="0"/>
                    <w:rPr>
                      <w:rFonts w:hint="eastAsia"/>
                      <w:color w:val="auto"/>
                    </w:rPr>
                  </w:pPr>
                  <w:r>
                    <w:rPr>
                      <w:rFonts w:hint="eastAsia"/>
                      <w:color w:val="auto"/>
                      <w:lang w:val="en-US" w:eastAsia="zh-CN"/>
                    </w:rPr>
                    <w:t>废水处理</w:t>
                  </w:r>
                </w:p>
              </w:tc>
              <w:tc>
                <w:tcPr>
                  <w:tcW w:w="763" w:type="dxa"/>
                  <w:tcBorders>
                    <w:tl2br w:val="nil"/>
                    <w:tr2bl w:val="nil"/>
                  </w:tcBorders>
                  <w:noWrap w:val="0"/>
                  <w:vAlign w:val="center"/>
                </w:tcPr>
                <w:p w14:paraId="6C3E6730">
                  <w:pPr>
                    <w:contextualSpacing/>
                    <w:jc w:val="center"/>
                    <w:rPr>
                      <w:rFonts w:hint="eastAsia"/>
                      <w:color w:val="auto"/>
                    </w:rPr>
                  </w:pPr>
                  <w:r>
                    <w:rPr>
                      <w:rFonts w:hint="eastAsia"/>
                      <w:color w:val="auto"/>
                      <w:szCs w:val="21"/>
                      <w:lang w:val="en-US" w:eastAsia="zh-CN"/>
                    </w:rPr>
                    <w:t>废浓液</w:t>
                  </w:r>
                </w:p>
              </w:tc>
              <w:tc>
                <w:tcPr>
                  <w:tcW w:w="741" w:type="dxa"/>
                  <w:tcBorders>
                    <w:tl2br w:val="nil"/>
                    <w:tr2bl w:val="nil"/>
                  </w:tcBorders>
                  <w:noWrap w:val="0"/>
                  <w:vAlign w:val="center"/>
                </w:tcPr>
                <w:p w14:paraId="4FA4632D">
                  <w:pPr>
                    <w:pStyle w:val="71"/>
                    <w:bidi w:val="0"/>
                    <w:ind w:firstLine="0" w:firstLineChars="0"/>
                    <w:rPr>
                      <w:rFonts w:hint="eastAsia"/>
                      <w:color w:val="auto"/>
                      <w:kern w:val="0"/>
                      <w:sz w:val="21"/>
                      <w:szCs w:val="20"/>
                      <w:lang w:val="en-US" w:eastAsia="zh-CN" w:bidi="ar-SA"/>
                    </w:rPr>
                  </w:pPr>
                  <w:r>
                    <w:rPr>
                      <w:rFonts w:hint="eastAsia"/>
                      <w:color w:val="auto"/>
                      <w:lang w:val="en-US" w:eastAsia="zh-CN"/>
                    </w:rPr>
                    <w:t>浓缩液</w:t>
                  </w:r>
                </w:p>
              </w:tc>
              <w:tc>
                <w:tcPr>
                  <w:tcW w:w="495" w:type="dxa"/>
                  <w:tcBorders>
                    <w:tl2br w:val="nil"/>
                    <w:tr2bl w:val="nil"/>
                  </w:tcBorders>
                  <w:noWrap w:val="0"/>
                  <w:vAlign w:val="center"/>
                </w:tcPr>
                <w:p w14:paraId="3D578292">
                  <w:pPr>
                    <w:pStyle w:val="71"/>
                    <w:bidi w:val="0"/>
                    <w:ind w:firstLine="0" w:firstLineChars="0"/>
                    <w:rPr>
                      <w:rFonts w:hint="eastAsia"/>
                      <w:color w:val="auto"/>
                      <w:kern w:val="0"/>
                      <w:sz w:val="21"/>
                      <w:szCs w:val="20"/>
                      <w:lang w:val="en-US" w:eastAsia="zh-CN" w:bidi="ar-SA"/>
                    </w:rPr>
                  </w:pPr>
                  <w:r>
                    <w:rPr>
                      <w:rFonts w:hint="eastAsia"/>
                      <w:color w:val="auto"/>
                      <w:lang w:val="en-US" w:eastAsia="zh-CN"/>
                    </w:rPr>
                    <w:t>液</w:t>
                  </w:r>
                </w:p>
              </w:tc>
              <w:tc>
                <w:tcPr>
                  <w:tcW w:w="664" w:type="dxa"/>
                  <w:tcBorders>
                    <w:tl2br w:val="nil"/>
                    <w:tr2bl w:val="nil"/>
                  </w:tcBorders>
                  <w:noWrap w:val="0"/>
                  <w:vAlign w:val="center"/>
                </w:tcPr>
                <w:p w14:paraId="089951C6">
                  <w:pPr>
                    <w:pStyle w:val="71"/>
                    <w:bidi w:val="0"/>
                    <w:jc w:val="center"/>
                    <w:rPr>
                      <w:rFonts w:hint="default" w:eastAsia="宋体"/>
                      <w:color w:val="auto"/>
                      <w:lang w:val="en-US" w:eastAsia="zh-CN"/>
                    </w:rPr>
                  </w:pPr>
                  <w:r>
                    <w:rPr>
                      <w:rFonts w:hint="eastAsia"/>
                      <w:color w:val="auto"/>
                      <w:lang w:val="en-US" w:eastAsia="zh-CN"/>
                    </w:rPr>
                    <w:t>T/In</w:t>
                  </w:r>
                </w:p>
              </w:tc>
              <w:tc>
                <w:tcPr>
                  <w:tcW w:w="495" w:type="dxa"/>
                  <w:vMerge w:val="continue"/>
                  <w:tcBorders>
                    <w:tl2br w:val="nil"/>
                    <w:tr2bl w:val="nil"/>
                  </w:tcBorders>
                  <w:noWrap w:val="0"/>
                  <w:vAlign w:val="center"/>
                </w:tcPr>
                <w:p w14:paraId="1D66D815">
                  <w:pPr>
                    <w:pStyle w:val="71"/>
                    <w:bidi w:val="0"/>
                    <w:jc w:val="center"/>
                    <w:rPr>
                      <w:rFonts w:hint="eastAsia"/>
                      <w:color w:val="auto"/>
                    </w:rPr>
                  </w:pPr>
                </w:p>
              </w:tc>
              <w:tc>
                <w:tcPr>
                  <w:tcW w:w="609" w:type="dxa"/>
                  <w:tcBorders>
                    <w:tl2br w:val="nil"/>
                    <w:tr2bl w:val="nil"/>
                  </w:tcBorders>
                  <w:noWrap w:val="0"/>
                  <w:vAlign w:val="center"/>
                </w:tcPr>
                <w:p w14:paraId="4352AF81">
                  <w:pPr>
                    <w:keepNext w:val="0"/>
                    <w:keepLines w:val="0"/>
                    <w:pageBreakBefore w:val="0"/>
                    <w:kinsoku/>
                    <w:wordWrap/>
                    <w:overflowPunct/>
                    <w:topLinePunct w:val="0"/>
                    <w:bidi/>
                    <w:adjustRightInd/>
                    <w:snapToGrid/>
                    <w:spacing w:line="240" w:lineRule="auto"/>
                    <w:ind w:left="0" w:leftChars="0" w:right="0" w:rightChars="0"/>
                    <w:jc w:val="center"/>
                    <w:rPr>
                      <w:rFonts w:hint="default" w:eastAsia="宋体"/>
                      <w:color w:val="auto"/>
                      <w:lang w:val="en-US" w:eastAsia="zh-CN"/>
                    </w:rPr>
                  </w:pPr>
                  <w:r>
                    <w:rPr>
                      <w:rFonts w:hint="default" w:ascii="Times New Roman" w:hAnsi="Times New Roman" w:eastAsia="宋体" w:cs="Times New Roman"/>
                      <w:color w:val="auto"/>
                      <w:sz w:val="21"/>
                      <w:szCs w:val="21"/>
                      <w:lang w:val="en-US" w:eastAsia="zh-CN"/>
                    </w:rPr>
                    <w:t>HW49</w:t>
                  </w:r>
                </w:p>
              </w:tc>
              <w:tc>
                <w:tcPr>
                  <w:tcW w:w="1149" w:type="dxa"/>
                  <w:tcBorders>
                    <w:tl2br w:val="nil"/>
                    <w:tr2bl w:val="nil"/>
                  </w:tcBorders>
                  <w:noWrap w:val="0"/>
                  <w:vAlign w:val="center"/>
                </w:tcPr>
                <w:p w14:paraId="3B92A48A">
                  <w:pPr>
                    <w:keepNext w:val="0"/>
                    <w:keepLines w:val="0"/>
                    <w:pageBreakBefore w:val="0"/>
                    <w:kinsoku/>
                    <w:wordWrap/>
                    <w:overflowPunct/>
                    <w:topLinePunct w:val="0"/>
                    <w:bidi/>
                    <w:adjustRightInd/>
                    <w:snapToGrid/>
                    <w:spacing w:line="240" w:lineRule="auto"/>
                    <w:ind w:left="0" w:leftChars="0" w:right="0" w:rightChars="0"/>
                    <w:jc w:val="center"/>
                    <w:rPr>
                      <w:rFonts w:hint="default" w:eastAsia="宋体"/>
                      <w:color w:val="auto"/>
                      <w:lang w:val="en-US" w:eastAsia="zh-CN"/>
                    </w:rPr>
                  </w:pPr>
                  <w:r>
                    <w:rPr>
                      <w:rFonts w:hint="default" w:ascii="Times New Roman" w:hAnsi="Times New Roman" w:eastAsia="宋体" w:cs="Times New Roman"/>
                      <w:color w:val="auto"/>
                      <w:sz w:val="21"/>
                      <w:szCs w:val="21"/>
                      <w:lang w:val="en-US" w:eastAsia="zh-CN"/>
                    </w:rPr>
                    <w:t>772-006-49</w:t>
                  </w:r>
                </w:p>
              </w:tc>
              <w:tc>
                <w:tcPr>
                  <w:tcW w:w="692" w:type="dxa"/>
                  <w:tcBorders>
                    <w:tl2br w:val="nil"/>
                    <w:tr2bl w:val="nil"/>
                  </w:tcBorders>
                  <w:noWrap w:val="0"/>
                  <w:vAlign w:val="center"/>
                </w:tcPr>
                <w:p w14:paraId="6F4EF948">
                  <w:pPr>
                    <w:pStyle w:val="71"/>
                    <w:bidi w:val="0"/>
                    <w:ind w:firstLine="0" w:firstLineChars="0"/>
                    <w:rPr>
                      <w:rFonts w:hint="eastAsia" w:eastAsia="宋体"/>
                      <w:color w:val="auto"/>
                      <w:kern w:val="0"/>
                      <w:sz w:val="21"/>
                      <w:szCs w:val="20"/>
                      <w:lang w:val="en-US" w:eastAsia="zh-CN" w:bidi="ar-SA"/>
                    </w:rPr>
                  </w:pPr>
                  <w:r>
                    <w:rPr>
                      <w:rFonts w:hint="eastAsia"/>
                      <w:color w:val="auto"/>
                      <w:lang w:val="en-US" w:eastAsia="zh-CN"/>
                    </w:rPr>
                    <w:t>3.5</w:t>
                  </w:r>
                </w:p>
              </w:tc>
              <w:tc>
                <w:tcPr>
                  <w:tcW w:w="828" w:type="dxa"/>
                  <w:tcBorders>
                    <w:tl2br w:val="nil"/>
                    <w:tr2bl w:val="nil"/>
                  </w:tcBorders>
                  <w:noWrap w:val="0"/>
                  <w:vAlign w:val="center"/>
                </w:tcPr>
                <w:p w14:paraId="3C333F95">
                  <w:pPr>
                    <w:pStyle w:val="71"/>
                    <w:bidi w:val="0"/>
                    <w:ind w:firstLine="0" w:firstLineChars="0"/>
                    <w:jc w:val="center"/>
                    <w:rPr>
                      <w:rFonts w:hint="eastAsia"/>
                      <w:color w:val="auto"/>
                    </w:rPr>
                  </w:pPr>
                  <w:r>
                    <w:rPr>
                      <w:rFonts w:hint="eastAsia"/>
                      <w:color w:val="auto"/>
                      <w:lang w:val="en-US" w:eastAsia="zh-CN"/>
                    </w:rPr>
                    <w:t>0</w:t>
                  </w:r>
                </w:p>
              </w:tc>
              <w:tc>
                <w:tcPr>
                  <w:tcW w:w="696" w:type="dxa"/>
                  <w:tcBorders>
                    <w:tl2br w:val="nil"/>
                    <w:tr2bl w:val="nil"/>
                  </w:tcBorders>
                  <w:noWrap w:val="0"/>
                  <w:vAlign w:val="center"/>
                </w:tcPr>
                <w:p w14:paraId="18B1116E">
                  <w:pPr>
                    <w:pStyle w:val="71"/>
                    <w:bidi w:val="0"/>
                    <w:ind w:firstLine="0" w:firstLineChars="0"/>
                    <w:rPr>
                      <w:rFonts w:hint="eastAsia" w:eastAsia="宋体"/>
                      <w:color w:val="auto"/>
                      <w:kern w:val="0"/>
                      <w:sz w:val="21"/>
                      <w:szCs w:val="20"/>
                      <w:lang w:val="en-US" w:eastAsia="zh-CN" w:bidi="ar-SA"/>
                    </w:rPr>
                  </w:pPr>
                  <w:r>
                    <w:rPr>
                      <w:rFonts w:hint="eastAsia"/>
                      <w:color w:val="auto"/>
                      <w:lang w:val="en-US" w:eastAsia="zh-CN"/>
                    </w:rPr>
                    <w:t>3.5</w:t>
                  </w:r>
                </w:p>
              </w:tc>
              <w:tc>
                <w:tcPr>
                  <w:tcW w:w="440" w:type="dxa"/>
                  <w:vMerge w:val="continue"/>
                  <w:tcBorders>
                    <w:tl2br w:val="nil"/>
                    <w:tr2bl w:val="nil"/>
                  </w:tcBorders>
                  <w:noWrap w:val="0"/>
                  <w:vAlign w:val="center"/>
                </w:tcPr>
                <w:p w14:paraId="00F1F4BE">
                  <w:pPr>
                    <w:pStyle w:val="71"/>
                    <w:bidi w:val="0"/>
                    <w:jc w:val="center"/>
                    <w:rPr>
                      <w:rFonts w:hint="eastAsia"/>
                      <w:color w:val="auto"/>
                    </w:rPr>
                  </w:pPr>
                </w:p>
              </w:tc>
            </w:tr>
            <w:tr w14:paraId="33F32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6" w:type="dxa"/>
                  <w:tcBorders>
                    <w:tl2br w:val="nil"/>
                    <w:tr2bl w:val="nil"/>
                  </w:tcBorders>
                  <w:noWrap w:val="0"/>
                  <w:vAlign w:val="center"/>
                </w:tcPr>
                <w:p w14:paraId="6CCE82FD">
                  <w:pPr>
                    <w:pStyle w:val="71"/>
                    <w:bidi w:val="0"/>
                    <w:ind w:firstLine="0" w:firstLineChars="0"/>
                    <w:rPr>
                      <w:rFonts w:hint="eastAsia"/>
                      <w:color w:val="auto"/>
                    </w:rPr>
                  </w:pPr>
                  <w:r>
                    <w:rPr>
                      <w:rFonts w:hint="eastAsia"/>
                      <w:color w:val="auto"/>
                      <w:lang w:val="en-US" w:eastAsia="zh-CN"/>
                    </w:rPr>
                    <w:t>废水处理</w:t>
                  </w:r>
                </w:p>
              </w:tc>
              <w:tc>
                <w:tcPr>
                  <w:tcW w:w="763" w:type="dxa"/>
                  <w:tcBorders>
                    <w:tl2br w:val="nil"/>
                    <w:tr2bl w:val="nil"/>
                  </w:tcBorders>
                  <w:noWrap w:val="0"/>
                  <w:vAlign w:val="center"/>
                </w:tcPr>
                <w:p w14:paraId="47873042">
                  <w:pPr>
                    <w:contextualSpacing/>
                    <w:jc w:val="center"/>
                    <w:rPr>
                      <w:rFonts w:hint="eastAsia"/>
                      <w:color w:val="auto"/>
                    </w:rPr>
                  </w:pPr>
                  <w:r>
                    <w:rPr>
                      <w:rFonts w:hint="eastAsia"/>
                      <w:color w:val="auto"/>
                      <w:szCs w:val="21"/>
                      <w:lang w:val="en-US" w:eastAsia="zh-CN"/>
                    </w:rPr>
                    <w:t>污泥</w:t>
                  </w:r>
                </w:p>
              </w:tc>
              <w:tc>
                <w:tcPr>
                  <w:tcW w:w="741" w:type="dxa"/>
                  <w:tcBorders>
                    <w:tl2br w:val="nil"/>
                    <w:tr2bl w:val="nil"/>
                  </w:tcBorders>
                  <w:noWrap w:val="0"/>
                  <w:vAlign w:val="center"/>
                </w:tcPr>
                <w:p w14:paraId="6229B5DD">
                  <w:pPr>
                    <w:pStyle w:val="71"/>
                    <w:bidi w:val="0"/>
                    <w:ind w:firstLine="0" w:firstLineChars="0"/>
                    <w:rPr>
                      <w:rFonts w:hint="eastAsia"/>
                      <w:color w:val="auto"/>
                      <w:kern w:val="0"/>
                      <w:sz w:val="21"/>
                      <w:szCs w:val="20"/>
                      <w:lang w:val="en-US" w:eastAsia="zh-CN" w:bidi="ar-SA"/>
                    </w:rPr>
                  </w:pPr>
                  <w:r>
                    <w:rPr>
                      <w:rFonts w:hint="eastAsia"/>
                      <w:color w:val="auto"/>
                      <w:lang w:val="en-US" w:eastAsia="zh-CN"/>
                    </w:rPr>
                    <w:t>污泥</w:t>
                  </w:r>
                </w:p>
              </w:tc>
              <w:tc>
                <w:tcPr>
                  <w:tcW w:w="495" w:type="dxa"/>
                  <w:tcBorders>
                    <w:tl2br w:val="nil"/>
                    <w:tr2bl w:val="nil"/>
                  </w:tcBorders>
                  <w:noWrap w:val="0"/>
                  <w:vAlign w:val="center"/>
                </w:tcPr>
                <w:p w14:paraId="1034C2E1">
                  <w:pPr>
                    <w:pStyle w:val="71"/>
                    <w:bidi w:val="0"/>
                    <w:ind w:firstLine="0" w:firstLineChars="0"/>
                    <w:rPr>
                      <w:rFonts w:hint="eastAsia"/>
                      <w:color w:val="auto"/>
                      <w:kern w:val="0"/>
                      <w:sz w:val="21"/>
                      <w:szCs w:val="20"/>
                      <w:lang w:val="en-US" w:eastAsia="zh-CN" w:bidi="ar-SA"/>
                    </w:rPr>
                  </w:pPr>
                  <w:r>
                    <w:rPr>
                      <w:rFonts w:hint="eastAsia"/>
                      <w:color w:val="auto"/>
                      <w:lang w:val="en-US" w:eastAsia="zh-CN"/>
                    </w:rPr>
                    <w:t>固</w:t>
                  </w:r>
                </w:p>
              </w:tc>
              <w:tc>
                <w:tcPr>
                  <w:tcW w:w="664" w:type="dxa"/>
                  <w:tcBorders>
                    <w:tl2br w:val="nil"/>
                    <w:tr2bl w:val="nil"/>
                  </w:tcBorders>
                  <w:noWrap w:val="0"/>
                  <w:vAlign w:val="center"/>
                </w:tcPr>
                <w:p w14:paraId="2666A0AF">
                  <w:pPr>
                    <w:pStyle w:val="71"/>
                    <w:bidi w:val="0"/>
                    <w:jc w:val="center"/>
                    <w:rPr>
                      <w:rFonts w:hint="eastAsia"/>
                      <w:color w:val="auto"/>
                    </w:rPr>
                  </w:pPr>
                  <w:r>
                    <w:rPr>
                      <w:rFonts w:hint="eastAsia"/>
                      <w:color w:val="auto"/>
                      <w:lang w:val="en-US" w:eastAsia="zh-CN"/>
                    </w:rPr>
                    <w:t>T/C</w:t>
                  </w:r>
                </w:p>
              </w:tc>
              <w:tc>
                <w:tcPr>
                  <w:tcW w:w="495" w:type="dxa"/>
                  <w:vMerge w:val="continue"/>
                  <w:tcBorders>
                    <w:tl2br w:val="nil"/>
                    <w:tr2bl w:val="nil"/>
                  </w:tcBorders>
                  <w:noWrap w:val="0"/>
                  <w:vAlign w:val="center"/>
                </w:tcPr>
                <w:p w14:paraId="6C009D5A">
                  <w:pPr>
                    <w:pStyle w:val="71"/>
                    <w:bidi w:val="0"/>
                    <w:jc w:val="center"/>
                    <w:rPr>
                      <w:rFonts w:hint="eastAsia"/>
                      <w:color w:val="auto"/>
                    </w:rPr>
                  </w:pPr>
                </w:p>
              </w:tc>
              <w:tc>
                <w:tcPr>
                  <w:tcW w:w="609" w:type="dxa"/>
                  <w:tcBorders>
                    <w:tl2br w:val="nil"/>
                    <w:tr2bl w:val="nil"/>
                  </w:tcBorders>
                  <w:noWrap w:val="0"/>
                  <w:vAlign w:val="center"/>
                </w:tcPr>
                <w:p w14:paraId="3336FEAB">
                  <w:pPr>
                    <w:pStyle w:val="71"/>
                    <w:bidi w:val="0"/>
                    <w:jc w:val="center"/>
                    <w:rPr>
                      <w:rFonts w:hint="default"/>
                      <w:color w:val="auto"/>
                      <w:lang w:val="en-US"/>
                    </w:rPr>
                  </w:pPr>
                  <w:r>
                    <w:rPr>
                      <w:rFonts w:hint="eastAsia"/>
                      <w:color w:val="auto"/>
                      <w:lang w:val="en-US" w:eastAsia="zh-CN"/>
                    </w:rPr>
                    <w:t>HW17</w:t>
                  </w:r>
                </w:p>
              </w:tc>
              <w:tc>
                <w:tcPr>
                  <w:tcW w:w="1149" w:type="dxa"/>
                  <w:tcBorders>
                    <w:tl2br w:val="nil"/>
                    <w:tr2bl w:val="nil"/>
                  </w:tcBorders>
                  <w:noWrap w:val="0"/>
                  <w:vAlign w:val="center"/>
                </w:tcPr>
                <w:p w14:paraId="7531F032">
                  <w:pPr>
                    <w:pStyle w:val="71"/>
                    <w:bidi w:val="0"/>
                    <w:jc w:val="center"/>
                    <w:rPr>
                      <w:rFonts w:hint="default" w:eastAsia="宋体"/>
                      <w:color w:val="auto"/>
                      <w:lang w:val="en-US" w:eastAsia="zh-CN"/>
                    </w:rPr>
                  </w:pPr>
                  <w:r>
                    <w:rPr>
                      <w:rFonts w:hint="eastAsia"/>
                      <w:color w:val="auto"/>
                      <w:lang w:val="en-US" w:eastAsia="zh-CN"/>
                    </w:rPr>
                    <w:t>336-064-17</w:t>
                  </w:r>
                </w:p>
              </w:tc>
              <w:tc>
                <w:tcPr>
                  <w:tcW w:w="692" w:type="dxa"/>
                  <w:tcBorders>
                    <w:tl2br w:val="nil"/>
                    <w:tr2bl w:val="nil"/>
                  </w:tcBorders>
                  <w:noWrap w:val="0"/>
                  <w:vAlign w:val="center"/>
                </w:tcPr>
                <w:p w14:paraId="5F2DF81C">
                  <w:pPr>
                    <w:pStyle w:val="71"/>
                    <w:bidi w:val="0"/>
                    <w:ind w:firstLine="0" w:firstLineChars="0"/>
                    <w:rPr>
                      <w:rFonts w:hint="default" w:eastAsia="宋体"/>
                      <w:color w:val="auto"/>
                      <w:kern w:val="0"/>
                      <w:sz w:val="21"/>
                      <w:szCs w:val="20"/>
                      <w:lang w:val="en-US" w:eastAsia="zh-CN" w:bidi="ar-SA"/>
                    </w:rPr>
                  </w:pPr>
                  <w:r>
                    <w:rPr>
                      <w:rFonts w:hint="eastAsia"/>
                      <w:color w:val="auto"/>
                      <w:lang w:val="en-US" w:eastAsia="zh-CN"/>
                    </w:rPr>
                    <w:t>12</w:t>
                  </w:r>
                </w:p>
              </w:tc>
              <w:tc>
                <w:tcPr>
                  <w:tcW w:w="828" w:type="dxa"/>
                  <w:tcBorders>
                    <w:tl2br w:val="nil"/>
                    <w:tr2bl w:val="nil"/>
                  </w:tcBorders>
                  <w:noWrap w:val="0"/>
                  <w:vAlign w:val="center"/>
                </w:tcPr>
                <w:p w14:paraId="686C5F6C">
                  <w:pPr>
                    <w:pStyle w:val="71"/>
                    <w:bidi w:val="0"/>
                    <w:ind w:firstLine="0" w:firstLineChars="0"/>
                    <w:jc w:val="center"/>
                    <w:rPr>
                      <w:rFonts w:hint="eastAsia"/>
                      <w:color w:val="auto"/>
                    </w:rPr>
                  </w:pPr>
                  <w:r>
                    <w:rPr>
                      <w:rFonts w:hint="eastAsia"/>
                      <w:color w:val="auto"/>
                      <w:lang w:val="en-US" w:eastAsia="zh-CN"/>
                    </w:rPr>
                    <w:t>0</w:t>
                  </w:r>
                </w:p>
              </w:tc>
              <w:tc>
                <w:tcPr>
                  <w:tcW w:w="696" w:type="dxa"/>
                  <w:tcBorders>
                    <w:tl2br w:val="nil"/>
                    <w:tr2bl w:val="nil"/>
                  </w:tcBorders>
                  <w:noWrap w:val="0"/>
                  <w:vAlign w:val="center"/>
                </w:tcPr>
                <w:p w14:paraId="7774E719">
                  <w:pPr>
                    <w:pStyle w:val="71"/>
                    <w:bidi w:val="0"/>
                    <w:ind w:firstLine="0" w:firstLineChars="0"/>
                    <w:rPr>
                      <w:rFonts w:hint="default" w:eastAsia="宋体"/>
                      <w:color w:val="auto"/>
                      <w:kern w:val="0"/>
                      <w:sz w:val="21"/>
                      <w:szCs w:val="20"/>
                      <w:lang w:val="en-US" w:eastAsia="zh-CN" w:bidi="ar-SA"/>
                    </w:rPr>
                  </w:pPr>
                  <w:r>
                    <w:rPr>
                      <w:rFonts w:hint="eastAsia"/>
                      <w:color w:val="auto"/>
                      <w:lang w:val="en-US" w:eastAsia="zh-CN"/>
                    </w:rPr>
                    <w:t>12</w:t>
                  </w:r>
                </w:p>
              </w:tc>
              <w:tc>
                <w:tcPr>
                  <w:tcW w:w="440" w:type="dxa"/>
                  <w:vMerge w:val="continue"/>
                  <w:tcBorders>
                    <w:tl2br w:val="nil"/>
                    <w:tr2bl w:val="nil"/>
                  </w:tcBorders>
                  <w:noWrap w:val="0"/>
                  <w:vAlign w:val="center"/>
                </w:tcPr>
                <w:p w14:paraId="6F9E3B50">
                  <w:pPr>
                    <w:pStyle w:val="71"/>
                    <w:bidi w:val="0"/>
                    <w:jc w:val="center"/>
                    <w:rPr>
                      <w:rFonts w:hint="eastAsia"/>
                      <w:color w:val="auto"/>
                    </w:rPr>
                  </w:pPr>
                </w:p>
              </w:tc>
            </w:tr>
          </w:tbl>
          <w:p w14:paraId="7C3B9D1A">
            <w:pPr>
              <w:pStyle w:val="6"/>
              <w:bidi w:val="0"/>
              <w:ind w:left="0" w:leftChars="0" w:firstLine="0" w:firstLineChars="0"/>
              <w:rPr>
                <w:rFonts w:hint="eastAsia"/>
                <w:b/>
                <w:bCs/>
                <w:color w:val="auto"/>
              </w:rPr>
            </w:pPr>
            <w:r>
              <w:rPr>
                <w:rFonts w:hint="eastAsia"/>
                <w:b/>
                <w:bCs/>
                <w:color w:val="auto"/>
              </w:rPr>
              <w:t>（4）固废防治措施评述</w:t>
            </w:r>
          </w:p>
          <w:p w14:paraId="3B3A05F6">
            <w:pPr>
              <w:pStyle w:val="72"/>
              <w:bidi w:val="0"/>
              <w:rPr>
                <w:rFonts w:hint="eastAsia"/>
                <w:color w:val="auto"/>
              </w:rPr>
            </w:pPr>
            <w:r>
              <w:rPr>
                <w:rFonts w:hint="eastAsia"/>
                <w:color w:val="auto"/>
              </w:rPr>
              <w:t>表4-</w:t>
            </w:r>
            <w:r>
              <w:rPr>
                <w:rFonts w:hint="eastAsia"/>
                <w:color w:val="auto"/>
                <w:lang w:val="en-US" w:eastAsia="zh-CN"/>
              </w:rPr>
              <w:t>25</w:t>
            </w:r>
            <w:r>
              <w:rPr>
                <w:rFonts w:hint="eastAsia"/>
                <w:color w:val="auto"/>
              </w:rPr>
              <w:t xml:space="preserve">  本项目固体废物处置利用情况表</w:t>
            </w:r>
          </w:p>
          <w:tbl>
            <w:tblPr>
              <w:tblStyle w:val="2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31"/>
              <w:gridCol w:w="735"/>
              <w:gridCol w:w="672"/>
              <w:gridCol w:w="672"/>
              <w:gridCol w:w="672"/>
              <w:gridCol w:w="716"/>
              <w:gridCol w:w="775"/>
              <w:gridCol w:w="1313"/>
              <w:gridCol w:w="871"/>
              <w:gridCol w:w="668"/>
              <w:gridCol w:w="668"/>
            </w:tblGrid>
            <w:tr w14:paraId="67D4E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19E35B4E">
                  <w:pPr>
                    <w:pStyle w:val="71"/>
                    <w:bidi w:val="0"/>
                    <w:rPr>
                      <w:rFonts w:hint="eastAsia"/>
                      <w:b/>
                      <w:bCs/>
                      <w:color w:val="auto"/>
                      <w:lang w:val="en-US" w:eastAsia="zh-CN"/>
                    </w:rPr>
                  </w:pPr>
                  <w:r>
                    <w:rPr>
                      <w:rFonts w:hint="eastAsia"/>
                      <w:b/>
                      <w:bCs/>
                      <w:color w:val="auto"/>
                    </w:rPr>
                    <w:t>工序/生产线</w:t>
                  </w:r>
                </w:p>
              </w:tc>
              <w:tc>
                <w:tcPr>
                  <w:tcW w:w="432" w:type="pct"/>
                  <w:tcBorders>
                    <w:tl2br w:val="nil"/>
                    <w:tr2bl w:val="nil"/>
                  </w:tcBorders>
                  <w:noWrap w:val="0"/>
                  <w:vAlign w:val="center"/>
                </w:tcPr>
                <w:p w14:paraId="13E52141">
                  <w:pPr>
                    <w:pStyle w:val="71"/>
                    <w:bidi w:val="0"/>
                    <w:rPr>
                      <w:b/>
                      <w:bCs/>
                      <w:color w:val="auto"/>
                    </w:rPr>
                  </w:pPr>
                  <w:r>
                    <w:rPr>
                      <w:rFonts w:hint="eastAsia"/>
                      <w:b/>
                      <w:bCs/>
                      <w:color w:val="auto"/>
                    </w:rPr>
                    <w:t>固体废物</w:t>
                  </w:r>
                </w:p>
                <w:p w14:paraId="3C9F5BF4">
                  <w:pPr>
                    <w:pStyle w:val="71"/>
                    <w:bidi w:val="0"/>
                    <w:rPr>
                      <w:rFonts w:hint="eastAsia"/>
                      <w:b/>
                      <w:bCs/>
                      <w:color w:val="auto"/>
                      <w:lang w:val="en-US" w:eastAsia="zh-CN"/>
                    </w:rPr>
                  </w:pPr>
                  <w:r>
                    <w:rPr>
                      <w:rFonts w:hint="eastAsia"/>
                      <w:b/>
                      <w:bCs/>
                      <w:color w:val="auto"/>
                    </w:rPr>
                    <w:t>名称</w:t>
                  </w:r>
                </w:p>
              </w:tc>
              <w:tc>
                <w:tcPr>
                  <w:tcW w:w="395" w:type="pct"/>
                  <w:tcBorders>
                    <w:tl2br w:val="nil"/>
                    <w:tr2bl w:val="nil"/>
                  </w:tcBorders>
                  <w:noWrap w:val="0"/>
                  <w:vAlign w:val="center"/>
                </w:tcPr>
                <w:p w14:paraId="5B3964B6">
                  <w:pPr>
                    <w:pStyle w:val="71"/>
                    <w:bidi w:val="0"/>
                    <w:rPr>
                      <w:b/>
                      <w:bCs/>
                      <w:color w:val="auto"/>
                    </w:rPr>
                  </w:pPr>
                  <w:r>
                    <w:rPr>
                      <w:rFonts w:hint="eastAsia"/>
                      <w:b/>
                      <w:bCs/>
                      <w:color w:val="auto"/>
                    </w:rPr>
                    <w:t>主要有</w:t>
                  </w:r>
                </w:p>
                <w:p w14:paraId="62B62B47">
                  <w:pPr>
                    <w:pStyle w:val="71"/>
                    <w:bidi w:val="0"/>
                    <w:rPr>
                      <w:rFonts w:hint="eastAsia"/>
                      <w:b/>
                      <w:bCs/>
                      <w:color w:val="auto"/>
                      <w:lang w:val="en-US" w:eastAsia="zh-CN"/>
                    </w:rPr>
                  </w:pPr>
                  <w:r>
                    <w:rPr>
                      <w:rFonts w:hint="eastAsia"/>
                      <w:b/>
                      <w:bCs/>
                      <w:color w:val="auto"/>
                    </w:rPr>
                    <w:t>害物质</w:t>
                  </w:r>
                </w:p>
              </w:tc>
              <w:tc>
                <w:tcPr>
                  <w:tcW w:w="395" w:type="pct"/>
                  <w:tcBorders>
                    <w:tl2br w:val="nil"/>
                    <w:tr2bl w:val="nil"/>
                  </w:tcBorders>
                  <w:noWrap w:val="0"/>
                  <w:vAlign w:val="center"/>
                </w:tcPr>
                <w:p w14:paraId="5C87F0D9">
                  <w:pPr>
                    <w:pStyle w:val="71"/>
                    <w:bidi w:val="0"/>
                    <w:rPr>
                      <w:rFonts w:hint="eastAsia"/>
                      <w:b/>
                      <w:bCs/>
                      <w:color w:val="auto"/>
                      <w:lang w:val="en-US" w:eastAsia="zh-CN"/>
                    </w:rPr>
                  </w:pPr>
                  <w:r>
                    <w:rPr>
                      <w:rFonts w:hint="eastAsia"/>
                      <w:b/>
                      <w:bCs/>
                      <w:color w:val="auto"/>
                    </w:rPr>
                    <w:t>物理性质</w:t>
                  </w:r>
                </w:p>
              </w:tc>
              <w:tc>
                <w:tcPr>
                  <w:tcW w:w="395" w:type="pct"/>
                  <w:tcBorders>
                    <w:tl2br w:val="nil"/>
                    <w:tr2bl w:val="nil"/>
                  </w:tcBorders>
                  <w:noWrap w:val="0"/>
                  <w:vAlign w:val="center"/>
                </w:tcPr>
                <w:p w14:paraId="06B2330D">
                  <w:pPr>
                    <w:pStyle w:val="71"/>
                    <w:bidi w:val="0"/>
                    <w:rPr>
                      <w:rFonts w:hint="eastAsia"/>
                      <w:b/>
                      <w:bCs/>
                      <w:color w:val="auto"/>
                      <w:lang w:val="en-US" w:eastAsia="zh-CN"/>
                    </w:rPr>
                  </w:pPr>
                  <w:r>
                    <w:rPr>
                      <w:rFonts w:hint="eastAsia"/>
                      <w:b/>
                      <w:bCs/>
                      <w:color w:val="auto"/>
                    </w:rPr>
                    <w:t>固废属性</w:t>
                  </w:r>
                </w:p>
              </w:tc>
              <w:tc>
                <w:tcPr>
                  <w:tcW w:w="421" w:type="pct"/>
                  <w:tcBorders>
                    <w:tl2br w:val="nil"/>
                    <w:tr2bl w:val="nil"/>
                  </w:tcBorders>
                  <w:noWrap w:val="0"/>
                  <w:vAlign w:val="center"/>
                </w:tcPr>
                <w:p w14:paraId="0C723129">
                  <w:pPr>
                    <w:pStyle w:val="71"/>
                    <w:bidi w:val="0"/>
                    <w:rPr>
                      <w:b/>
                      <w:bCs/>
                      <w:color w:val="auto"/>
                    </w:rPr>
                  </w:pPr>
                  <w:r>
                    <w:rPr>
                      <w:rFonts w:hint="eastAsia"/>
                      <w:b/>
                      <w:bCs/>
                      <w:color w:val="auto"/>
                    </w:rPr>
                    <w:t>危险</w:t>
                  </w:r>
                </w:p>
                <w:p w14:paraId="3056A8D5">
                  <w:pPr>
                    <w:pStyle w:val="71"/>
                    <w:bidi w:val="0"/>
                    <w:rPr>
                      <w:rFonts w:hint="eastAsia"/>
                      <w:b/>
                      <w:bCs/>
                      <w:color w:val="auto"/>
                      <w:lang w:val="en-US" w:eastAsia="zh-CN"/>
                    </w:rPr>
                  </w:pPr>
                  <w:r>
                    <w:rPr>
                      <w:rFonts w:hint="eastAsia"/>
                      <w:b/>
                      <w:bCs/>
                      <w:color w:val="auto"/>
                    </w:rPr>
                    <w:t>特性</w:t>
                  </w:r>
                </w:p>
              </w:tc>
              <w:tc>
                <w:tcPr>
                  <w:tcW w:w="456" w:type="pct"/>
                  <w:tcBorders>
                    <w:tl2br w:val="nil"/>
                    <w:tr2bl w:val="nil"/>
                  </w:tcBorders>
                  <w:noWrap w:val="0"/>
                  <w:vAlign w:val="center"/>
                </w:tcPr>
                <w:p w14:paraId="2D1841A5">
                  <w:pPr>
                    <w:pStyle w:val="71"/>
                    <w:bidi w:val="0"/>
                    <w:rPr>
                      <w:rFonts w:hint="eastAsia"/>
                      <w:b/>
                      <w:bCs/>
                      <w:color w:val="auto"/>
                      <w:lang w:val="en-US" w:eastAsia="zh-CN"/>
                    </w:rPr>
                  </w:pPr>
                  <w:r>
                    <w:rPr>
                      <w:rFonts w:hint="eastAsia"/>
                      <w:b/>
                      <w:bCs/>
                      <w:color w:val="auto"/>
                    </w:rPr>
                    <w:t>固废代码</w:t>
                  </w:r>
                </w:p>
              </w:tc>
              <w:tc>
                <w:tcPr>
                  <w:tcW w:w="772" w:type="pct"/>
                  <w:tcBorders>
                    <w:tl2br w:val="nil"/>
                    <w:tr2bl w:val="nil"/>
                  </w:tcBorders>
                  <w:noWrap w:val="0"/>
                  <w:vAlign w:val="center"/>
                </w:tcPr>
                <w:p w14:paraId="5EACF883">
                  <w:pPr>
                    <w:pStyle w:val="71"/>
                    <w:bidi w:val="0"/>
                    <w:rPr>
                      <w:rFonts w:hint="eastAsia"/>
                      <w:b/>
                      <w:bCs/>
                      <w:color w:val="auto"/>
                      <w:lang w:val="en-US" w:eastAsia="zh-CN"/>
                    </w:rPr>
                  </w:pPr>
                  <w:r>
                    <w:rPr>
                      <w:rFonts w:hint="eastAsia"/>
                      <w:b/>
                      <w:bCs/>
                      <w:color w:val="auto"/>
                    </w:rPr>
                    <w:t>固废编码</w:t>
                  </w:r>
                </w:p>
              </w:tc>
              <w:tc>
                <w:tcPr>
                  <w:tcW w:w="512" w:type="pct"/>
                  <w:tcBorders>
                    <w:tl2br w:val="nil"/>
                    <w:tr2bl w:val="nil"/>
                  </w:tcBorders>
                  <w:noWrap w:val="0"/>
                  <w:vAlign w:val="center"/>
                </w:tcPr>
                <w:p w14:paraId="2EFA9BF5">
                  <w:pPr>
                    <w:pStyle w:val="71"/>
                    <w:bidi w:val="0"/>
                    <w:rPr>
                      <w:rFonts w:hint="eastAsia"/>
                      <w:b/>
                      <w:bCs/>
                      <w:color w:val="auto"/>
                      <w:lang w:val="en-US" w:eastAsia="zh-CN"/>
                    </w:rPr>
                  </w:pPr>
                  <w:r>
                    <w:rPr>
                      <w:rFonts w:hint="eastAsia"/>
                      <w:b/>
                      <w:bCs/>
                      <w:color w:val="auto"/>
                    </w:rPr>
                    <w:t>产生量（t/a）</w:t>
                  </w:r>
                </w:p>
              </w:tc>
              <w:tc>
                <w:tcPr>
                  <w:tcW w:w="393" w:type="pct"/>
                  <w:tcBorders>
                    <w:tl2br w:val="nil"/>
                    <w:tr2bl w:val="nil"/>
                  </w:tcBorders>
                  <w:noWrap w:val="0"/>
                  <w:vAlign w:val="center"/>
                </w:tcPr>
                <w:p w14:paraId="2872B244">
                  <w:pPr>
                    <w:pStyle w:val="71"/>
                    <w:bidi w:val="0"/>
                    <w:rPr>
                      <w:rFonts w:hint="eastAsia"/>
                      <w:b/>
                      <w:bCs/>
                      <w:color w:val="auto"/>
                      <w:lang w:val="en-US" w:eastAsia="zh-CN"/>
                    </w:rPr>
                  </w:pPr>
                  <w:r>
                    <w:rPr>
                      <w:rFonts w:hint="eastAsia"/>
                      <w:b/>
                      <w:bCs/>
                      <w:color w:val="auto"/>
                    </w:rPr>
                    <w:t>利用处置方式</w:t>
                  </w:r>
                </w:p>
              </w:tc>
              <w:tc>
                <w:tcPr>
                  <w:tcW w:w="393" w:type="pct"/>
                  <w:tcBorders>
                    <w:tl2br w:val="nil"/>
                    <w:tr2bl w:val="nil"/>
                  </w:tcBorders>
                  <w:noWrap w:val="0"/>
                  <w:vAlign w:val="center"/>
                </w:tcPr>
                <w:p w14:paraId="27A5BA0E">
                  <w:pPr>
                    <w:pStyle w:val="71"/>
                    <w:bidi w:val="0"/>
                    <w:rPr>
                      <w:rFonts w:hint="eastAsia"/>
                      <w:b/>
                      <w:bCs/>
                      <w:color w:val="auto"/>
                      <w:lang w:val="en-US" w:eastAsia="zh-CN"/>
                    </w:rPr>
                  </w:pPr>
                  <w:r>
                    <w:rPr>
                      <w:rFonts w:hint="eastAsia"/>
                      <w:b/>
                      <w:bCs/>
                      <w:color w:val="auto"/>
                    </w:rPr>
                    <w:t>是否符合要求</w:t>
                  </w:r>
                </w:p>
              </w:tc>
            </w:tr>
            <w:tr w14:paraId="1BCA61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4523879E">
                  <w:pPr>
                    <w:pStyle w:val="71"/>
                    <w:bidi w:val="0"/>
                    <w:ind w:firstLine="0" w:firstLineChars="0"/>
                    <w:rPr>
                      <w:rFonts w:hint="eastAsia"/>
                      <w:color w:val="auto"/>
                    </w:rPr>
                  </w:pPr>
                  <w:r>
                    <w:rPr>
                      <w:rFonts w:hint="eastAsia"/>
                      <w:color w:val="auto"/>
                      <w:lang w:val="en-US" w:eastAsia="zh-CN"/>
                    </w:rPr>
                    <w:t>开料、机加工、表面处理</w:t>
                  </w:r>
                </w:p>
              </w:tc>
              <w:tc>
                <w:tcPr>
                  <w:tcW w:w="432" w:type="pct"/>
                  <w:tcBorders>
                    <w:tl2br w:val="nil"/>
                    <w:tr2bl w:val="nil"/>
                  </w:tcBorders>
                  <w:noWrap w:val="0"/>
                  <w:vAlign w:val="center"/>
                </w:tcPr>
                <w:p w14:paraId="257990F8">
                  <w:pPr>
                    <w:pStyle w:val="71"/>
                    <w:bidi w:val="0"/>
                    <w:ind w:firstLine="0" w:firstLineChars="0"/>
                    <w:rPr>
                      <w:rFonts w:hint="eastAsia"/>
                      <w:color w:val="auto"/>
                    </w:rPr>
                  </w:pPr>
                  <w:r>
                    <w:rPr>
                      <w:rFonts w:hint="eastAsia"/>
                      <w:color w:val="auto"/>
                      <w:lang w:val="en-US" w:eastAsia="zh-CN"/>
                    </w:rPr>
                    <w:t>废金属</w:t>
                  </w:r>
                </w:p>
              </w:tc>
              <w:tc>
                <w:tcPr>
                  <w:tcW w:w="395" w:type="pct"/>
                  <w:tcBorders>
                    <w:tl2br w:val="nil"/>
                    <w:tr2bl w:val="nil"/>
                  </w:tcBorders>
                  <w:noWrap w:val="0"/>
                  <w:vAlign w:val="center"/>
                </w:tcPr>
                <w:p w14:paraId="05FFDF27">
                  <w:pPr>
                    <w:pStyle w:val="71"/>
                    <w:bidi w:val="0"/>
                    <w:rPr>
                      <w:rFonts w:hint="eastAsia"/>
                      <w:color w:val="auto"/>
                    </w:rPr>
                  </w:pPr>
                  <w:r>
                    <w:rPr>
                      <w:rFonts w:hint="eastAsia"/>
                      <w:color w:val="auto"/>
                      <w:lang w:val="en-US" w:eastAsia="zh-CN"/>
                    </w:rPr>
                    <w:t>/</w:t>
                  </w:r>
                </w:p>
              </w:tc>
              <w:tc>
                <w:tcPr>
                  <w:tcW w:w="395" w:type="pct"/>
                  <w:tcBorders>
                    <w:tl2br w:val="nil"/>
                    <w:tr2bl w:val="nil"/>
                  </w:tcBorders>
                  <w:noWrap w:val="0"/>
                  <w:vAlign w:val="center"/>
                </w:tcPr>
                <w:p w14:paraId="4E593439">
                  <w:pPr>
                    <w:pStyle w:val="71"/>
                    <w:bidi w:val="0"/>
                    <w:rPr>
                      <w:rFonts w:hint="eastAsia"/>
                      <w:color w:val="auto"/>
                      <w:lang w:val="en-US" w:eastAsia="zh-CN"/>
                    </w:rPr>
                  </w:pPr>
                  <w:r>
                    <w:rPr>
                      <w:rFonts w:hint="eastAsia"/>
                      <w:color w:val="auto"/>
                      <w:lang w:val="en-US" w:eastAsia="zh-CN"/>
                    </w:rPr>
                    <w:t>固</w:t>
                  </w:r>
                </w:p>
              </w:tc>
              <w:tc>
                <w:tcPr>
                  <w:tcW w:w="395" w:type="pct"/>
                  <w:vMerge w:val="restart"/>
                  <w:tcBorders>
                    <w:tl2br w:val="nil"/>
                    <w:tr2bl w:val="nil"/>
                  </w:tcBorders>
                  <w:noWrap w:val="0"/>
                  <w:vAlign w:val="center"/>
                </w:tcPr>
                <w:p w14:paraId="188BE865">
                  <w:pPr>
                    <w:pStyle w:val="71"/>
                    <w:bidi w:val="0"/>
                    <w:rPr>
                      <w:rFonts w:hint="default"/>
                      <w:color w:val="auto"/>
                      <w:lang w:val="en-US" w:eastAsia="zh-CN"/>
                    </w:rPr>
                  </w:pPr>
                  <w:r>
                    <w:rPr>
                      <w:rFonts w:hint="eastAsia"/>
                      <w:color w:val="auto"/>
                      <w:lang w:val="en-US" w:eastAsia="zh-CN"/>
                    </w:rPr>
                    <w:t>一般固废</w:t>
                  </w:r>
                </w:p>
              </w:tc>
              <w:tc>
                <w:tcPr>
                  <w:tcW w:w="421" w:type="pct"/>
                  <w:tcBorders>
                    <w:tl2br w:val="nil"/>
                    <w:tr2bl w:val="nil"/>
                  </w:tcBorders>
                  <w:noWrap w:val="0"/>
                  <w:vAlign w:val="center"/>
                </w:tcPr>
                <w:p w14:paraId="7D5C8768">
                  <w:pPr>
                    <w:pStyle w:val="71"/>
                    <w:bidi w:val="0"/>
                    <w:rPr>
                      <w:rFonts w:hint="default"/>
                      <w:color w:val="auto"/>
                      <w:lang w:val="en-US" w:eastAsia="zh-CN"/>
                    </w:rPr>
                  </w:pPr>
                  <w:r>
                    <w:rPr>
                      <w:rFonts w:hint="eastAsia"/>
                      <w:color w:val="auto"/>
                      <w:lang w:val="en-US" w:eastAsia="zh-CN"/>
                    </w:rPr>
                    <w:t>/</w:t>
                  </w:r>
                </w:p>
              </w:tc>
              <w:tc>
                <w:tcPr>
                  <w:tcW w:w="456" w:type="pct"/>
                  <w:tcBorders>
                    <w:tl2br w:val="nil"/>
                    <w:tr2bl w:val="nil"/>
                  </w:tcBorders>
                  <w:noWrap w:val="0"/>
                  <w:vAlign w:val="center"/>
                </w:tcPr>
                <w:p w14:paraId="3ECF68F5">
                  <w:pPr>
                    <w:pStyle w:val="71"/>
                    <w:bidi w:val="0"/>
                    <w:ind w:firstLine="0" w:firstLineChars="0"/>
                    <w:jc w:val="center"/>
                    <w:rPr>
                      <w:rFonts w:hint="eastAsia"/>
                      <w:color w:val="auto"/>
                      <w:lang w:val="en-US" w:eastAsia="zh-CN"/>
                    </w:rPr>
                  </w:pPr>
                  <w:r>
                    <w:rPr>
                      <w:rFonts w:hint="eastAsia"/>
                      <w:color w:val="auto"/>
                      <w:lang w:val="en-US" w:eastAsia="zh-CN"/>
                    </w:rPr>
                    <w:t>SW17</w:t>
                  </w:r>
                </w:p>
              </w:tc>
              <w:tc>
                <w:tcPr>
                  <w:tcW w:w="772" w:type="pct"/>
                  <w:tcBorders>
                    <w:tl2br w:val="nil"/>
                    <w:tr2bl w:val="nil"/>
                  </w:tcBorders>
                  <w:noWrap w:val="0"/>
                  <w:vAlign w:val="center"/>
                </w:tcPr>
                <w:p w14:paraId="0A25EAA2">
                  <w:pPr>
                    <w:pStyle w:val="71"/>
                    <w:bidi w:val="0"/>
                    <w:ind w:firstLine="0" w:firstLineChars="0"/>
                    <w:jc w:val="center"/>
                    <w:rPr>
                      <w:rFonts w:hint="eastAsia"/>
                      <w:color w:val="auto"/>
                      <w:lang w:val="en-US" w:eastAsia="zh-CN"/>
                    </w:rPr>
                  </w:pPr>
                  <w:r>
                    <w:rPr>
                      <w:rFonts w:hint="eastAsia"/>
                      <w:color w:val="auto"/>
                      <w:lang w:val="en-US" w:eastAsia="zh-CN"/>
                    </w:rPr>
                    <w:t>900-001-S17</w:t>
                  </w:r>
                </w:p>
              </w:tc>
              <w:tc>
                <w:tcPr>
                  <w:tcW w:w="512" w:type="pct"/>
                  <w:tcBorders>
                    <w:tl2br w:val="nil"/>
                    <w:tr2bl w:val="nil"/>
                  </w:tcBorders>
                  <w:noWrap w:val="0"/>
                  <w:vAlign w:val="center"/>
                </w:tcPr>
                <w:p w14:paraId="65A64159">
                  <w:pPr>
                    <w:pStyle w:val="71"/>
                    <w:bidi w:val="0"/>
                    <w:ind w:firstLine="0" w:firstLineChars="0"/>
                    <w:rPr>
                      <w:rFonts w:hint="default"/>
                      <w:color w:val="auto"/>
                      <w:lang w:val="en-US" w:eastAsia="zh-CN"/>
                    </w:rPr>
                  </w:pPr>
                  <w:r>
                    <w:rPr>
                      <w:rFonts w:hint="eastAsia"/>
                      <w:color w:val="auto"/>
                      <w:lang w:val="en-US" w:eastAsia="zh-CN"/>
                    </w:rPr>
                    <w:t>2.04</w:t>
                  </w:r>
                </w:p>
              </w:tc>
              <w:tc>
                <w:tcPr>
                  <w:tcW w:w="393" w:type="pct"/>
                  <w:vMerge w:val="restart"/>
                  <w:tcBorders>
                    <w:tl2br w:val="nil"/>
                    <w:tr2bl w:val="nil"/>
                  </w:tcBorders>
                  <w:noWrap w:val="0"/>
                  <w:vAlign w:val="center"/>
                </w:tcPr>
                <w:p w14:paraId="217A6ED5">
                  <w:pPr>
                    <w:pStyle w:val="71"/>
                    <w:bidi w:val="0"/>
                    <w:rPr>
                      <w:rFonts w:hint="default"/>
                      <w:color w:val="auto"/>
                      <w:lang w:val="en-US" w:eastAsia="zh-CN"/>
                    </w:rPr>
                  </w:pPr>
                  <w:r>
                    <w:rPr>
                      <w:rFonts w:hint="eastAsia"/>
                      <w:color w:val="auto"/>
                      <w:lang w:val="en-US" w:eastAsia="zh-CN"/>
                    </w:rPr>
                    <w:t>专业单位回收</w:t>
                  </w:r>
                </w:p>
              </w:tc>
              <w:tc>
                <w:tcPr>
                  <w:tcW w:w="393" w:type="pct"/>
                  <w:tcBorders>
                    <w:tl2br w:val="nil"/>
                    <w:tr2bl w:val="nil"/>
                  </w:tcBorders>
                  <w:noWrap w:val="0"/>
                  <w:vAlign w:val="center"/>
                </w:tcPr>
                <w:p w14:paraId="3F48A9E9">
                  <w:pPr>
                    <w:pStyle w:val="71"/>
                    <w:bidi w:val="0"/>
                    <w:rPr>
                      <w:rFonts w:hint="eastAsia"/>
                      <w:color w:val="auto"/>
                      <w:lang w:val="en-US" w:eastAsia="zh-CN"/>
                    </w:rPr>
                  </w:pPr>
                  <w:r>
                    <w:rPr>
                      <w:rFonts w:hint="eastAsia"/>
                      <w:color w:val="auto"/>
                      <w:lang w:val="en-US" w:eastAsia="zh-CN"/>
                    </w:rPr>
                    <w:t>符合</w:t>
                  </w:r>
                </w:p>
              </w:tc>
            </w:tr>
            <w:tr w14:paraId="1DB0F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024E28C1">
                  <w:pPr>
                    <w:pStyle w:val="71"/>
                    <w:bidi w:val="0"/>
                    <w:ind w:firstLine="0" w:firstLineChars="0"/>
                    <w:rPr>
                      <w:rFonts w:hint="eastAsia"/>
                      <w:color w:val="auto"/>
                    </w:rPr>
                  </w:pPr>
                  <w:r>
                    <w:rPr>
                      <w:rFonts w:hint="eastAsia"/>
                      <w:color w:val="auto"/>
                      <w:lang w:val="en-US" w:eastAsia="zh-CN"/>
                    </w:rPr>
                    <w:t>焊接</w:t>
                  </w:r>
                </w:p>
              </w:tc>
              <w:tc>
                <w:tcPr>
                  <w:tcW w:w="432" w:type="pct"/>
                  <w:tcBorders>
                    <w:tl2br w:val="nil"/>
                    <w:tr2bl w:val="nil"/>
                  </w:tcBorders>
                  <w:noWrap w:val="0"/>
                  <w:vAlign w:val="center"/>
                </w:tcPr>
                <w:p w14:paraId="54EF952C">
                  <w:pPr>
                    <w:pStyle w:val="71"/>
                    <w:bidi w:val="0"/>
                    <w:ind w:firstLine="0" w:firstLineChars="0"/>
                    <w:rPr>
                      <w:rFonts w:hint="eastAsia"/>
                      <w:color w:val="auto"/>
                    </w:rPr>
                  </w:pPr>
                  <w:r>
                    <w:rPr>
                      <w:rFonts w:hint="eastAsia"/>
                      <w:color w:val="auto"/>
                      <w:lang w:val="en-US" w:eastAsia="zh-CN"/>
                    </w:rPr>
                    <w:t>废焊丝</w:t>
                  </w:r>
                </w:p>
              </w:tc>
              <w:tc>
                <w:tcPr>
                  <w:tcW w:w="395" w:type="pct"/>
                  <w:tcBorders>
                    <w:tl2br w:val="nil"/>
                    <w:tr2bl w:val="nil"/>
                  </w:tcBorders>
                  <w:noWrap w:val="0"/>
                  <w:vAlign w:val="center"/>
                </w:tcPr>
                <w:p w14:paraId="3EF3549E">
                  <w:pPr>
                    <w:pStyle w:val="71"/>
                    <w:bidi w:val="0"/>
                    <w:rPr>
                      <w:rFonts w:hint="eastAsia"/>
                      <w:color w:val="auto"/>
                    </w:rPr>
                  </w:pPr>
                  <w:r>
                    <w:rPr>
                      <w:rFonts w:hint="eastAsia"/>
                      <w:color w:val="auto"/>
                      <w:lang w:val="en-US" w:eastAsia="zh-CN"/>
                    </w:rPr>
                    <w:t>/</w:t>
                  </w:r>
                </w:p>
              </w:tc>
              <w:tc>
                <w:tcPr>
                  <w:tcW w:w="395" w:type="pct"/>
                  <w:tcBorders>
                    <w:tl2br w:val="nil"/>
                    <w:tr2bl w:val="nil"/>
                  </w:tcBorders>
                  <w:noWrap w:val="0"/>
                  <w:vAlign w:val="center"/>
                </w:tcPr>
                <w:p w14:paraId="0318594E">
                  <w:pPr>
                    <w:pStyle w:val="71"/>
                    <w:bidi w:val="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76D988A9">
                  <w:pPr>
                    <w:pStyle w:val="71"/>
                    <w:bidi w:val="0"/>
                    <w:rPr>
                      <w:rFonts w:hint="eastAsia"/>
                      <w:color w:val="auto"/>
                      <w:lang w:val="en-US" w:eastAsia="zh-CN"/>
                    </w:rPr>
                  </w:pPr>
                </w:p>
              </w:tc>
              <w:tc>
                <w:tcPr>
                  <w:tcW w:w="421" w:type="pct"/>
                  <w:tcBorders>
                    <w:tl2br w:val="nil"/>
                    <w:tr2bl w:val="nil"/>
                  </w:tcBorders>
                  <w:noWrap w:val="0"/>
                  <w:vAlign w:val="center"/>
                </w:tcPr>
                <w:p w14:paraId="30C3E004">
                  <w:pPr>
                    <w:pStyle w:val="71"/>
                    <w:bidi w:val="0"/>
                    <w:rPr>
                      <w:rFonts w:hint="default"/>
                      <w:color w:val="auto"/>
                      <w:lang w:val="en-US" w:eastAsia="zh-CN"/>
                    </w:rPr>
                  </w:pPr>
                  <w:r>
                    <w:rPr>
                      <w:rFonts w:hint="eastAsia"/>
                      <w:color w:val="auto"/>
                      <w:lang w:val="en-US" w:eastAsia="zh-CN"/>
                    </w:rPr>
                    <w:t>/</w:t>
                  </w:r>
                </w:p>
              </w:tc>
              <w:tc>
                <w:tcPr>
                  <w:tcW w:w="456" w:type="pct"/>
                  <w:tcBorders>
                    <w:tl2br w:val="nil"/>
                    <w:tr2bl w:val="nil"/>
                  </w:tcBorders>
                  <w:noWrap w:val="0"/>
                  <w:vAlign w:val="center"/>
                </w:tcPr>
                <w:p w14:paraId="7D80697B">
                  <w:pPr>
                    <w:pStyle w:val="71"/>
                    <w:bidi w:val="0"/>
                    <w:ind w:firstLine="0" w:firstLineChars="0"/>
                    <w:jc w:val="center"/>
                    <w:rPr>
                      <w:rFonts w:hint="eastAsia"/>
                      <w:color w:val="auto"/>
                      <w:lang w:val="en-US" w:eastAsia="zh-CN"/>
                    </w:rPr>
                  </w:pPr>
                  <w:r>
                    <w:rPr>
                      <w:rFonts w:hint="eastAsia"/>
                      <w:color w:val="auto"/>
                      <w:lang w:val="en-US" w:eastAsia="zh-CN"/>
                    </w:rPr>
                    <w:t>SW17</w:t>
                  </w:r>
                </w:p>
              </w:tc>
              <w:tc>
                <w:tcPr>
                  <w:tcW w:w="772" w:type="pct"/>
                  <w:tcBorders>
                    <w:tl2br w:val="nil"/>
                    <w:tr2bl w:val="nil"/>
                  </w:tcBorders>
                  <w:noWrap w:val="0"/>
                  <w:vAlign w:val="center"/>
                </w:tcPr>
                <w:p w14:paraId="075EBBC3">
                  <w:pPr>
                    <w:pStyle w:val="71"/>
                    <w:bidi w:val="0"/>
                    <w:ind w:firstLine="0" w:firstLineChars="0"/>
                    <w:jc w:val="center"/>
                    <w:rPr>
                      <w:rFonts w:hint="eastAsia"/>
                      <w:color w:val="auto"/>
                      <w:lang w:val="en-US" w:eastAsia="zh-CN"/>
                    </w:rPr>
                  </w:pPr>
                  <w:r>
                    <w:rPr>
                      <w:rFonts w:hint="eastAsia"/>
                      <w:color w:val="auto"/>
                      <w:lang w:val="en-US" w:eastAsia="zh-CN"/>
                    </w:rPr>
                    <w:t>900-001-S17</w:t>
                  </w:r>
                </w:p>
              </w:tc>
              <w:tc>
                <w:tcPr>
                  <w:tcW w:w="512" w:type="pct"/>
                  <w:tcBorders>
                    <w:tl2br w:val="nil"/>
                    <w:tr2bl w:val="nil"/>
                  </w:tcBorders>
                  <w:noWrap w:val="0"/>
                  <w:vAlign w:val="center"/>
                </w:tcPr>
                <w:p w14:paraId="31B4D265">
                  <w:pPr>
                    <w:pStyle w:val="71"/>
                    <w:bidi w:val="0"/>
                    <w:ind w:firstLine="0" w:firstLineChars="0"/>
                    <w:rPr>
                      <w:rFonts w:hint="eastAsia"/>
                      <w:color w:val="auto"/>
                      <w:lang w:val="en-US" w:eastAsia="zh-CN"/>
                    </w:rPr>
                  </w:pPr>
                  <w:r>
                    <w:rPr>
                      <w:rFonts w:hint="eastAsia"/>
                      <w:color w:val="auto"/>
                      <w:lang w:val="en-US" w:eastAsia="zh-CN"/>
                    </w:rPr>
                    <w:t>0.2</w:t>
                  </w:r>
                </w:p>
              </w:tc>
              <w:tc>
                <w:tcPr>
                  <w:tcW w:w="393" w:type="pct"/>
                  <w:vMerge w:val="continue"/>
                  <w:tcBorders>
                    <w:tl2br w:val="nil"/>
                    <w:tr2bl w:val="nil"/>
                  </w:tcBorders>
                  <w:noWrap w:val="0"/>
                  <w:vAlign w:val="center"/>
                </w:tcPr>
                <w:p w14:paraId="69FEEDB8">
                  <w:pPr>
                    <w:pStyle w:val="71"/>
                    <w:bidi w:val="0"/>
                    <w:rPr>
                      <w:rFonts w:hint="eastAsia"/>
                      <w:color w:val="auto"/>
                    </w:rPr>
                  </w:pPr>
                </w:p>
              </w:tc>
              <w:tc>
                <w:tcPr>
                  <w:tcW w:w="393" w:type="pct"/>
                  <w:tcBorders>
                    <w:tl2br w:val="nil"/>
                    <w:tr2bl w:val="nil"/>
                  </w:tcBorders>
                  <w:noWrap w:val="0"/>
                  <w:vAlign w:val="center"/>
                </w:tcPr>
                <w:p w14:paraId="79A07D77">
                  <w:pPr>
                    <w:pStyle w:val="71"/>
                    <w:bidi w:val="0"/>
                    <w:rPr>
                      <w:rFonts w:hint="eastAsia"/>
                      <w:color w:val="auto"/>
                    </w:rPr>
                  </w:pPr>
                  <w:r>
                    <w:rPr>
                      <w:rFonts w:hint="eastAsia"/>
                      <w:color w:val="auto"/>
                      <w:lang w:val="en-US" w:eastAsia="zh-CN"/>
                    </w:rPr>
                    <w:t>符合</w:t>
                  </w:r>
                </w:p>
              </w:tc>
            </w:tr>
            <w:tr w14:paraId="401E32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77F8DC9B">
                  <w:pPr>
                    <w:pStyle w:val="71"/>
                    <w:bidi w:val="0"/>
                    <w:ind w:firstLine="0" w:firstLineChars="0"/>
                    <w:rPr>
                      <w:rFonts w:hint="eastAsia"/>
                      <w:color w:val="auto"/>
                    </w:rPr>
                  </w:pPr>
                  <w:r>
                    <w:rPr>
                      <w:rFonts w:hint="eastAsia"/>
                      <w:color w:val="auto"/>
                      <w:lang w:val="en-US" w:eastAsia="zh-CN"/>
                    </w:rPr>
                    <w:t>包装</w:t>
                  </w:r>
                </w:p>
              </w:tc>
              <w:tc>
                <w:tcPr>
                  <w:tcW w:w="432" w:type="pct"/>
                  <w:tcBorders>
                    <w:tl2br w:val="nil"/>
                    <w:tr2bl w:val="nil"/>
                  </w:tcBorders>
                  <w:noWrap w:val="0"/>
                  <w:vAlign w:val="center"/>
                </w:tcPr>
                <w:p w14:paraId="23876F7E">
                  <w:pPr>
                    <w:pStyle w:val="71"/>
                    <w:bidi w:val="0"/>
                    <w:ind w:firstLine="0" w:firstLineChars="0"/>
                    <w:rPr>
                      <w:rFonts w:hint="eastAsia"/>
                      <w:color w:val="auto"/>
                    </w:rPr>
                  </w:pPr>
                  <w:r>
                    <w:rPr>
                      <w:rFonts w:hint="eastAsia"/>
                      <w:color w:val="auto"/>
                      <w:lang w:val="en-US" w:eastAsia="zh-CN"/>
                    </w:rPr>
                    <w:t>废包装材料</w:t>
                  </w:r>
                </w:p>
              </w:tc>
              <w:tc>
                <w:tcPr>
                  <w:tcW w:w="395" w:type="pct"/>
                  <w:tcBorders>
                    <w:tl2br w:val="nil"/>
                    <w:tr2bl w:val="nil"/>
                  </w:tcBorders>
                  <w:noWrap w:val="0"/>
                  <w:vAlign w:val="center"/>
                </w:tcPr>
                <w:p w14:paraId="1E53C0CB">
                  <w:pPr>
                    <w:pStyle w:val="71"/>
                    <w:bidi w:val="0"/>
                    <w:rPr>
                      <w:rFonts w:hint="eastAsia"/>
                      <w:color w:val="auto"/>
                    </w:rPr>
                  </w:pPr>
                  <w:r>
                    <w:rPr>
                      <w:rFonts w:hint="eastAsia"/>
                      <w:color w:val="auto"/>
                      <w:lang w:val="en-US" w:eastAsia="zh-CN"/>
                    </w:rPr>
                    <w:t>/</w:t>
                  </w:r>
                </w:p>
              </w:tc>
              <w:tc>
                <w:tcPr>
                  <w:tcW w:w="395" w:type="pct"/>
                  <w:tcBorders>
                    <w:tl2br w:val="nil"/>
                    <w:tr2bl w:val="nil"/>
                  </w:tcBorders>
                  <w:noWrap w:val="0"/>
                  <w:vAlign w:val="center"/>
                </w:tcPr>
                <w:p w14:paraId="3F45AE9E">
                  <w:pPr>
                    <w:pStyle w:val="71"/>
                    <w:bidi w:val="0"/>
                    <w:rPr>
                      <w:rFonts w:hint="eastAsia"/>
                      <w:color w:val="auto"/>
                      <w:lang w:val="en-US" w:eastAsia="zh-CN"/>
                    </w:rPr>
                  </w:pPr>
                  <w:r>
                    <w:rPr>
                      <w:rFonts w:hint="eastAsia"/>
                      <w:color w:val="auto"/>
                    </w:rPr>
                    <w:t>固</w:t>
                  </w:r>
                </w:p>
              </w:tc>
              <w:tc>
                <w:tcPr>
                  <w:tcW w:w="395" w:type="pct"/>
                  <w:vMerge w:val="continue"/>
                  <w:tcBorders>
                    <w:tl2br w:val="nil"/>
                    <w:tr2bl w:val="nil"/>
                  </w:tcBorders>
                  <w:noWrap w:val="0"/>
                  <w:vAlign w:val="center"/>
                </w:tcPr>
                <w:p w14:paraId="181E09A8">
                  <w:pPr>
                    <w:pStyle w:val="71"/>
                    <w:bidi w:val="0"/>
                    <w:rPr>
                      <w:rFonts w:hint="eastAsia"/>
                      <w:color w:val="auto"/>
                      <w:lang w:val="en-US" w:eastAsia="zh-CN"/>
                    </w:rPr>
                  </w:pPr>
                </w:p>
              </w:tc>
              <w:tc>
                <w:tcPr>
                  <w:tcW w:w="421" w:type="pct"/>
                  <w:tcBorders>
                    <w:tl2br w:val="nil"/>
                    <w:tr2bl w:val="nil"/>
                  </w:tcBorders>
                  <w:noWrap w:val="0"/>
                  <w:vAlign w:val="center"/>
                </w:tcPr>
                <w:p w14:paraId="08E8CC46">
                  <w:pPr>
                    <w:pStyle w:val="71"/>
                    <w:bidi w:val="0"/>
                    <w:rPr>
                      <w:rFonts w:hint="default"/>
                      <w:color w:val="auto"/>
                      <w:lang w:val="en-US" w:eastAsia="zh-CN"/>
                    </w:rPr>
                  </w:pPr>
                  <w:r>
                    <w:rPr>
                      <w:rFonts w:hint="eastAsia"/>
                      <w:color w:val="auto"/>
                      <w:lang w:val="en-US" w:eastAsia="zh-CN"/>
                    </w:rPr>
                    <w:t>/</w:t>
                  </w:r>
                </w:p>
              </w:tc>
              <w:tc>
                <w:tcPr>
                  <w:tcW w:w="456" w:type="pct"/>
                  <w:tcBorders>
                    <w:tl2br w:val="nil"/>
                    <w:tr2bl w:val="nil"/>
                  </w:tcBorders>
                  <w:noWrap w:val="0"/>
                  <w:vAlign w:val="center"/>
                </w:tcPr>
                <w:p w14:paraId="1E87C356">
                  <w:pPr>
                    <w:pStyle w:val="71"/>
                    <w:bidi w:val="0"/>
                    <w:ind w:firstLine="0" w:firstLineChars="0"/>
                    <w:jc w:val="center"/>
                    <w:rPr>
                      <w:rFonts w:hint="eastAsia"/>
                      <w:color w:val="auto"/>
                      <w:lang w:val="en-US" w:eastAsia="zh-CN"/>
                    </w:rPr>
                  </w:pPr>
                  <w:r>
                    <w:rPr>
                      <w:rFonts w:hint="eastAsia"/>
                      <w:color w:val="auto"/>
                      <w:lang w:val="en-US" w:eastAsia="zh-CN"/>
                    </w:rPr>
                    <w:t>SW17</w:t>
                  </w:r>
                </w:p>
              </w:tc>
              <w:tc>
                <w:tcPr>
                  <w:tcW w:w="772" w:type="pct"/>
                  <w:tcBorders>
                    <w:tl2br w:val="nil"/>
                    <w:tr2bl w:val="nil"/>
                  </w:tcBorders>
                  <w:noWrap w:val="0"/>
                  <w:vAlign w:val="center"/>
                </w:tcPr>
                <w:p w14:paraId="753A27F6">
                  <w:pPr>
                    <w:pStyle w:val="71"/>
                    <w:bidi w:val="0"/>
                    <w:ind w:firstLine="0" w:firstLineChars="0"/>
                    <w:jc w:val="center"/>
                    <w:rPr>
                      <w:rFonts w:hint="eastAsia"/>
                      <w:color w:val="auto"/>
                      <w:lang w:val="en-US" w:eastAsia="zh-CN"/>
                    </w:rPr>
                  </w:pPr>
                  <w:r>
                    <w:rPr>
                      <w:rFonts w:hint="eastAsia"/>
                      <w:color w:val="auto"/>
                      <w:lang w:val="en-US" w:eastAsia="zh-CN"/>
                    </w:rPr>
                    <w:t>900-003-S17</w:t>
                  </w:r>
                </w:p>
              </w:tc>
              <w:tc>
                <w:tcPr>
                  <w:tcW w:w="512" w:type="pct"/>
                  <w:tcBorders>
                    <w:tl2br w:val="nil"/>
                    <w:tr2bl w:val="nil"/>
                  </w:tcBorders>
                  <w:noWrap w:val="0"/>
                  <w:vAlign w:val="center"/>
                </w:tcPr>
                <w:p w14:paraId="5709728D">
                  <w:pPr>
                    <w:pStyle w:val="71"/>
                    <w:bidi w:val="0"/>
                    <w:ind w:firstLine="0" w:firstLineChars="0"/>
                    <w:rPr>
                      <w:rFonts w:hint="eastAsia"/>
                      <w:color w:val="auto"/>
                      <w:lang w:val="en-US" w:eastAsia="zh-CN"/>
                    </w:rPr>
                  </w:pPr>
                  <w:r>
                    <w:rPr>
                      <w:rFonts w:hint="eastAsia"/>
                      <w:color w:val="auto"/>
                      <w:lang w:val="en-US" w:eastAsia="zh-CN"/>
                    </w:rPr>
                    <w:t>1</w:t>
                  </w:r>
                </w:p>
              </w:tc>
              <w:tc>
                <w:tcPr>
                  <w:tcW w:w="393" w:type="pct"/>
                  <w:vMerge w:val="continue"/>
                  <w:tcBorders>
                    <w:tl2br w:val="nil"/>
                    <w:tr2bl w:val="nil"/>
                  </w:tcBorders>
                  <w:noWrap w:val="0"/>
                  <w:vAlign w:val="center"/>
                </w:tcPr>
                <w:p w14:paraId="567E8314">
                  <w:pPr>
                    <w:pStyle w:val="71"/>
                    <w:bidi w:val="0"/>
                    <w:rPr>
                      <w:rFonts w:hint="eastAsia"/>
                      <w:color w:val="auto"/>
                    </w:rPr>
                  </w:pPr>
                </w:p>
              </w:tc>
              <w:tc>
                <w:tcPr>
                  <w:tcW w:w="393" w:type="pct"/>
                  <w:tcBorders>
                    <w:tl2br w:val="nil"/>
                    <w:tr2bl w:val="nil"/>
                  </w:tcBorders>
                  <w:noWrap w:val="0"/>
                  <w:vAlign w:val="center"/>
                </w:tcPr>
                <w:p w14:paraId="799C5532">
                  <w:pPr>
                    <w:pStyle w:val="71"/>
                    <w:bidi w:val="0"/>
                    <w:rPr>
                      <w:rFonts w:hint="eastAsia"/>
                      <w:color w:val="auto"/>
                    </w:rPr>
                  </w:pPr>
                  <w:r>
                    <w:rPr>
                      <w:rFonts w:hint="eastAsia"/>
                      <w:color w:val="auto"/>
                      <w:lang w:val="en-US" w:eastAsia="zh-CN"/>
                    </w:rPr>
                    <w:t>符合</w:t>
                  </w:r>
                </w:p>
              </w:tc>
            </w:tr>
            <w:tr w14:paraId="32D5B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49F872E4">
                  <w:pPr>
                    <w:pStyle w:val="71"/>
                    <w:bidi w:val="0"/>
                    <w:ind w:firstLine="0" w:firstLineChars="0"/>
                    <w:rPr>
                      <w:rFonts w:hint="eastAsia"/>
                      <w:color w:val="auto"/>
                    </w:rPr>
                  </w:pPr>
                  <w:r>
                    <w:rPr>
                      <w:rFonts w:hint="eastAsia"/>
                      <w:color w:val="auto"/>
                      <w:lang w:val="en-US" w:eastAsia="zh-CN"/>
                    </w:rPr>
                    <w:t>检验实验室</w:t>
                  </w:r>
                </w:p>
              </w:tc>
              <w:tc>
                <w:tcPr>
                  <w:tcW w:w="432" w:type="pct"/>
                  <w:tcBorders>
                    <w:tl2br w:val="nil"/>
                    <w:tr2bl w:val="nil"/>
                  </w:tcBorders>
                  <w:noWrap w:val="0"/>
                  <w:vAlign w:val="center"/>
                </w:tcPr>
                <w:p w14:paraId="17B196A6">
                  <w:pPr>
                    <w:pStyle w:val="71"/>
                    <w:bidi w:val="0"/>
                    <w:ind w:firstLine="0" w:firstLineChars="0"/>
                    <w:rPr>
                      <w:rFonts w:hint="eastAsia"/>
                      <w:color w:val="auto"/>
                    </w:rPr>
                  </w:pPr>
                  <w:r>
                    <w:rPr>
                      <w:rFonts w:hint="eastAsia"/>
                      <w:color w:val="auto"/>
                      <w:lang w:val="en-US" w:eastAsia="zh-CN"/>
                    </w:rPr>
                    <w:t>不合格品</w:t>
                  </w:r>
                </w:p>
              </w:tc>
              <w:tc>
                <w:tcPr>
                  <w:tcW w:w="395" w:type="pct"/>
                  <w:tcBorders>
                    <w:tl2br w:val="nil"/>
                    <w:tr2bl w:val="nil"/>
                  </w:tcBorders>
                  <w:noWrap w:val="0"/>
                  <w:vAlign w:val="center"/>
                </w:tcPr>
                <w:p w14:paraId="58AADEAE">
                  <w:pPr>
                    <w:pStyle w:val="71"/>
                    <w:bidi w:val="0"/>
                    <w:rPr>
                      <w:rFonts w:hint="eastAsia"/>
                      <w:color w:val="auto"/>
                    </w:rPr>
                  </w:pPr>
                  <w:r>
                    <w:rPr>
                      <w:rFonts w:hint="eastAsia"/>
                      <w:color w:val="auto"/>
                      <w:lang w:val="en-US" w:eastAsia="zh-CN"/>
                    </w:rPr>
                    <w:t>/</w:t>
                  </w:r>
                </w:p>
              </w:tc>
              <w:tc>
                <w:tcPr>
                  <w:tcW w:w="395" w:type="pct"/>
                  <w:tcBorders>
                    <w:tl2br w:val="nil"/>
                    <w:tr2bl w:val="nil"/>
                  </w:tcBorders>
                  <w:noWrap w:val="0"/>
                  <w:vAlign w:val="center"/>
                </w:tcPr>
                <w:p w14:paraId="241AB575">
                  <w:pPr>
                    <w:pStyle w:val="71"/>
                    <w:bidi w:val="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7969FFF0">
                  <w:pPr>
                    <w:pStyle w:val="71"/>
                    <w:bidi w:val="0"/>
                    <w:rPr>
                      <w:rFonts w:hint="eastAsia"/>
                      <w:color w:val="auto"/>
                      <w:lang w:val="en-US" w:eastAsia="zh-CN"/>
                    </w:rPr>
                  </w:pPr>
                </w:p>
              </w:tc>
              <w:tc>
                <w:tcPr>
                  <w:tcW w:w="421" w:type="pct"/>
                  <w:tcBorders>
                    <w:tl2br w:val="nil"/>
                    <w:tr2bl w:val="nil"/>
                  </w:tcBorders>
                  <w:noWrap w:val="0"/>
                  <w:vAlign w:val="center"/>
                </w:tcPr>
                <w:p w14:paraId="3A177B3C">
                  <w:pPr>
                    <w:pStyle w:val="71"/>
                    <w:bidi w:val="0"/>
                    <w:rPr>
                      <w:rFonts w:hint="default"/>
                      <w:color w:val="auto"/>
                      <w:lang w:val="en-US" w:eastAsia="zh-CN"/>
                    </w:rPr>
                  </w:pPr>
                  <w:r>
                    <w:rPr>
                      <w:rFonts w:hint="eastAsia"/>
                      <w:color w:val="auto"/>
                      <w:lang w:val="en-US" w:eastAsia="zh-CN"/>
                    </w:rPr>
                    <w:t>/</w:t>
                  </w:r>
                </w:p>
              </w:tc>
              <w:tc>
                <w:tcPr>
                  <w:tcW w:w="456" w:type="pct"/>
                  <w:tcBorders>
                    <w:tl2br w:val="nil"/>
                    <w:tr2bl w:val="nil"/>
                  </w:tcBorders>
                  <w:noWrap w:val="0"/>
                  <w:vAlign w:val="center"/>
                </w:tcPr>
                <w:p w14:paraId="786412E6">
                  <w:pPr>
                    <w:pStyle w:val="71"/>
                    <w:bidi w:val="0"/>
                    <w:ind w:firstLine="0" w:firstLineChars="0"/>
                    <w:jc w:val="center"/>
                    <w:rPr>
                      <w:rFonts w:hint="eastAsia"/>
                      <w:color w:val="auto"/>
                      <w:lang w:val="en-US" w:eastAsia="zh-CN"/>
                    </w:rPr>
                  </w:pPr>
                  <w:r>
                    <w:rPr>
                      <w:rFonts w:hint="eastAsia"/>
                      <w:color w:val="auto"/>
                      <w:lang w:val="en-US" w:eastAsia="zh-CN"/>
                    </w:rPr>
                    <w:t>SW17</w:t>
                  </w:r>
                </w:p>
              </w:tc>
              <w:tc>
                <w:tcPr>
                  <w:tcW w:w="772" w:type="pct"/>
                  <w:tcBorders>
                    <w:tl2br w:val="nil"/>
                    <w:tr2bl w:val="nil"/>
                  </w:tcBorders>
                  <w:noWrap w:val="0"/>
                  <w:vAlign w:val="center"/>
                </w:tcPr>
                <w:p w14:paraId="14C09716">
                  <w:pPr>
                    <w:pStyle w:val="71"/>
                    <w:bidi w:val="0"/>
                    <w:ind w:firstLine="0" w:firstLineChars="0"/>
                    <w:jc w:val="center"/>
                    <w:rPr>
                      <w:rFonts w:hint="eastAsia"/>
                      <w:color w:val="auto"/>
                      <w:lang w:val="en-US" w:eastAsia="zh-CN"/>
                    </w:rPr>
                  </w:pPr>
                  <w:r>
                    <w:rPr>
                      <w:rFonts w:hint="eastAsia"/>
                      <w:color w:val="auto"/>
                      <w:lang w:val="en-US" w:eastAsia="zh-CN"/>
                    </w:rPr>
                    <w:t>900-001-S17</w:t>
                  </w:r>
                </w:p>
              </w:tc>
              <w:tc>
                <w:tcPr>
                  <w:tcW w:w="512" w:type="pct"/>
                  <w:tcBorders>
                    <w:tl2br w:val="nil"/>
                    <w:tr2bl w:val="nil"/>
                  </w:tcBorders>
                  <w:noWrap w:val="0"/>
                  <w:vAlign w:val="center"/>
                </w:tcPr>
                <w:p w14:paraId="09B0D373">
                  <w:pPr>
                    <w:pStyle w:val="71"/>
                    <w:bidi w:val="0"/>
                    <w:ind w:firstLine="0" w:firstLineChars="0"/>
                    <w:rPr>
                      <w:rFonts w:hint="eastAsia"/>
                      <w:color w:val="auto"/>
                      <w:lang w:val="en-US" w:eastAsia="zh-CN"/>
                    </w:rPr>
                  </w:pPr>
                  <w:r>
                    <w:rPr>
                      <w:rFonts w:hint="eastAsia"/>
                      <w:color w:val="auto"/>
                      <w:lang w:val="en-US" w:eastAsia="zh-CN"/>
                    </w:rPr>
                    <w:t>0.01</w:t>
                  </w:r>
                </w:p>
              </w:tc>
              <w:tc>
                <w:tcPr>
                  <w:tcW w:w="393" w:type="pct"/>
                  <w:vMerge w:val="continue"/>
                  <w:tcBorders>
                    <w:tl2br w:val="nil"/>
                    <w:tr2bl w:val="nil"/>
                  </w:tcBorders>
                  <w:noWrap w:val="0"/>
                  <w:vAlign w:val="center"/>
                </w:tcPr>
                <w:p w14:paraId="536F820F">
                  <w:pPr>
                    <w:pStyle w:val="71"/>
                    <w:bidi w:val="0"/>
                    <w:rPr>
                      <w:rFonts w:hint="eastAsia"/>
                      <w:color w:val="auto"/>
                    </w:rPr>
                  </w:pPr>
                </w:p>
              </w:tc>
              <w:tc>
                <w:tcPr>
                  <w:tcW w:w="393" w:type="pct"/>
                  <w:tcBorders>
                    <w:tl2br w:val="nil"/>
                    <w:tr2bl w:val="nil"/>
                  </w:tcBorders>
                  <w:noWrap w:val="0"/>
                  <w:vAlign w:val="center"/>
                </w:tcPr>
                <w:p w14:paraId="6394969D">
                  <w:pPr>
                    <w:pStyle w:val="71"/>
                    <w:bidi w:val="0"/>
                    <w:rPr>
                      <w:rFonts w:hint="eastAsia"/>
                      <w:color w:val="auto"/>
                    </w:rPr>
                  </w:pPr>
                  <w:r>
                    <w:rPr>
                      <w:rFonts w:hint="eastAsia"/>
                      <w:color w:val="auto"/>
                      <w:lang w:val="en-US" w:eastAsia="zh-CN"/>
                    </w:rPr>
                    <w:t>符合</w:t>
                  </w:r>
                </w:p>
              </w:tc>
            </w:tr>
            <w:tr w14:paraId="1526C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382DBF0D">
                  <w:pPr>
                    <w:contextualSpacing/>
                    <w:jc w:val="center"/>
                    <w:rPr>
                      <w:rFonts w:hint="eastAsia"/>
                      <w:color w:val="auto"/>
                    </w:rPr>
                  </w:pPr>
                  <w:r>
                    <w:rPr>
                      <w:rFonts w:hint="eastAsia"/>
                      <w:color w:val="auto"/>
                      <w:kern w:val="2"/>
                      <w:sz w:val="21"/>
                      <w:szCs w:val="21"/>
                      <w:lang w:val="en-US" w:eastAsia="zh-CN" w:bidi="ar-SA"/>
                    </w:rPr>
                    <w:t>废气处理</w:t>
                  </w:r>
                </w:p>
              </w:tc>
              <w:tc>
                <w:tcPr>
                  <w:tcW w:w="432" w:type="pct"/>
                  <w:tcBorders>
                    <w:tl2br w:val="nil"/>
                    <w:tr2bl w:val="nil"/>
                  </w:tcBorders>
                  <w:noWrap w:val="0"/>
                  <w:vAlign w:val="center"/>
                </w:tcPr>
                <w:p w14:paraId="0495C0DB">
                  <w:pPr>
                    <w:contextualSpacing/>
                    <w:jc w:val="center"/>
                    <w:rPr>
                      <w:rFonts w:hint="eastAsia"/>
                      <w:color w:val="auto"/>
                    </w:rPr>
                  </w:pPr>
                  <w:r>
                    <w:rPr>
                      <w:rFonts w:hint="eastAsia"/>
                      <w:color w:val="auto"/>
                      <w:szCs w:val="21"/>
                      <w:lang w:val="en-US" w:eastAsia="zh-CN"/>
                    </w:rPr>
                    <w:t>废滤筒</w:t>
                  </w:r>
                </w:p>
              </w:tc>
              <w:tc>
                <w:tcPr>
                  <w:tcW w:w="395" w:type="pct"/>
                  <w:tcBorders>
                    <w:tl2br w:val="nil"/>
                    <w:tr2bl w:val="nil"/>
                  </w:tcBorders>
                  <w:noWrap w:val="0"/>
                  <w:vAlign w:val="center"/>
                </w:tcPr>
                <w:p w14:paraId="670B97AB">
                  <w:pPr>
                    <w:pStyle w:val="71"/>
                    <w:bidi w:val="0"/>
                    <w:rPr>
                      <w:rFonts w:hint="eastAsia"/>
                      <w:color w:val="auto"/>
                    </w:rPr>
                  </w:pPr>
                  <w:r>
                    <w:rPr>
                      <w:rFonts w:hint="eastAsia"/>
                      <w:color w:val="auto"/>
                      <w:lang w:val="en-US" w:eastAsia="zh-CN"/>
                    </w:rPr>
                    <w:t>/</w:t>
                  </w:r>
                </w:p>
              </w:tc>
              <w:tc>
                <w:tcPr>
                  <w:tcW w:w="395" w:type="pct"/>
                  <w:tcBorders>
                    <w:tl2br w:val="nil"/>
                    <w:tr2bl w:val="nil"/>
                  </w:tcBorders>
                  <w:noWrap w:val="0"/>
                  <w:vAlign w:val="center"/>
                </w:tcPr>
                <w:p w14:paraId="774DE4C8">
                  <w:pPr>
                    <w:pStyle w:val="71"/>
                    <w:bidi w:val="0"/>
                    <w:rPr>
                      <w:rFonts w:hint="eastAsia"/>
                      <w:color w:val="auto"/>
                      <w:lang w:val="en-US" w:eastAsia="zh-CN"/>
                    </w:rPr>
                  </w:pPr>
                  <w:r>
                    <w:rPr>
                      <w:rFonts w:hint="eastAsia"/>
                      <w:color w:val="auto"/>
                    </w:rPr>
                    <w:t>固</w:t>
                  </w:r>
                </w:p>
              </w:tc>
              <w:tc>
                <w:tcPr>
                  <w:tcW w:w="395" w:type="pct"/>
                  <w:vMerge w:val="continue"/>
                  <w:tcBorders>
                    <w:tl2br w:val="nil"/>
                    <w:tr2bl w:val="nil"/>
                  </w:tcBorders>
                  <w:noWrap w:val="0"/>
                  <w:vAlign w:val="center"/>
                </w:tcPr>
                <w:p w14:paraId="13E90F0F">
                  <w:pPr>
                    <w:pStyle w:val="71"/>
                    <w:bidi w:val="0"/>
                    <w:rPr>
                      <w:rFonts w:hint="eastAsia"/>
                      <w:color w:val="auto"/>
                      <w:lang w:val="en-US" w:eastAsia="zh-CN"/>
                    </w:rPr>
                  </w:pPr>
                </w:p>
              </w:tc>
              <w:tc>
                <w:tcPr>
                  <w:tcW w:w="421" w:type="pct"/>
                  <w:tcBorders>
                    <w:tl2br w:val="nil"/>
                    <w:tr2bl w:val="nil"/>
                  </w:tcBorders>
                  <w:noWrap w:val="0"/>
                  <w:vAlign w:val="center"/>
                </w:tcPr>
                <w:p w14:paraId="2901FDFB">
                  <w:pPr>
                    <w:pStyle w:val="71"/>
                    <w:bidi w:val="0"/>
                    <w:rPr>
                      <w:rFonts w:hint="default"/>
                      <w:color w:val="auto"/>
                      <w:lang w:val="en-US" w:eastAsia="zh-CN"/>
                    </w:rPr>
                  </w:pPr>
                  <w:r>
                    <w:rPr>
                      <w:rFonts w:hint="eastAsia"/>
                      <w:color w:val="auto"/>
                      <w:lang w:val="en-US" w:eastAsia="zh-CN"/>
                    </w:rPr>
                    <w:t>/</w:t>
                  </w:r>
                </w:p>
              </w:tc>
              <w:tc>
                <w:tcPr>
                  <w:tcW w:w="456" w:type="pct"/>
                  <w:tcBorders>
                    <w:tl2br w:val="nil"/>
                    <w:tr2bl w:val="nil"/>
                  </w:tcBorders>
                  <w:noWrap w:val="0"/>
                  <w:vAlign w:val="center"/>
                </w:tcPr>
                <w:p w14:paraId="78A1E650">
                  <w:pPr>
                    <w:pStyle w:val="71"/>
                    <w:bidi w:val="0"/>
                    <w:ind w:firstLine="0" w:firstLineChars="0"/>
                    <w:jc w:val="center"/>
                    <w:rPr>
                      <w:rFonts w:hint="eastAsia"/>
                      <w:color w:val="auto"/>
                      <w:lang w:val="en-US" w:eastAsia="zh-CN"/>
                    </w:rPr>
                  </w:pPr>
                  <w:r>
                    <w:rPr>
                      <w:rFonts w:hint="eastAsia"/>
                      <w:color w:val="auto"/>
                      <w:lang w:val="en-US" w:eastAsia="zh-CN"/>
                    </w:rPr>
                    <w:t>SW59</w:t>
                  </w:r>
                </w:p>
              </w:tc>
              <w:tc>
                <w:tcPr>
                  <w:tcW w:w="772" w:type="pct"/>
                  <w:tcBorders>
                    <w:tl2br w:val="nil"/>
                    <w:tr2bl w:val="nil"/>
                  </w:tcBorders>
                  <w:noWrap w:val="0"/>
                  <w:vAlign w:val="center"/>
                </w:tcPr>
                <w:p w14:paraId="1F6B263D">
                  <w:pPr>
                    <w:pStyle w:val="71"/>
                    <w:bidi w:val="0"/>
                    <w:ind w:firstLine="0" w:firstLineChars="0"/>
                    <w:jc w:val="center"/>
                    <w:rPr>
                      <w:rFonts w:hint="eastAsia"/>
                      <w:color w:val="auto"/>
                      <w:lang w:val="en-US" w:eastAsia="zh-CN"/>
                    </w:rPr>
                  </w:pPr>
                  <w:r>
                    <w:rPr>
                      <w:rFonts w:hint="eastAsia"/>
                      <w:color w:val="auto"/>
                      <w:lang w:val="en-US" w:eastAsia="zh-CN"/>
                    </w:rPr>
                    <w:t>900-009-S59</w:t>
                  </w:r>
                </w:p>
              </w:tc>
              <w:tc>
                <w:tcPr>
                  <w:tcW w:w="512" w:type="pct"/>
                  <w:tcBorders>
                    <w:tl2br w:val="nil"/>
                    <w:tr2bl w:val="nil"/>
                  </w:tcBorders>
                  <w:noWrap w:val="0"/>
                  <w:vAlign w:val="center"/>
                </w:tcPr>
                <w:p w14:paraId="5A9868C7">
                  <w:pPr>
                    <w:pStyle w:val="71"/>
                    <w:bidi w:val="0"/>
                    <w:ind w:firstLine="0" w:firstLineChars="0"/>
                    <w:rPr>
                      <w:rFonts w:hint="default"/>
                      <w:color w:val="auto"/>
                      <w:lang w:val="en-US" w:eastAsia="zh-CN"/>
                    </w:rPr>
                  </w:pPr>
                  <w:r>
                    <w:rPr>
                      <w:rFonts w:hint="eastAsia" w:eastAsia="宋体"/>
                      <w:color w:val="auto"/>
                      <w:kern w:val="0"/>
                      <w:sz w:val="21"/>
                      <w:szCs w:val="20"/>
                      <w:lang w:val="en-US" w:eastAsia="zh-CN" w:bidi="ar-SA"/>
                    </w:rPr>
                    <w:t>1</w:t>
                  </w:r>
                </w:p>
              </w:tc>
              <w:tc>
                <w:tcPr>
                  <w:tcW w:w="393" w:type="pct"/>
                  <w:vMerge w:val="continue"/>
                  <w:tcBorders>
                    <w:tl2br w:val="nil"/>
                    <w:tr2bl w:val="nil"/>
                  </w:tcBorders>
                  <w:noWrap w:val="0"/>
                  <w:vAlign w:val="center"/>
                </w:tcPr>
                <w:p w14:paraId="00F1E783">
                  <w:pPr>
                    <w:pStyle w:val="71"/>
                    <w:bidi w:val="0"/>
                    <w:rPr>
                      <w:rFonts w:hint="eastAsia"/>
                      <w:color w:val="auto"/>
                    </w:rPr>
                  </w:pPr>
                </w:p>
              </w:tc>
              <w:tc>
                <w:tcPr>
                  <w:tcW w:w="393" w:type="pct"/>
                  <w:tcBorders>
                    <w:tl2br w:val="nil"/>
                    <w:tr2bl w:val="nil"/>
                  </w:tcBorders>
                  <w:noWrap w:val="0"/>
                  <w:vAlign w:val="center"/>
                </w:tcPr>
                <w:p w14:paraId="2FB66A3E">
                  <w:pPr>
                    <w:pStyle w:val="71"/>
                    <w:bidi w:val="0"/>
                    <w:rPr>
                      <w:rFonts w:hint="eastAsia"/>
                      <w:color w:val="auto"/>
                    </w:rPr>
                  </w:pPr>
                  <w:r>
                    <w:rPr>
                      <w:rFonts w:hint="eastAsia"/>
                      <w:color w:val="auto"/>
                      <w:lang w:val="en-US" w:eastAsia="zh-CN"/>
                    </w:rPr>
                    <w:t>符合</w:t>
                  </w:r>
                </w:p>
              </w:tc>
            </w:tr>
            <w:tr w14:paraId="1FBDC8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7AC3F0AE">
                  <w:pPr>
                    <w:pStyle w:val="71"/>
                    <w:bidi w:val="0"/>
                    <w:ind w:firstLine="0" w:firstLineChars="0"/>
                    <w:jc w:val="center"/>
                    <w:rPr>
                      <w:rFonts w:hint="eastAsia"/>
                      <w:color w:val="auto"/>
                    </w:rPr>
                  </w:pPr>
                  <w:r>
                    <w:rPr>
                      <w:rFonts w:hint="eastAsia"/>
                      <w:color w:val="auto"/>
                    </w:rPr>
                    <w:t>员工</w:t>
                  </w:r>
                </w:p>
              </w:tc>
              <w:tc>
                <w:tcPr>
                  <w:tcW w:w="432" w:type="pct"/>
                  <w:tcBorders>
                    <w:tl2br w:val="nil"/>
                    <w:tr2bl w:val="nil"/>
                  </w:tcBorders>
                  <w:noWrap w:val="0"/>
                  <w:vAlign w:val="center"/>
                </w:tcPr>
                <w:p w14:paraId="111D64D7">
                  <w:pPr>
                    <w:pStyle w:val="71"/>
                    <w:bidi w:val="0"/>
                    <w:ind w:firstLine="0" w:firstLineChars="0"/>
                    <w:jc w:val="center"/>
                    <w:rPr>
                      <w:rFonts w:hint="eastAsia"/>
                      <w:color w:val="auto"/>
                    </w:rPr>
                  </w:pPr>
                  <w:r>
                    <w:rPr>
                      <w:rFonts w:hint="eastAsia"/>
                      <w:color w:val="auto"/>
                    </w:rPr>
                    <w:t>生活垃圾</w:t>
                  </w:r>
                </w:p>
              </w:tc>
              <w:tc>
                <w:tcPr>
                  <w:tcW w:w="395" w:type="pct"/>
                  <w:tcBorders>
                    <w:tl2br w:val="nil"/>
                    <w:tr2bl w:val="nil"/>
                  </w:tcBorders>
                  <w:noWrap w:val="0"/>
                  <w:vAlign w:val="center"/>
                </w:tcPr>
                <w:p w14:paraId="5064C409">
                  <w:pPr>
                    <w:pStyle w:val="71"/>
                    <w:bidi w:val="0"/>
                    <w:rPr>
                      <w:rFonts w:hint="eastAsia"/>
                      <w:color w:val="auto"/>
                    </w:rPr>
                  </w:pPr>
                  <w:r>
                    <w:rPr>
                      <w:rFonts w:hint="eastAsia"/>
                      <w:color w:val="auto"/>
                      <w:lang w:val="en-US" w:eastAsia="zh-CN"/>
                    </w:rPr>
                    <w:t>/</w:t>
                  </w:r>
                </w:p>
              </w:tc>
              <w:tc>
                <w:tcPr>
                  <w:tcW w:w="395" w:type="pct"/>
                  <w:tcBorders>
                    <w:tl2br w:val="nil"/>
                    <w:tr2bl w:val="nil"/>
                  </w:tcBorders>
                  <w:noWrap w:val="0"/>
                  <w:vAlign w:val="center"/>
                </w:tcPr>
                <w:p w14:paraId="598ED5E3">
                  <w:pPr>
                    <w:pStyle w:val="71"/>
                    <w:bidi w:val="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060C4665">
                  <w:pPr>
                    <w:pStyle w:val="71"/>
                    <w:bidi w:val="0"/>
                    <w:rPr>
                      <w:rFonts w:hint="eastAsia"/>
                      <w:color w:val="auto"/>
                      <w:lang w:val="en-US" w:eastAsia="zh-CN"/>
                    </w:rPr>
                  </w:pPr>
                </w:p>
              </w:tc>
              <w:tc>
                <w:tcPr>
                  <w:tcW w:w="421" w:type="pct"/>
                  <w:tcBorders>
                    <w:tl2br w:val="nil"/>
                    <w:tr2bl w:val="nil"/>
                  </w:tcBorders>
                  <w:noWrap w:val="0"/>
                  <w:vAlign w:val="center"/>
                </w:tcPr>
                <w:p w14:paraId="138C40A1">
                  <w:pPr>
                    <w:pStyle w:val="71"/>
                    <w:bidi w:val="0"/>
                    <w:rPr>
                      <w:rFonts w:hint="default"/>
                      <w:color w:val="auto"/>
                      <w:lang w:val="en-US" w:eastAsia="zh-CN"/>
                    </w:rPr>
                  </w:pPr>
                  <w:r>
                    <w:rPr>
                      <w:rFonts w:hint="eastAsia"/>
                      <w:color w:val="auto"/>
                      <w:lang w:val="en-US" w:eastAsia="zh-CN"/>
                    </w:rPr>
                    <w:t>/</w:t>
                  </w:r>
                </w:p>
              </w:tc>
              <w:tc>
                <w:tcPr>
                  <w:tcW w:w="456" w:type="pct"/>
                  <w:tcBorders>
                    <w:tl2br w:val="nil"/>
                    <w:tr2bl w:val="nil"/>
                  </w:tcBorders>
                  <w:noWrap w:val="0"/>
                  <w:vAlign w:val="center"/>
                </w:tcPr>
                <w:p w14:paraId="19B223FE">
                  <w:pPr>
                    <w:pStyle w:val="71"/>
                    <w:bidi w:val="0"/>
                    <w:ind w:firstLine="0" w:firstLineChars="0"/>
                    <w:jc w:val="center"/>
                    <w:rPr>
                      <w:rFonts w:hint="eastAsia"/>
                      <w:color w:val="auto"/>
                      <w:lang w:val="en-US" w:eastAsia="zh-CN"/>
                    </w:rPr>
                  </w:pPr>
                  <w:r>
                    <w:rPr>
                      <w:rFonts w:hint="eastAsia"/>
                      <w:color w:val="auto"/>
                      <w:lang w:val="en-US" w:eastAsia="zh-CN"/>
                    </w:rPr>
                    <w:t>SW64</w:t>
                  </w:r>
                </w:p>
              </w:tc>
              <w:tc>
                <w:tcPr>
                  <w:tcW w:w="772" w:type="pct"/>
                  <w:tcBorders>
                    <w:tl2br w:val="nil"/>
                    <w:tr2bl w:val="nil"/>
                  </w:tcBorders>
                  <w:noWrap w:val="0"/>
                  <w:vAlign w:val="center"/>
                </w:tcPr>
                <w:p w14:paraId="18A74B62">
                  <w:pPr>
                    <w:pStyle w:val="71"/>
                    <w:bidi w:val="0"/>
                    <w:ind w:firstLine="0" w:firstLineChars="0"/>
                    <w:jc w:val="center"/>
                    <w:rPr>
                      <w:rFonts w:hint="eastAsia"/>
                      <w:color w:val="auto"/>
                      <w:lang w:val="en-US" w:eastAsia="zh-CN"/>
                    </w:rPr>
                  </w:pPr>
                  <w:r>
                    <w:rPr>
                      <w:rFonts w:hint="eastAsia"/>
                      <w:color w:val="auto"/>
                      <w:lang w:val="en-US" w:eastAsia="zh-CN"/>
                    </w:rPr>
                    <w:t>900-099-S64</w:t>
                  </w:r>
                </w:p>
              </w:tc>
              <w:tc>
                <w:tcPr>
                  <w:tcW w:w="512" w:type="pct"/>
                  <w:tcBorders>
                    <w:tl2br w:val="nil"/>
                    <w:tr2bl w:val="nil"/>
                  </w:tcBorders>
                  <w:noWrap w:val="0"/>
                  <w:vAlign w:val="center"/>
                </w:tcPr>
                <w:p w14:paraId="5B8F6087">
                  <w:pPr>
                    <w:pStyle w:val="71"/>
                    <w:bidi w:val="0"/>
                    <w:ind w:firstLine="0" w:firstLineChars="0"/>
                    <w:jc w:val="center"/>
                    <w:rPr>
                      <w:rFonts w:hint="eastAsia"/>
                      <w:color w:val="auto"/>
                      <w:lang w:val="en-US" w:eastAsia="zh-CN"/>
                    </w:rPr>
                  </w:pPr>
                  <w:r>
                    <w:rPr>
                      <w:rFonts w:hint="eastAsia"/>
                      <w:color w:val="auto"/>
                      <w:lang w:val="en-US" w:eastAsia="zh-CN"/>
                    </w:rPr>
                    <w:t>18</w:t>
                  </w:r>
                </w:p>
              </w:tc>
              <w:tc>
                <w:tcPr>
                  <w:tcW w:w="393" w:type="pct"/>
                  <w:tcBorders>
                    <w:tl2br w:val="nil"/>
                    <w:tr2bl w:val="nil"/>
                  </w:tcBorders>
                  <w:noWrap w:val="0"/>
                  <w:vAlign w:val="center"/>
                </w:tcPr>
                <w:p w14:paraId="27ECF1F6">
                  <w:pPr>
                    <w:pStyle w:val="71"/>
                    <w:bidi w:val="0"/>
                    <w:rPr>
                      <w:rFonts w:hint="eastAsia"/>
                      <w:color w:val="auto"/>
                      <w:lang w:val="en-US" w:eastAsia="zh-CN"/>
                    </w:rPr>
                  </w:pPr>
                  <w:r>
                    <w:rPr>
                      <w:rFonts w:hint="eastAsia"/>
                      <w:color w:val="auto"/>
                      <w:lang w:val="en-US" w:eastAsia="zh-CN"/>
                    </w:rPr>
                    <w:t>环卫部门</w:t>
                  </w:r>
                </w:p>
              </w:tc>
              <w:tc>
                <w:tcPr>
                  <w:tcW w:w="393" w:type="pct"/>
                  <w:tcBorders>
                    <w:tl2br w:val="nil"/>
                    <w:tr2bl w:val="nil"/>
                  </w:tcBorders>
                  <w:noWrap w:val="0"/>
                  <w:vAlign w:val="center"/>
                </w:tcPr>
                <w:p w14:paraId="691F7BE5">
                  <w:pPr>
                    <w:pStyle w:val="71"/>
                    <w:bidi w:val="0"/>
                    <w:rPr>
                      <w:rFonts w:hint="eastAsia"/>
                      <w:color w:val="auto"/>
                    </w:rPr>
                  </w:pPr>
                  <w:r>
                    <w:rPr>
                      <w:rFonts w:hint="eastAsia"/>
                      <w:color w:val="auto"/>
                      <w:lang w:val="en-US" w:eastAsia="zh-CN"/>
                    </w:rPr>
                    <w:t>符合</w:t>
                  </w:r>
                </w:p>
              </w:tc>
            </w:tr>
            <w:tr w14:paraId="7761EE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02583AA0">
                  <w:pPr>
                    <w:pStyle w:val="71"/>
                    <w:bidi w:val="0"/>
                    <w:ind w:firstLine="0" w:firstLineChars="0"/>
                    <w:rPr>
                      <w:rFonts w:hint="eastAsia"/>
                      <w:color w:val="auto"/>
                    </w:rPr>
                  </w:pPr>
                  <w:r>
                    <w:rPr>
                      <w:rFonts w:hint="eastAsia"/>
                      <w:color w:val="auto"/>
                      <w:lang w:val="en-US" w:eastAsia="zh-CN"/>
                    </w:rPr>
                    <w:t>开料、机加工、喷防锈油、装配、设备维护</w:t>
                  </w:r>
                </w:p>
              </w:tc>
              <w:tc>
                <w:tcPr>
                  <w:tcW w:w="432" w:type="pct"/>
                  <w:tcBorders>
                    <w:tl2br w:val="nil"/>
                    <w:tr2bl w:val="nil"/>
                  </w:tcBorders>
                  <w:noWrap w:val="0"/>
                  <w:vAlign w:val="center"/>
                </w:tcPr>
                <w:p w14:paraId="013F2F5F">
                  <w:pPr>
                    <w:pStyle w:val="71"/>
                    <w:bidi w:val="0"/>
                    <w:ind w:firstLine="0" w:firstLineChars="0"/>
                    <w:rPr>
                      <w:rFonts w:hint="eastAsia"/>
                      <w:color w:val="auto"/>
                    </w:rPr>
                  </w:pPr>
                  <w:r>
                    <w:rPr>
                      <w:rFonts w:hint="eastAsia"/>
                      <w:color w:val="auto"/>
                      <w:lang w:val="en-US" w:eastAsia="zh-CN"/>
                    </w:rPr>
                    <w:t>废油</w:t>
                  </w:r>
                </w:p>
              </w:tc>
              <w:tc>
                <w:tcPr>
                  <w:tcW w:w="395" w:type="pct"/>
                  <w:tcBorders>
                    <w:tl2br w:val="nil"/>
                    <w:tr2bl w:val="nil"/>
                  </w:tcBorders>
                  <w:noWrap w:val="0"/>
                  <w:vAlign w:val="center"/>
                </w:tcPr>
                <w:p w14:paraId="0B562F06">
                  <w:pPr>
                    <w:pStyle w:val="71"/>
                    <w:bidi w:val="0"/>
                    <w:ind w:firstLine="0" w:firstLineChars="0"/>
                    <w:rPr>
                      <w:rFonts w:hint="eastAsia"/>
                      <w:color w:val="auto"/>
                    </w:rPr>
                  </w:pPr>
                  <w:r>
                    <w:rPr>
                      <w:rFonts w:hint="eastAsia"/>
                      <w:color w:val="auto"/>
                      <w:kern w:val="2"/>
                      <w:sz w:val="21"/>
                      <w:szCs w:val="21"/>
                      <w:lang w:val="en-US" w:eastAsia="zh-CN" w:bidi="ar-SA"/>
                    </w:rPr>
                    <w:t>油</w:t>
                  </w:r>
                </w:p>
              </w:tc>
              <w:tc>
                <w:tcPr>
                  <w:tcW w:w="395" w:type="pct"/>
                  <w:tcBorders>
                    <w:tl2br w:val="nil"/>
                    <w:tr2bl w:val="nil"/>
                  </w:tcBorders>
                  <w:noWrap w:val="0"/>
                  <w:vAlign w:val="center"/>
                </w:tcPr>
                <w:p w14:paraId="67074413">
                  <w:pPr>
                    <w:pStyle w:val="71"/>
                    <w:bidi w:val="0"/>
                    <w:ind w:firstLine="0" w:firstLineChars="0"/>
                    <w:jc w:val="center"/>
                    <w:rPr>
                      <w:rFonts w:hint="eastAsia"/>
                      <w:color w:val="auto"/>
                      <w:lang w:val="en-US" w:eastAsia="zh-CN"/>
                    </w:rPr>
                  </w:pPr>
                  <w:r>
                    <w:rPr>
                      <w:rFonts w:hint="eastAsia"/>
                      <w:color w:val="auto"/>
                      <w:lang w:val="en-US" w:eastAsia="zh-CN"/>
                    </w:rPr>
                    <w:t>液</w:t>
                  </w:r>
                </w:p>
              </w:tc>
              <w:tc>
                <w:tcPr>
                  <w:tcW w:w="395" w:type="pct"/>
                  <w:vMerge w:val="restart"/>
                  <w:tcBorders>
                    <w:tl2br w:val="nil"/>
                    <w:tr2bl w:val="nil"/>
                  </w:tcBorders>
                  <w:noWrap w:val="0"/>
                  <w:vAlign w:val="center"/>
                </w:tcPr>
                <w:p w14:paraId="44224214">
                  <w:pPr>
                    <w:pStyle w:val="71"/>
                    <w:bidi w:val="0"/>
                    <w:rPr>
                      <w:rFonts w:hint="default"/>
                      <w:color w:val="auto"/>
                      <w:lang w:val="en-US" w:eastAsia="zh-CN"/>
                    </w:rPr>
                  </w:pPr>
                  <w:r>
                    <w:rPr>
                      <w:rFonts w:hint="eastAsia"/>
                      <w:color w:val="auto"/>
                      <w:lang w:val="en-US" w:eastAsia="zh-CN"/>
                    </w:rPr>
                    <w:t>危险固废</w:t>
                  </w:r>
                </w:p>
              </w:tc>
              <w:tc>
                <w:tcPr>
                  <w:tcW w:w="421" w:type="pct"/>
                  <w:tcBorders>
                    <w:tl2br w:val="nil"/>
                    <w:tr2bl w:val="nil"/>
                  </w:tcBorders>
                  <w:noWrap w:val="0"/>
                  <w:vAlign w:val="center"/>
                </w:tcPr>
                <w:p w14:paraId="2C54EB08">
                  <w:pPr>
                    <w:pStyle w:val="71"/>
                    <w:bidi w:val="0"/>
                    <w:ind w:firstLine="0" w:firstLineChars="0"/>
                    <w:jc w:val="center"/>
                    <w:rPr>
                      <w:rFonts w:hint="eastAsia"/>
                      <w:color w:val="auto"/>
                      <w:lang w:val="en-US" w:eastAsia="zh-CN"/>
                    </w:rPr>
                  </w:pPr>
                  <w:r>
                    <w:rPr>
                      <w:rFonts w:hint="eastAsia"/>
                      <w:color w:val="auto"/>
                      <w:lang w:val="en-US" w:eastAsia="zh-CN"/>
                    </w:rPr>
                    <w:t>T,I</w:t>
                  </w:r>
                </w:p>
              </w:tc>
              <w:tc>
                <w:tcPr>
                  <w:tcW w:w="456" w:type="pct"/>
                  <w:tcBorders>
                    <w:tl2br w:val="nil"/>
                    <w:tr2bl w:val="nil"/>
                  </w:tcBorders>
                  <w:noWrap w:val="0"/>
                  <w:vAlign w:val="center"/>
                </w:tcPr>
                <w:p w14:paraId="37183C5E">
                  <w:pPr>
                    <w:pStyle w:val="71"/>
                    <w:bidi w:val="0"/>
                    <w:ind w:firstLine="0" w:firstLineChars="0"/>
                    <w:rPr>
                      <w:rFonts w:hint="eastAsia"/>
                      <w:color w:val="auto"/>
                      <w:lang w:val="en-US" w:eastAsia="zh-CN"/>
                    </w:rPr>
                  </w:pPr>
                  <w:r>
                    <w:rPr>
                      <w:rFonts w:hint="eastAsia"/>
                      <w:color w:val="auto"/>
                      <w:lang w:val="en-US" w:eastAsia="zh-CN"/>
                    </w:rPr>
                    <w:t>HW08</w:t>
                  </w:r>
                </w:p>
              </w:tc>
              <w:tc>
                <w:tcPr>
                  <w:tcW w:w="772" w:type="pct"/>
                  <w:tcBorders>
                    <w:tl2br w:val="nil"/>
                    <w:tr2bl w:val="nil"/>
                  </w:tcBorders>
                  <w:noWrap w:val="0"/>
                  <w:vAlign w:val="center"/>
                </w:tcPr>
                <w:p w14:paraId="32D2BCE7">
                  <w:pPr>
                    <w:pStyle w:val="71"/>
                    <w:bidi w:val="0"/>
                    <w:ind w:firstLine="0" w:firstLineChars="0"/>
                    <w:rPr>
                      <w:rFonts w:hint="eastAsia"/>
                      <w:color w:val="auto"/>
                      <w:lang w:val="en-US" w:eastAsia="zh-CN"/>
                    </w:rPr>
                  </w:pPr>
                  <w:r>
                    <w:rPr>
                      <w:rFonts w:hint="eastAsia"/>
                      <w:color w:val="auto"/>
                      <w:lang w:val="en-US" w:eastAsia="zh-CN"/>
                    </w:rPr>
                    <w:t>900-249-08</w:t>
                  </w:r>
                </w:p>
              </w:tc>
              <w:tc>
                <w:tcPr>
                  <w:tcW w:w="512" w:type="pct"/>
                  <w:tcBorders>
                    <w:tl2br w:val="nil"/>
                    <w:tr2bl w:val="nil"/>
                  </w:tcBorders>
                  <w:noWrap w:val="0"/>
                  <w:vAlign w:val="center"/>
                </w:tcPr>
                <w:p w14:paraId="34BB8796">
                  <w:pPr>
                    <w:pStyle w:val="71"/>
                    <w:bidi w:val="0"/>
                    <w:ind w:firstLine="0" w:firstLineChars="0"/>
                    <w:rPr>
                      <w:rFonts w:hint="eastAsia"/>
                      <w:color w:val="auto"/>
                      <w:lang w:val="en-US" w:eastAsia="zh-CN"/>
                    </w:rPr>
                  </w:pPr>
                  <w:r>
                    <w:rPr>
                      <w:rFonts w:hint="eastAsia"/>
                      <w:color w:val="auto"/>
                      <w:lang w:val="en-US" w:eastAsia="zh-CN"/>
                    </w:rPr>
                    <w:t>0.5</w:t>
                  </w:r>
                </w:p>
              </w:tc>
              <w:tc>
                <w:tcPr>
                  <w:tcW w:w="393" w:type="pct"/>
                  <w:vMerge w:val="restart"/>
                  <w:tcBorders>
                    <w:tl2br w:val="nil"/>
                    <w:tr2bl w:val="nil"/>
                  </w:tcBorders>
                  <w:noWrap w:val="0"/>
                  <w:vAlign w:val="center"/>
                </w:tcPr>
                <w:p w14:paraId="0768066B">
                  <w:pPr>
                    <w:pStyle w:val="71"/>
                    <w:bidi w:val="0"/>
                    <w:rPr>
                      <w:rFonts w:hint="default"/>
                      <w:color w:val="auto"/>
                      <w:lang w:val="en-US" w:eastAsia="zh-CN"/>
                    </w:rPr>
                  </w:pPr>
                  <w:r>
                    <w:rPr>
                      <w:rFonts w:hint="eastAsia"/>
                      <w:color w:val="auto"/>
                      <w:lang w:val="en-US" w:eastAsia="zh-CN"/>
                    </w:rPr>
                    <w:t>委托有资质单位处置</w:t>
                  </w:r>
                </w:p>
              </w:tc>
              <w:tc>
                <w:tcPr>
                  <w:tcW w:w="393" w:type="pct"/>
                  <w:tcBorders>
                    <w:tl2br w:val="nil"/>
                    <w:tr2bl w:val="nil"/>
                  </w:tcBorders>
                  <w:noWrap w:val="0"/>
                  <w:vAlign w:val="center"/>
                </w:tcPr>
                <w:p w14:paraId="01CD81AF">
                  <w:pPr>
                    <w:pStyle w:val="71"/>
                    <w:bidi w:val="0"/>
                    <w:rPr>
                      <w:rFonts w:hint="eastAsia"/>
                      <w:color w:val="auto"/>
                    </w:rPr>
                  </w:pPr>
                  <w:r>
                    <w:rPr>
                      <w:rFonts w:hint="eastAsia"/>
                      <w:color w:val="auto"/>
                      <w:lang w:val="en-US" w:eastAsia="zh-CN"/>
                    </w:rPr>
                    <w:t>符合</w:t>
                  </w:r>
                </w:p>
              </w:tc>
            </w:tr>
            <w:tr w14:paraId="4857E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503FC689">
                  <w:pPr>
                    <w:pStyle w:val="71"/>
                    <w:bidi w:val="0"/>
                    <w:ind w:firstLine="0" w:firstLineChars="0"/>
                    <w:rPr>
                      <w:rFonts w:hint="eastAsia"/>
                      <w:color w:val="auto"/>
                    </w:rPr>
                  </w:pPr>
                  <w:r>
                    <w:rPr>
                      <w:rFonts w:hint="eastAsia"/>
                      <w:color w:val="auto"/>
                      <w:lang w:val="en-US" w:eastAsia="zh-CN"/>
                    </w:rPr>
                    <w:t>开料、机加工</w:t>
                  </w:r>
                </w:p>
              </w:tc>
              <w:tc>
                <w:tcPr>
                  <w:tcW w:w="432" w:type="pct"/>
                  <w:tcBorders>
                    <w:tl2br w:val="nil"/>
                    <w:tr2bl w:val="nil"/>
                  </w:tcBorders>
                  <w:noWrap w:val="0"/>
                  <w:vAlign w:val="center"/>
                </w:tcPr>
                <w:p w14:paraId="1FBD15C5">
                  <w:pPr>
                    <w:contextualSpacing/>
                    <w:jc w:val="center"/>
                    <w:rPr>
                      <w:rFonts w:hint="eastAsia"/>
                      <w:color w:val="auto"/>
                    </w:rPr>
                  </w:pPr>
                  <w:r>
                    <w:rPr>
                      <w:rFonts w:hint="eastAsia"/>
                      <w:bCs/>
                      <w:color w:val="auto"/>
                      <w:szCs w:val="21"/>
                      <w:lang w:val="en-US" w:eastAsia="zh-CN"/>
                    </w:rPr>
                    <w:t>含油金属屑</w:t>
                  </w:r>
                </w:p>
              </w:tc>
              <w:tc>
                <w:tcPr>
                  <w:tcW w:w="395" w:type="pct"/>
                  <w:tcBorders>
                    <w:tl2br w:val="nil"/>
                    <w:tr2bl w:val="nil"/>
                  </w:tcBorders>
                  <w:noWrap w:val="0"/>
                  <w:vAlign w:val="center"/>
                </w:tcPr>
                <w:p w14:paraId="390BD03F">
                  <w:pPr>
                    <w:pStyle w:val="71"/>
                    <w:bidi w:val="0"/>
                    <w:ind w:firstLine="0" w:firstLineChars="0"/>
                    <w:rPr>
                      <w:rFonts w:hint="eastAsia"/>
                      <w:color w:val="auto"/>
                    </w:rPr>
                  </w:pPr>
                  <w:r>
                    <w:rPr>
                      <w:rFonts w:hint="eastAsia"/>
                      <w:color w:val="auto"/>
                      <w:lang w:val="en-US" w:eastAsia="zh-CN"/>
                    </w:rPr>
                    <w:t>油</w:t>
                  </w:r>
                </w:p>
              </w:tc>
              <w:tc>
                <w:tcPr>
                  <w:tcW w:w="395" w:type="pct"/>
                  <w:tcBorders>
                    <w:tl2br w:val="nil"/>
                    <w:tr2bl w:val="nil"/>
                  </w:tcBorders>
                  <w:noWrap w:val="0"/>
                  <w:vAlign w:val="center"/>
                </w:tcPr>
                <w:p w14:paraId="6567F643">
                  <w:pPr>
                    <w:pStyle w:val="71"/>
                    <w:bidi w:val="0"/>
                    <w:ind w:firstLine="0" w:firstLineChars="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4144E34F">
                  <w:pPr>
                    <w:pStyle w:val="71"/>
                    <w:bidi w:val="0"/>
                    <w:rPr>
                      <w:rFonts w:hint="eastAsia"/>
                      <w:color w:val="auto"/>
                      <w:lang w:val="en-US" w:eastAsia="zh-CN"/>
                    </w:rPr>
                  </w:pPr>
                </w:p>
              </w:tc>
              <w:tc>
                <w:tcPr>
                  <w:tcW w:w="421" w:type="pct"/>
                  <w:tcBorders>
                    <w:tl2br w:val="nil"/>
                    <w:tr2bl w:val="nil"/>
                  </w:tcBorders>
                  <w:noWrap w:val="0"/>
                  <w:vAlign w:val="center"/>
                </w:tcPr>
                <w:p w14:paraId="07E5E6E4">
                  <w:pPr>
                    <w:pStyle w:val="71"/>
                    <w:bidi w:val="0"/>
                    <w:ind w:firstLine="0" w:firstLineChars="0"/>
                    <w:jc w:val="center"/>
                    <w:rPr>
                      <w:rFonts w:hint="eastAsia"/>
                      <w:color w:val="auto"/>
                      <w:lang w:val="en-US" w:eastAsia="zh-CN"/>
                    </w:rPr>
                  </w:pPr>
                  <w:r>
                    <w:rPr>
                      <w:rFonts w:hint="eastAsia"/>
                      <w:color w:val="auto"/>
                      <w:lang w:val="en-US" w:eastAsia="zh-CN"/>
                    </w:rPr>
                    <w:t>T,I</w:t>
                  </w:r>
                </w:p>
              </w:tc>
              <w:tc>
                <w:tcPr>
                  <w:tcW w:w="456" w:type="pct"/>
                  <w:tcBorders>
                    <w:tl2br w:val="nil"/>
                    <w:tr2bl w:val="nil"/>
                  </w:tcBorders>
                  <w:noWrap w:val="0"/>
                  <w:vAlign w:val="center"/>
                </w:tcPr>
                <w:p w14:paraId="46D34247">
                  <w:pPr>
                    <w:pStyle w:val="71"/>
                    <w:bidi w:val="0"/>
                    <w:ind w:firstLine="0" w:firstLineChars="0"/>
                    <w:jc w:val="center"/>
                    <w:rPr>
                      <w:rFonts w:hint="eastAsia"/>
                      <w:color w:val="auto"/>
                      <w:lang w:val="en-US" w:eastAsia="zh-CN"/>
                    </w:rPr>
                  </w:pPr>
                  <w:r>
                    <w:rPr>
                      <w:rFonts w:hint="eastAsia"/>
                      <w:color w:val="auto"/>
                      <w:lang w:val="en-US" w:eastAsia="zh-CN"/>
                    </w:rPr>
                    <w:t>HW08</w:t>
                  </w:r>
                </w:p>
              </w:tc>
              <w:tc>
                <w:tcPr>
                  <w:tcW w:w="772" w:type="pct"/>
                  <w:tcBorders>
                    <w:tl2br w:val="nil"/>
                    <w:tr2bl w:val="nil"/>
                  </w:tcBorders>
                  <w:noWrap w:val="0"/>
                  <w:vAlign w:val="center"/>
                </w:tcPr>
                <w:p w14:paraId="023471C3">
                  <w:pPr>
                    <w:pStyle w:val="71"/>
                    <w:bidi w:val="0"/>
                    <w:ind w:firstLine="0" w:firstLineChars="0"/>
                    <w:jc w:val="center"/>
                    <w:rPr>
                      <w:rFonts w:hint="eastAsia"/>
                      <w:color w:val="auto"/>
                      <w:lang w:val="en-US" w:eastAsia="zh-CN"/>
                    </w:rPr>
                  </w:pPr>
                  <w:r>
                    <w:rPr>
                      <w:rFonts w:hint="eastAsia"/>
                      <w:color w:val="auto"/>
                      <w:lang w:val="en-US" w:eastAsia="zh-CN"/>
                    </w:rPr>
                    <w:t>900-200-08</w:t>
                  </w:r>
                </w:p>
              </w:tc>
              <w:tc>
                <w:tcPr>
                  <w:tcW w:w="512" w:type="pct"/>
                  <w:tcBorders>
                    <w:tl2br w:val="nil"/>
                    <w:tr2bl w:val="nil"/>
                  </w:tcBorders>
                  <w:noWrap w:val="0"/>
                  <w:vAlign w:val="center"/>
                </w:tcPr>
                <w:p w14:paraId="0BB59F3C">
                  <w:pPr>
                    <w:pStyle w:val="71"/>
                    <w:bidi w:val="0"/>
                    <w:ind w:firstLine="0" w:firstLineChars="0"/>
                    <w:rPr>
                      <w:rFonts w:hint="eastAsia"/>
                      <w:color w:val="auto"/>
                      <w:lang w:val="en-US" w:eastAsia="zh-CN"/>
                    </w:rPr>
                  </w:pPr>
                  <w:r>
                    <w:rPr>
                      <w:rFonts w:hint="eastAsia"/>
                      <w:color w:val="auto"/>
                      <w:lang w:val="en-US" w:eastAsia="zh-CN"/>
                    </w:rPr>
                    <w:t>1</w:t>
                  </w:r>
                </w:p>
              </w:tc>
              <w:tc>
                <w:tcPr>
                  <w:tcW w:w="393" w:type="pct"/>
                  <w:vMerge w:val="continue"/>
                  <w:tcBorders>
                    <w:tl2br w:val="nil"/>
                    <w:tr2bl w:val="nil"/>
                  </w:tcBorders>
                  <w:noWrap w:val="0"/>
                  <w:vAlign w:val="center"/>
                </w:tcPr>
                <w:p w14:paraId="7A536767">
                  <w:pPr>
                    <w:pStyle w:val="71"/>
                    <w:bidi w:val="0"/>
                    <w:rPr>
                      <w:rFonts w:hint="eastAsia"/>
                      <w:color w:val="auto"/>
                    </w:rPr>
                  </w:pPr>
                </w:p>
              </w:tc>
              <w:tc>
                <w:tcPr>
                  <w:tcW w:w="393" w:type="pct"/>
                  <w:tcBorders>
                    <w:tl2br w:val="nil"/>
                    <w:tr2bl w:val="nil"/>
                  </w:tcBorders>
                  <w:noWrap w:val="0"/>
                  <w:vAlign w:val="center"/>
                </w:tcPr>
                <w:p w14:paraId="54C92327">
                  <w:pPr>
                    <w:pStyle w:val="71"/>
                    <w:bidi w:val="0"/>
                    <w:rPr>
                      <w:rFonts w:hint="eastAsia"/>
                      <w:color w:val="auto"/>
                    </w:rPr>
                  </w:pPr>
                  <w:r>
                    <w:rPr>
                      <w:rFonts w:hint="eastAsia"/>
                      <w:color w:val="auto"/>
                      <w:lang w:val="en-US" w:eastAsia="zh-CN"/>
                    </w:rPr>
                    <w:t>符合</w:t>
                  </w:r>
                </w:p>
              </w:tc>
            </w:tr>
            <w:tr w14:paraId="29841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49AB951F">
                  <w:pPr>
                    <w:pStyle w:val="71"/>
                    <w:bidi w:val="0"/>
                    <w:ind w:firstLine="0" w:firstLineChars="0"/>
                    <w:rPr>
                      <w:rFonts w:hint="eastAsia"/>
                      <w:color w:val="auto"/>
                    </w:rPr>
                  </w:pPr>
                  <w:r>
                    <w:rPr>
                      <w:rFonts w:hint="eastAsia"/>
                      <w:color w:val="auto"/>
                      <w:lang w:val="en-US" w:eastAsia="zh-CN"/>
                    </w:rPr>
                    <w:t>开料、机加工</w:t>
                  </w:r>
                </w:p>
              </w:tc>
              <w:tc>
                <w:tcPr>
                  <w:tcW w:w="432" w:type="pct"/>
                  <w:tcBorders>
                    <w:tl2br w:val="nil"/>
                    <w:tr2bl w:val="nil"/>
                  </w:tcBorders>
                  <w:noWrap w:val="0"/>
                  <w:vAlign w:val="center"/>
                </w:tcPr>
                <w:p w14:paraId="6A08D7F8">
                  <w:pPr>
                    <w:contextualSpacing/>
                    <w:jc w:val="center"/>
                    <w:rPr>
                      <w:rFonts w:hint="eastAsia"/>
                      <w:color w:val="auto"/>
                    </w:rPr>
                  </w:pPr>
                  <w:r>
                    <w:rPr>
                      <w:rFonts w:hint="eastAsia"/>
                      <w:color w:val="auto"/>
                      <w:szCs w:val="21"/>
                      <w:lang w:val="en-US" w:eastAsia="zh-CN"/>
                    </w:rPr>
                    <w:t>废乳化、磨削液</w:t>
                  </w:r>
                </w:p>
              </w:tc>
              <w:tc>
                <w:tcPr>
                  <w:tcW w:w="395" w:type="pct"/>
                  <w:tcBorders>
                    <w:tl2br w:val="nil"/>
                    <w:tr2bl w:val="nil"/>
                  </w:tcBorders>
                  <w:noWrap w:val="0"/>
                  <w:vAlign w:val="center"/>
                </w:tcPr>
                <w:p w14:paraId="528D3BC5">
                  <w:pPr>
                    <w:pStyle w:val="71"/>
                    <w:bidi w:val="0"/>
                    <w:ind w:firstLine="0" w:firstLineChars="0"/>
                    <w:rPr>
                      <w:rFonts w:hint="eastAsia"/>
                      <w:color w:val="auto"/>
                    </w:rPr>
                  </w:pPr>
                  <w:r>
                    <w:rPr>
                      <w:rFonts w:hint="eastAsia"/>
                      <w:color w:val="auto"/>
                      <w:lang w:val="en-US" w:eastAsia="zh-CN"/>
                    </w:rPr>
                    <w:t>乳化液</w:t>
                  </w:r>
                </w:p>
              </w:tc>
              <w:tc>
                <w:tcPr>
                  <w:tcW w:w="395" w:type="pct"/>
                  <w:tcBorders>
                    <w:tl2br w:val="nil"/>
                    <w:tr2bl w:val="nil"/>
                  </w:tcBorders>
                  <w:noWrap w:val="0"/>
                  <w:vAlign w:val="center"/>
                </w:tcPr>
                <w:p w14:paraId="29B6C09A">
                  <w:pPr>
                    <w:pStyle w:val="71"/>
                    <w:bidi w:val="0"/>
                    <w:ind w:firstLine="0" w:firstLineChars="0"/>
                    <w:rPr>
                      <w:rFonts w:hint="eastAsia"/>
                      <w:color w:val="auto"/>
                      <w:lang w:val="en-US" w:eastAsia="zh-CN"/>
                    </w:rPr>
                  </w:pPr>
                  <w:r>
                    <w:rPr>
                      <w:rFonts w:hint="eastAsia"/>
                      <w:color w:val="auto"/>
                      <w:lang w:val="en-US" w:eastAsia="zh-CN"/>
                    </w:rPr>
                    <w:t>液</w:t>
                  </w:r>
                </w:p>
              </w:tc>
              <w:tc>
                <w:tcPr>
                  <w:tcW w:w="395" w:type="pct"/>
                  <w:vMerge w:val="continue"/>
                  <w:tcBorders>
                    <w:tl2br w:val="nil"/>
                    <w:tr2bl w:val="nil"/>
                  </w:tcBorders>
                  <w:noWrap w:val="0"/>
                  <w:vAlign w:val="center"/>
                </w:tcPr>
                <w:p w14:paraId="37022159">
                  <w:pPr>
                    <w:pStyle w:val="71"/>
                    <w:bidi w:val="0"/>
                    <w:rPr>
                      <w:rFonts w:hint="eastAsia"/>
                      <w:color w:val="auto"/>
                      <w:lang w:val="en-US" w:eastAsia="zh-CN"/>
                    </w:rPr>
                  </w:pPr>
                </w:p>
              </w:tc>
              <w:tc>
                <w:tcPr>
                  <w:tcW w:w="421" w:type="pct"/>
                  <w:tcBorders>
                    <w:tl2br w:val="nil"/>
                    <w:tr2bl w:val="nil"/>
                  </w:tcBorders>
                  <w:noWrap w:val="0"/>
                  <w:vAlign w:val="center"/>
                </w:tcPr>
                <w:p w14:paraId="6A452377">
                  <w:pPr>
                    <w:pStyle w:val="71"/>
                    <w:bidi w:val="0"/>
                    <w:ind w:firstLine="0" w:firstLineChars="0"/>
                    <w:jc w:val="center"/>
                    <w:rPr>
                      <w:rFonts w:hint="eastAsia"/>
                      <w:color w:val="auto"/>
                      <w:lang w:val="en-US" w:eastAsia="zh-CN"/>
                    </w:rPr>
                  </w:pPr>
                  <w:r>
                    <w:rPr>
                      <w:rFonts w:hint="eastAsia"/>
                      <w:color w:val="auto"/>
                      <w:lang w:val="en-US" w:eastAsia="zh-CN"/>
                    </w:rPr>
                    <w:t>T</w:t>
                  </w:r>
                </w:p>
              </w:tc>
              <w:tc>
                <w:tcPr>
                  <w:tcW w:w="456" w:type="pct"/>
                  <w:tcBorders>
                    <w:tl2br w:val="nil"/>
                    <w:tr2bl w:val="nil"/>
                  </w:tcBorders>
                  <w:noWrap w:val="0"/>
                  <w:vAlign w:val="center"/>
                </w:tcPr>
                <w:p w14:paraId="0CC1A687">
                  <w:pPr>
                    <w:pStyle w:val="71"/>
                    <w:bidi w:val="0"/>
                    <w:ind w:firstLine="0" w:firstLineChars="0"/>
                    <w:jc w:val="center"/>
                    <w:rPr>
                      <w:rFonts w:hint="eastAsia"/>
                      <w:color w:val="auto"/>
                      <w:lang w:val="en-US" w:eastAsia="zh-CN"/>
                    </w:rPr>
                  </w:pPr>
                  <w:r>
                    <w:rPr>
                      <w:rFonts w:hint="eastAsia"/>
                      <w:color w:val="auto"/>
                      <w:lang w:val="en-US" w:eastAsia="zh-CN"/>
                    </w:rPr>
                    <w:t>HW09</w:t>
                  </w:r>
                </w:p>
              </w:tc>
              <w:tc>
                <w:tcPr>
                  <w:tcW w:w="772" w:type="pct"/>
                  <w:tcBorders>
                    <w:tl2br w:val="nil"/>
                    <w:tr2bl w:val="nil"/>
                  </w:tcBorders>
                  <w:noWrap w:val="0"/>
                  <w:vAlign w:val="center"/>
                </w:tcPr>
                <w:p w14:paraId="1C50C01B">
                  <w:pPr>
                    <w:pStyle w:val="71"/>
                    <w:bidi w:val="0"/>
                    <w:ind w:firstLine="0" w:firstLineChars="0"/>
                    <w:jc w:val="center"/>
                    <w:rPr>
                      <w:rFonts w:hint="eastAsia"/>
                      <w:color w:val="auto"/>
                      <w:lang w:val="en-US" w:eastAsia="zh-CN"/>
                    </w:rPr>
                  </w:pPr>
                  <w:r>
                    <w:rPr>
                      <w:rFonts w:hint="eastAsia"/>
                      <w:color w:val="auto"/>
                      <w:lang w:val="en-US" w:eastAsia="zh-CN"/>
                    </w:rPr>
                    <w:t>900-006-09</w:t>
                  </w:r>
                </w:p>
              </w:tc>
              <w:tc>
                <w:tcPr>
                  <w:tcW w:w="512" w:type="pct"/>
                  <w:tcBorders>
                    <w:tl2br w:val="nil"/>
                    <w:tr2bl w:val="nil"/>
                  </w:tcBorders>
                  <w:noWrap w:val="0"/>
                  <w:vAlign w:val="center"/>
                </w:tcPr>
                <w:p w14:paraId="50B51801">
                  <w:pPr>
                    <w:pStyle w:val="71"/>
                    <w:bidi w:val="0"/>
                    <w:ind w:firstLine="0" w:firstLineChars="0"/>
                    <w:rPr>
                      <w:rFonts w:hint="default"/>
                      <w:color w:val="auto"/>
                      <w:lang w:val="en-US" w:eastAsia="zh-CN"/>
                    </w:rPr>
                  </w:pPr>
                  <w:r>
                    <w:rPr>
                      <w:rFonts w:hint="eastAsia"/>
                      <w:color w:val="auto"/>
                      <w:lang w:val="en-US" w:eastAsia="zh-CN"/>
                    </w:rPr>
                    <w:t>0.88</w:t>
                  </w:r>
                </w:p>
              </w:tc>
              <w:tc>
                <w:tcPr>
                  <w:tcW w:w="393" w:type="pct"/>
                  <w:vMerge w:val="continue"/>
                  <w:tcBorders>
                    <w:tl2br w:val="nil"/>
                    <w:tr2bl w:val="nil"/>
                  </w:tcBorders>
                  <w:noWrap w:val="0"/>
                  <w:vAlign w:val="center"/>
                </w:tcPr>
                <w:p w14:paraId="636A3F1B">
                  <w:pPr>
                    <w:pStyle w:val="71"/>
                    <w:bidi w:val="0"/>
                    <w:rPr>
                      <w:rFonts w:hint="eastAsia"/>
                      <w:color w:val="auto"/>
                    </w:rPr>
                  </w:pPr>
                </w:p>
              </w:tc>
              <w:tc>
                <w:tcPr>
                  <w:tcW w:w="393" w:type="pct"/>
                  <w:tcBorders>
                    <w:tl2br w:val="nil"/>
                    <w:tr2bl w:val="nil"/>
                  </w:tcBorders>
                  <w:noWrap w:val="0"/>
                  <w:vAlign w:val="center"/>
                </w:tcPr>
                <w:p w14:paraId="02627B5F">
                  <w:pPr>
                    <w:pStyle w:val="71"/>
                    <w:bidi w:val="0"/>
                    <w:rPr>
                      <w:rFonts w:hint="eastAsia"/>
                      <w:color w:val="auto"/>
                    </w:rPr>
                  </w:pPr>
                  <w:r>
                    <w:rPr>
                      <w:rFonts w:hint="eastAsia"/>
                      <w:color w:val="auto"/>
                      <w:lang w:val="en-US" w:eastAsia="zh-CN"/>
                    </w:rPr>
                    <w:t>符合</w:t>
                  </w:r>
                </w:p>
              </w:tc>
            </w:tr>
            <w:tr w14:paraId="5E877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4537ACB1">
                  <w:pPr>
                    <w:pStyle w:val="71"/>
                    <w:bidi w:val="0"/>
                    <w:ind w:firstLine="0" w:firstLineChars="0"/>
                    <w:rPr>
                      <w:rFonts w:hint="eastAsia"/>
                      <w:color w:val="auto"/>
                    </w:rPr>
                  </w:pPr>
                  <w:r>
                    <w:rPr>
                      <w:rFonts w:hint="eastAsia"/>
                      <w:color w:val="auto"/>
                      <w:lang w:val="en-US" w:eastAsia="zh-CN"/>
                    </w:rPr>
                    <w:t>检验实验室</w:t>
                  </w:r>
                </w:p>
              </w:tc>
              <w:tc>
                <w:tcPr>
                  <w:tcW w:w="432" w:type="pct"/>
                  <w:tcBorders>
                    <w:tl2br w:val="nil"/>
                    <w:tr2bl w:val="nil"/>
                  </w:tcBorders>
                  <w:noWrap w:val="0"/>
                  <w:vAlign w:val="center"/>
                </w:tcPr>
                <w:p w14:paraId="28F5959D">
                  <w:pPr>
                    <w:contextualSpacing/>
                    <w:jc w:val="center"/>
                    <w:rPr>
                      <w:rFonts w:hint="eastAsia"/>
                      <w:color w:val="auto"/>
                    </w:rPr>
                  </w:pPr>
                  <w:r>
                    <w:rPr>
                      <w:rFonts w:hint="eastAsia"/>
                      <w:color w:val="auto"/>
                      <w:lang w:val="en-US" w:eastAsia="zh-CN"/>
                    </w:rPr>
                    <w:t>实验废液</w:t>
                  </w:r>
                </w:p>
              </w:tc>
              <w:tc>
                <w:tcPr>
                  <w:tcW w:w="395" w:type="pct"/>
                  <w:tcBorders>
                    <w:tl2br w:val="nil"/>
                    <w:tr2bl w:val="nil"/>
                  </w:tcBorders>
                  <w:noWrap w:val="0"/>
                  <w:vAlign w:val="center"/>
                </w:tcPr>
                <w:p w14:paraId="0CBE8D54">
                  <w:pPr>
                    <w:pStyle w:val="71"/>
                    <w:bidi w:val="0"/>
                    <w:ind w:firstLine="0" w:firstLineChars="0"/>
                    <w:rPr>
                      <w:rFonts w:hint="eastAsia"/>
                      <w:color w:val="auto"/>
                    </w:rPr>
                  </w:pPr>
                  <w:r>
                    <w:rPr>
                      <w:rFonts w:hint="eastAsia"/>
                      <w:color w:val="auto"/>
                      <w:lang w:val="en-US" w:eastAsia="zh-CN"/>
                    </w:rPr>
                    <w:t>盐水</w:t>
                  </w:r>
                </w:p>
              </w:tc>
              <w:tc>
                <w:tcPr>
                  <w:tcW w:w="395" w:type="pct"/>
                  <w:tcBorders>
                    <w:tl2br w:val="nil"/>
                    <w:tr2bl w:val="nil"/>
                  </w:tcBorders>
                  <w:noWrap w:val="0"/>
                  <w:vAlign w:val="center"/>
                </w:tcPr>
                <w:p w14:paraId="2F7F3226">
                  <w:pPr>
                    <w:pStyle w:val="71"/>
                    <w:bidi w:val="0"/>
                    <w:ind w:firstLine="0" w:firstLineChars="0"/>
                    <w:rPr>
                      <w:rFonts w:hint="eastAsia"/>
                      <w:color w:val="auto"/>
                      <w:lang w:val="en-US" w:eastAsia="zh-CN"/>
                    </w:rPr>
                  </w:pPr>
                  <w:r>
                    <w:rPr>
                      <w:rFonts w:hint="eastAsia"/>
                      <w:color w:val="auto"/>
                      <w:lang w:val="en-US" w:eastAsia="zh-CN"/>
                    </w:rPr>
                    <w:t>液</w:t>
                  </w:r>
                </w:p>
              </w:tc>
              <w:tc>
                <w:tcPr>
                  <w:tcW w:w="395" w:type="pct"/>
                  <w:vMerge w:val="continue"/>
                  <w:tcBorders>
                    <w:tl2br w:val="nil"/>
                    <w:tr2bl w:val="nil"/>
                  </w:tcBorders>
                  <w:noWrap w:val="0"/>
                  <w:vAlign w:val="center"/>
                </w:tcPr>
                <w:p w14:paraId="34051214">
                  <w:pPr>
                    <w:pStyle w:val="71"/>
                    <w:bidi w:val="0"/>
                    <w:rPr>
                      <w:rFonts w:hint="eastAsia"/>
                      <w:color w:val="auto"/>
                      <w:lang w:val="en-US" w:eastAsia="zh-CN"/>
                    </w:rPr>
                  </w:pPr>
                </w:p>
              </w:tc>
              <w:tc>
                <w:tcPr>
                  <w:tcW w:w="421" w:type="pct"/>
                  <w:tcBorders>
                    <w:tl2br w:val="nil"/>
                    <w:tr2bl w:val="nil"/>
                  </w:tcBorders>
                  <w:noWrap w:val="0"/>
                  <w:vAlign w:val="center"/>
                </w:tcPr>
                <w:p w14:paraId="252EAB6A">
                  <w:pPr>
                    <w:pStyle w:val="71"/>
                    <w:bidi w:val="0"/>
                    <w:ind w:firstLine="0" w:firstLineChars="0"/>
                    <w:jc w:val="center"/>
                    <w:rPr>
                      <w:rFonts w:hint="eastAsia"/>
                      <w:color w:val="auto"/>
                      <w:lang w:val="en-US" w:eastAsia="zh-CN"/>
                    </w:rPr>
                  </w:pPr>
                  <w:r>
                    <w:rPr>
                      <w:rFonts w:hint="eastAsia"/>
                      <w:color w:val="auto"/>
                      <w:lang w:val="en-US" w:eastAsia="zh-CN"/>
                    </w:rPr>
                    <w:t>T/C/I/R</w:t>
                  </w:r>
                </w:p>
              </w:tc>
              <w:tc>
                <w:tcPr>
                  <w:tcW w:w="456" w:type="pct"/>
                  <w:tcBorders>
                    <w:tl2br w:val="nil"/>
                    <w:tr2bl w:val="nil"/>
                  </w:tcBorders>
                  <w:noWrap w:val="0"/>
                  <w:vAlign w:val="center"/>
                </w:tcPr>
                <w:p w14:paraId="22E7BC5F">
                  <w:pPr>
                    <w:pStyle w:val="71"/>
                    <w:bidi w:val="0"/>
                    <w:ind w:firstLine="0" w:firstLineChars="0"/>
                    <w:jc w:val="center"/>
                    <w:rPr>
                      <w:rFonts w:hint="eastAsia"/>
                      <w:color w:val="auto"/>
                      <w:lang w:val="en-US" w:eastAsia="zh-CN"/>
                    </w:rPr>
                  </w:pPr>
                  <w:r>
                    <w:rPr>
                      <w:rFonts w:hint="eastAsia"/>
                      <w:color w:val="auto"/>
                      <w:lang w:val="en-US" w:eastAsia="zh-CN"/>
                    </w:rPr>
                    <w:t>HW09</w:t>
                  </w:r>
                </w:p>
              </w:tc>
              <w:tc>
                <w:tcPr>
                  <w:tcW w:w="772" w:type="pct"/>
                  <w:tcBorders>
                    <w:tl2br w:val="nil"/>
                    <w:tr2bl w:val="nil"/>
                  </w:tcBorders>
                  <w:noWrap w:val="0"/>
                  <w:vAlign w:val="center"/>
                </w:tcPr>
                <w:p w14:paraId="6268C2EC">
                  <w:pPr>
                    <w:pStyle w:val="71"/>
                    <w:bidi w:val="0"/>
                    <w:ind w:firstLine="0" w:firstLineChars="0"/>
                    <w:jc w:val="center"/>
                    <w:rPr>
                      <w:rFonts w:hint="eastAsia"/>
                      <w:color w:val="auto"/>
                      <w:lang w:val="en-US" w:eastAsia="zh-CN"/>
                    </w:rPr>
                  </w:pPr>
                  <w:r>
                    <w:rPr>
                      <w:rFonts w:hint="eastAsia"/>
                      <w:color w:val="auto"/>
                      <w:lang w:val="en-US" w:eastAsia="zh-CN"/>
                    </w:rPr>
                    <w:t>900-047-49</w:t>
                  </w:r>
                </w:p>
              </w:tc>
              <w:tc>
                <w:tcPr>
                  <w:tcW w:w="871" w:type="dxa"/>
                  <w:tcBorders>
                    <w:tl2br w:val="nil"/>
                    <w:tr2bl w:val="nil"/>
                  </w:tcBorders>
                  <w:noWrap w:val="0"/>
                  <w:vAlign w:val="center"/>
                </w:tcPr>
                <w:p w14:paraId="40863A74">
                  <w:pPr>
                    <w:pStyle w:val="71"/>
                    <w:bidi w:val="0"/>
                    <w:ind w:firstLine="0" w:firstLineChars="0"/>
                    <w:rPr>
                      <w:rFonts w:hint="default"/>
                      <w:color w:val="auto"/>
                      <w:lang w:val="en-US" w:eastAsia="zh-CN"/>
                    </w:rPr>
                  </w:pPr>
                  <w:r>
                    <w:rPr>
                      <w:rFonts w:hint="eastAsia"/>
                      <w:color w:val="auto"/>
                      <w:highlight w:val="none"/>
                      <w:lang w:val="en-US" w:eastAsia="zh-CN"/>
                    </w:rPr>
                    <w:t>0.053</w:t>
                  </w:r>
                </w:p>
              </w:tc>
              <w:tc>
                <w:tcPr>
                  <w:tcW w:w="393" w:type="pct"/>
                  <w:vMerge w:val="continue"/>
                  <w:tcBorders>
                    <w:tl2br w:val="nil"/>
                    <w:tr2bl w:val="nil"/>
                  </w:tcBorders>
                  <w:noWrap w:val="0"/>
                  <w:vAlign w:val="center"/>
                </w:tcPr>
                <w:p w14:paraId="0D43548A">
                  <w:pPr>
                    <w:pStyle w:val="71"/>
                    <w:bidi w:val="0"/>
                    <w:rPr>
                      <w:rFonts w:hint="eastAsia"/>
                      <w:color w:val="auto"/>
                    </w:rPr>
                  </w:pPr>
                </w:p>
              </w:tc>
              <w:tc>
                <w:tcPr>
                  <w:tcW w:w="393" w:type="pct"/>
                  <w:tcBorders>
                    <w:tl2br w:val="nil"/>
                    <w:tr2bl w:val="nil"/>
                  </w:tcBorders>
                  <w:noWrap w:val="0"/>
                  <w:vAlign w:val="center"/>
                </w:tcPr>
                <w:p w14:paraId="32C7CCAB">
                  <w:pPr>
                    <w:pStyle w:val="71"/>
                    <w:bidi w:val="0"/>
                    <w:rPr>
                      <w:rFonts w:hint="eastAsia"/>
                      <w:color w:val="auto"/>
                    </w:rPr>
                  </w:pPr>
                  <w:r>
                    <w:rPr>
                      <w:rFonts w:hint="eastAsia"/>
                      <w:color w:val="auto"/>
                      <w:lang w:val="en-US" w:eastAsia="zh-CN"/>
                    </w:rPr>
                    <w:t>符合</w:t>
                  </w:r>
                </w:p>
              </w:tc>
            </w:tr>
            <w:tr w14:paraId="222ACC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323F0604">
                  <w:pPr>
                    <w:pStyle w:val="71"/>
                    <w:bidi w:val="0"/>
                    <w:ind w:firstLine="0" w:firstLineChars="0"/>
                    <w:rPr>
                      <w:rFonts w:hint="eastAsia"/>
                      <w:color w:val="auto"/>
                    </w:rPr>
                  </w:pPr>
                  <w:r>
                    <w:rPr>
                      <w:rFonts w:hint="eastAsia"/>
                      <w:color w:val="auto"/>
                      <w:lang w:val="en-US" w:eastAsia="zh-CN"/>
                    </w:rPr>
                    <w:t>检验实验室</w:t>
                  </w:r>
                </w:p>
              </w:tc>
              <w:tc>
                <w:tcPr>
                  <w:tcW w:w="432" w:type="pct"/>
                  <w:tcBorders>
                    <w:tl2br w:val="nil"/>
                    <w:tr2bl w:val="nil"/>
                  </w:tcBorders>
                  <w:noWrap w:val="0"/>
                  <w:vAlign w:val="center"/>
                </w:tcPr>
                <w:p w14:paraId="4BED3A5C">
                  <w:pPr>
                    <w:contextualSpacing/>
                    <w:jc w:val="center"/>
                    <w:rPr>
                      <w:rFonts w:hint="eastAsia"/>
                      <w:color w:val="auto"/>
                    </w:rPr>
                  </w:pPr>
                  <w:r>
                    <w:rPr>
                      <w:rFonts w:hint="eastAsia"/>
                      <w:color w:val="auto"/>
                      <w:lang w:val="en-US" w:eastAsia="zh-CN"/>
                    </w:rPr>
                    <w:t>废切割液</w:t>
                  </w:r>
                </w:p>
              </w:tc>
              <w:tc>
                <w:tcPr>
                  <w:tcW w:w="395" w:type="pct"/>
                  <w:tcBorders>
                    <w:tl2br w:val="nil"/>
                    <w:tr2bl w:val="nil"/>
                  </w:tcBorders>
                  <w:noWrap w:val="0"/>
                  <w:vAlign w:val="center"/>
                </w:tcPr>
                <w:p w14:paraId="33EDBFF8">
                  <w:pPr>
                    <w:pStyle w:val="71"/>
                    <w:bidi w:val="0"/>
                    <w:ind w:firstLine="0" w:firstLineChars="0"/>
                    <w:rPr>
                      <w:rFonts w:hint="eastAsia"/>
                      <w:color w:val="auto"/>
                    </w:rPr>
                  </w:pPr>
                  <w:r>
                    <w:rPr>
                      <w:rFonts w:hint="eastAsia"/>
                      <w:color w:val="auto"/>
                      <w:lang w:val="en-US" w:eastAsia="zh-CN"/>
                    </w:rPr>
                    <w:t>切割液</w:t>
                  </w:r>
                </w:p>
              </w:tc>
              <w:tc>
                <w:tcPr>
                  <w:tcW w:w="395" w:type="pct"/>
                  <w:tcBorders>
                    <w:tl2br w:val="nil"/>
                    <w:tr2bl w:val="nil"/>
                  </w:tcBorders>
                  <w:noWrap w:val="0"/>
                  <w:vAlign w:val="center"/>
                </w:tcPr>
                <w:p w14:paraId="4F50BE11">
                  <w:pPr>
                    <w:pStyle w:val="71"/>
                    <w:bidi w:val="0"/>
                    <w:ind w:firstLine="0" w:firstLineChars="0"/>
                    <w:rPr>
                      <w:rFonts w:hint="eastAsia"/>
                      <w:color w:val="auto"/>
                      <w:lang w:val="en-US" w:eastAsia="zh-CN"/>
                    </w:rPr>
                  </w:pPr>
                  <w:r>
                    <w:rPr>
                      <w:rFonts w:hint="eastAsia"/>
                      <w:color w:val="auto"/>
                      <w:lang w:val="en-US" w:eastAsia="zh-CN"/>
                    </w:rPr>
                    <w:t>液</w:t>
                  </w:r>
                </w:p>
              </w:tc>
              <w:tc>
                <w:tcPr>
                  <w:tcW w:w="395" w:type="pct"/>
                  <w:vMerge w:val="continue"/>
                  <w:tcBorders>
                    <w:tl2br w:val="nil"/>
                    <w:tr2bl w:val="nil"/>
                  </w:tcBorders>
                  <w:noWrap w:val="0"/>
                  <w:vAlign w:val="center"/>
                </w:tcPr>
                <w:p w14:paraId="69260FC0">
                  <w:pPr>
                    <w:pStyle w:val="71"/>
                    <w:bidi w:val="0"/>
                    <w:rPr>
                      <w:rFonts w:hint="eastAsia"/>
                      <w:color w:val="auto"/>
                      <w:lang w:val="en-US" w:eastAsia="zh-CN"/>
                    </w:rPr>
                  </w:pPr>
                </w:p>
              </w:tc>
              <w:tc>
                <w:tcPr>
                  <w:tcW w:w="421" w:type="pct"/>
                  <w:tcBorders>
                    <w:tl2br w:val="nil"/>
                    <w:tr2bl w:val="nil"/>
                  </w:tcBorders>
                  <w:noWrap w:val="0"/>
                  <w:vAlign w:val="center"/>
                </w:tcPr>
                <w:p w14:paraId="78221B67">
                  <w:pPr>
                    <w:pStyle w:val="71"/>
                    <w:bidi w:val="0"/>
                    <w:ind w:firstLine="0" w:firstLineChars="0"/>
                    <w:jc w:val="center"/>
                    <w:rPr>
                      <w:rFonts w:hint="eastAsia"/>
                      <w:color w:val="auto"/>
                      <w:lang w:val="en-US" w:eastAsia="zh-CN"/>
                    </w:rPr>
                  </w:pPr>
                  <w:r>
                    <w:rPr>
                      <w:rFonts w:hint="eastAsia"/>
                      <w:color w:val="auto"/>
                      <w:lang w:val="en-US" w:eastAsia="zh-CN"/>
                    </w:rPr>
                    <w:t>T</w:t>
                  </w:r>
                </w:p>
              </w:tc>
              <w:tc>
                <w:tcPr>
                  <w:tcW w:w="456" w:type="pct"/>
                  <w:tcBorders>
                    <w:tl2br w:val="nil"/>
                    <w:tr2bl w:val="nil"/>
                  </w:tcBorders>
                  <w:noWrap w:val="0"/>
                  <w:vAlign w:val="center"/>
                </w:tcPr>
                <w:p w14:paraId="426889B5">
                  <w:pPr>
                    <w:pStyle w:val="71"/>
                    <w:bidi w:val="0"/>
                    <w:ind w:firstLine="0" w:firstLineChars="0"/>
                    <w:jc w:val="center"/>
                    <w:rPr>
                      <w:rFonts w:hint="eastAsia"/>
                      <w:color w:val="auto"/>
                      <w:lang w:val="en-US" w:eastAsia="zh-CN"/>
                    </w:rPr>
                  </w:pPr>
                  <w:r>
                    <w:rPr>
                      <w:rFonts w:hint="eastAsia"/>
                      <w:color w:val="auto"/>
                      <w:lang w:val="en-US" w:eastAsia="zh-CN"/>
                    </w:rPr>
                    <w:t>HW09</w:t>
                  </w:r>
                </w:p>
              </w:tc>
              <w:tc>
                <w:tcPr>
                  <w:tcW w:w="772" w:type="pct"/>
                  <w:tcBorders>
                    <w:tl2br w:val="nil"/>
                    <w:tr2bl w:val="nil"/>
                  </w:tcBorders>
                  <w:noWrap w:val="0"/>
                  <w:vAlign w:val="center"/>
                </w:tcPr>
                <w:p w14:paraId="4CD094D0">
                  <w:pPr>
                    <w:pStyle w:val="71"/>
                    <w:bidi w:val="0"/>
                    <w:ind w:firstLine="0" w:firstLineChars="0"/>
                    <w:jc w:val="center"/>
                    <w:rPr>
                      <w:rFonts w:hint="eastAsia"/>
                      <w:color w:val="auto"/>
                      <w:lang w:val="en-US" w:eastAsia="zh-CN"/>
                    </w:rPr>
                  </w:pPr>
                  <w:r>
                    <w:rPr>
                      <w:rFonts w:hint="eastAsia"/>
                      <w:color w:val="auto"/>
                      <w:lang w:val="en-US" w:eastAsia="zh-CN"/>
                    </w:rPr>
                    <w:t>900-006-09</w:t>
                  </w:r>
                </w:p>
              </w:tc>
              <w:tc>
                <w:tcPr>
                  <w:tcW w:w="871" w:type="dxa"/>
                  <w:tcBorders>
                    <w:tl2br w:val="nil"/>
                    <w:tr2bl w:val="nil"/>
                  </w:tcBorders>
                  <w:noWrap w:val="0"/>
                  <w:vAlign w:val="center"/>
                </w:tcPr>
                <w:p w14:paraId="7CF06F39">
                  <w:pPr>
                    <w:pStyle w:val="71"/>
                    <w:bidi w:val="0"/>
                    <w:ind w:firstLine="0" w:firstLineChars="0"/>
                    <w:rPr>
                      <w:rFonts w:hint="default"/>
                      <w:color w:val="auto"/>
                      <w:lang w:val="en-US" w:eastAsia="zh-CN"/>
                    </w:rPr>
                  </w:pPr>
                  <w:r>
                    <w:rPr>
                      <w:rFonts w:hint="eastAsia"/>
                      <w:color w:val="auto"/>
                      <w:highlight w:val="none"/>
                      <w:lang w:val="en-US" w:eastAsia="zh-CN"/>
                    </w:rPr>
                    <w:t>0.04</w:t>
                  </w:r>
                </w:p>
              </w:tc>
              <w:tc>
                <w:tcPr>
                  <w:tcW w:w="393" w:type="pct"/>
                  <w:vMerge w:val="continue"/>
                  <w:tcBorders>
                    <w:tl2br w:val="nil"/>
                    <w:tr2bl w:val="nil"/>
                  </w:tcBorders>
                  <w:noWrap w:val="0"/>
                  <w:vAlign w:val="center"/>
                </w:tcPr>
                <w:p w14:paraId="06C63563">
                  <w:pPr>
                    <w:pStyle w:val="71"/>
                    <w:bidi w:val="0"/>
                    <w:rPr>
                      <w:rFonts w:hint="eastAsia"/>
                      <w:color w:val="auto"/>
                    </w:rPr>
                  </w:pPr>
                </w:p>
              </w:tc>
              <w:tc>
                <w:tcPr>
                  <w:tcW w:w="393" w:type="pct"/>
                  <w:tcBorders>
                    <w:tl2br w:val="nil"/>
                    <w:tr2bl w:val="nil"/>
                  </w:tcBorders>
                  <w:noWrap w:val="0"/>
                  <w:vAlign w:val="center"/>
                </w:tcPr>
                <w:p w14:paraId="1DA46E7E">
                  <w:pPr>
                    <w:pStyle w:val="71"/>
                    <w:bidi w:val="0"/>
                    <w:rPr>
                      <w:rFonts w:hint="eastAsia"/>
                      <w:color w:val="auto"/>
                    </w:rPr>
                  </w:pPr>
                  <w:r>
                    <w:rPr>
                      <w:rFonts w:hint="eastAsia"/>
                      <w:color w:val="auto"/>
                      <w:lang w:val="en-US" w:eastAsia="zh-CN"/>
                    </w:rPr>
                    <w:t>符合</w:t>
                  </w:r>
                </w:p>
              </w:tc>
            </w:tr>
            <w:tr w14:paraId="70B112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58260540">
                  <w:pPr>
                    <w:pStyle w:val="71"/>
                    <w:bidi w:val="0"/>
                    <w:ind w:firstLine="0" w:firstLineChars="0"/>
                    <w:rPr>
                      <w:rFonts w:hint="eastAsia"/>
                      <w:color w:val="auto"/>
                    </w:rPr>
                  </w:pPr>
                  <w:r>
                    <w:rPr>
                      <w:rFonts w:hint="eastAsia"/>
                      <w:color w:val="auto"/>
                    </w:rPr>
                    <w:t>设备</w:t>
                  </w:r>
                  <w:r>
                    <w:rPr>
                      <w:color w:val="auto"/>
                    </w:rPr>
                    <w:t>维护</w:t>
                  </w:r>
                </w:p>
              </w:tc>
              <w:tc>
                <w:tcPr>
                  <w:tcW w:w="432" w:type="pct"/>
                  <w:tcBorders>
                    <w:tl2br w:val="nil"/>
                    <w:tr2bl w:val="nil"/>
                  </w:tcBorders>
                  <w:noWrap w:val="0"/>
                  <w:vAlign w:val="center"/>
                </w:tcPr>
                <w:p w14:paraId="07914A54">
                  <w:pPr>
                    <w:contextualSpacing/>
                    <w:jc w:val="center"/>
                    <w:rPr>
                      <w:rFonts w:hint="eastAsia"/>
                      <w:color w:val="auto"/>
                    </w:rPr>
                  </w:pPr>
                  <w:r>
                    <w:rPr>
                      <w:rFonts w:hint="eastAsia"/>
                      <w:color w:val="auto"/>
                      <w:szCs w:val="21"/>
                    </w:rPr>
                    <w:t>废抹布手套</w:t>
                  </w:r>
                </w:p>
              </w:tc>
              <w:tc>
                <w:tcPr>
                  <w:tcW w:w="395" w:type="pct"/>
                  <w:tcBorders>
                    <w:tl2br w:val="nil"/>
                    <w:tr2bl w:val="nil"/>
                  </w:tcBorders>
                  <w:noWrap w:val="0"/>
                  <w:vAlign w:val="center"/>
                </w:tcPr>
                <w:p w14:paraId="10279B3C">
                  <w:pPr>
                    <w:pStyle w:val="71"/>
                    <w:bidi w:val="0"/>
                    <w:ind w:firstLine="0" w:firstLineChars="0"/>
                    <w:rPr>
                      <w:rFonts w:hint="eastAsia"/>
                      <w:color w:val="auto"/>
                    </w:rPr>
                  </w:pPr>
                  <w:r>
                    <w:rPr>
                      <w:rFonts w:hint="eastAsia"/>
                      <w:color w:val="auto"/>
                      <w:lang w:val="en-US" w:eastAsia="zh-CN"/>
                    </w:rPr>
                    <w:t>油</w:t>
                  </w:r>
                </w:p>
              </w:tc>
              <w:tc>
                <w:tcPr>
                  <w:tcW w:w="395" w:type="pct"/>
                  <w:tcBorders>
                    <w:tl2br w:val="nil"/>
                    <w:tr2bl w:val="nil"/>
                  </w:tcBorders>
                  <w:noWrap w:val="0"/>
                  <w:vAlign w:val="center"/>
                </w:tcPr>
                <w:p w14:paraId="595C22BD">
                  <w:pPr>
                    <w:pStyle w:val="71"/>
                    <w:bidi w:val="0"/>
                    <w:ind w:firstLine="0" w:firstLineChars="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3AE29087">
                  <w:pPr>
                    <w:pStyle w:val="71"/>
                    <w:bidi w:val="0"/>
                    <w:rPr>
                      <w:rFonts w:hint="eastAsia"/>
                      <w:color w:val="auto"/>
                      <w:lang w:val="en-US" w:eastAsia="zh-CN"/>
                    </w:rPr>
                  </w:pPr>
                </w:p>
              </w:tc>
              <w:tc>
                <w:tcPr>
                  <w:tcW w:w="421" w:type="pct"/>
                  <w:tcBorders>
                    <w:tl2br w:val="nil"/>
                    <w:tr2bl w:val="nil"/>
                  </w:tcBorders>
                  <w:noWrap w:val="0"/>
                  <w:vAlign w:val="center"/>
                </w:tcPr>
                <w:p w14:paraId="79ECB83D">
                  <w:pPr>
                    <w:pStyle w:val="71"/>
                    <w:bidi w:val="0"/>
                    <w:ind w:firstLine="0" w:firstLineChars="0"/>
                    <w:jc w:val="center"/>
                    <w:rPr>
                      <w:rFonts w:hint="eastAsia"/>
                      <w:color w:val="auto"/>
                      <w:lang w:val="en-US" w:eastAsia="zh-CN"/>
                    </w:rPr>
                  </w:pPr>
                  <w:r>
                    <w:rPr>
                      <w:rFonts w:hint="eastAsia"/>
                      <w:color w:val="auto"/>
                      <w:lang w:val="en-US" w:eastAsia="zh-CN"/>
                    </w:rPr>
                    <w:t>T/In</w:t>
                  </w:r>
                </w:p>
              </w:tc>
              <w:tc>
                <w:tcPr>
                  <w:tcW w:w="456" w:type="pct"/>
                  <w:tcBorders>
                    <w:tl2br w:val="nil"/>
                    <w:tr2bl w:val="nil"/>
                  </w:tcBorders>
                  <w:noWrap w:val="0"/>
                  <w:vAlign w:val="center"/>
                </w:tcPr>
                <w:p w14:paraId="22066570">
                  <w:pPr>
                    <w:pStyle w:val="71"/>
                    <w:bidi w:val="0"/>
                    <w:ind w:firstLine="0" w:firstLineChars="0"/>
                    <w:jc w:val="center"/>
                    <w:rPr>
                      <w:rFonts w:hint="eastAsia"/>
                      <w:color w:val="auto"/>
                      <w:lang w:val="en-US" w:eastAsia="zh-CN"/>
                    </w:rPr>
                  </w:pPr>
                  <w:r>
                    <w:rPr>
                      <w:rFonts w:hint="eastAsia"/>
                      <w:color w:val="auto"/>
                      <w:lang w:val="en-US" w:eastAsia="zh-CN"/>
                    </w:rPr>
                    <w:t>HW49</w:t>
                  </w:r>
                </w:p>
              </w:tc>
              <w:tc>
                <w:tcPr>
                  <w:tcW w:w="772" w:type="pct"/>
                  <w:tcBorders>
                    <w:tl2br w:val="nil"/>
                    <w:tr2bl w:val="nil"/>
                  </w:tcBorders>
                  <w:noWrap w:val="0"/>
                  <w:vAlign w:val="center"/>
                </w:tcPr>
                <w:p w14:paraId="61DD9439">
                  <w:pPr>
                    <w:pStyle w:val="71"/>
                    <w:bidi w:val="0"/>
                    <w:ind w:firstLine="0" w:firstLineChars="0"/>
                    <w:jc w:val="center"/>
                    <w:rPr>
                      <w:rFonts w:hint="eastAsia"/>
                      <w:color w:val="auto"/>
                      <w:lang w:val="en-US" w:eastAsia="zh-CN"/>
                    </w:rPr>
                  </w:pPr>
                  <w:r>
                    <w:rPr>
                      <w:rFonts w:hint="eastAsia"/>
                      <w:color w:val="auto"/>
                      <w:lang w:val="en-US" w:eastAsia="zh-CN"/>
                    </w:rPr>
                    <w:t>900-041-49</w:t>
                  </w:r>
                </w:p>
              </w:tc>
              <w:tc>
                <w:tcPr>
                  <w:tcW w:w="512" w:type="pct"/>
                  <w:tcBorders>
                    <w:tl2br w:val="nil"/>
                    <w:tr2bl w:val="nil"/>
                  </w:tcBorders>
                  <w:noWrap w:val="0"/>
                  <w:vAlign w:val="center"/>
                </w:tcPr>
                <w:p w14:paraId="680E8D6E">
                  <w:pPr>
                    <w:pStyle w:val="71"/>
                    <w:bidi w:val="0"/>
                    <w:ind w:firstLine="0" w:firstLineChars="0"/>
                    <w:rPr>
                      <w:rFonts w:hint="default"/>
                      <w:color w:val="auto"/>
                      <w:lang w:val="en-US" w:eastAsia="zh-CN"/>
                    </w:rPr>
                  </w:pPr>
                  <w:r>
                    <w:rPr>
                      <w:rFonts w:hint="eastAsia"/>
                      <w:color w:val="auto"/>
                      <w:lang w:val="en-US" w:eastAsia="zh-CN"/>
                    </w:rPr>
                    <w:t>0.5</w:t>
                  </w:r>
                </w:p>
              </w:tc>
              <w:tc>
                <w:tcPr>
                  <w:tcW w:w="393" w:type="pct"/>
                  <w:vMerge w:val="continue"/>
                  <w:tcBorders>
                    <w:tl2br w:val="nil"/>
                    <w:tr2bl w:val="nil"/>
                  </w:tcBorders>
                  <w:noWrap w:val="0"/>
                  <w:vAlign w:val="center"/>
                </w:tcPr>
                <w:p w14:paraId="48898489">
                  <w:pPr>
                    <w:pStyle w:val="71"/>
                    <w:bidi w:val="0"/>
                    <w:rPr>
                      <w:rFonts w:hint="eastAsia"/>
                      <w:color w:val="auto"/>
                    </w:rPr>
                  </w:pPr>
                </w:p>
              </w:tc>
              <w:tc>
                <w:tcPr>
                  <w:tcW w:w="393" w:type="pct"/>
                  <w:tcBorders>
                    <w:tl2br w:val="nil"/>
                    <w:tr2bl w:val="nil"/>
                  </w:tcBorders>
                  <w:noWrap w:val="0"/>
                  <w:vAlign w:val="center"/>
                </w:tcPr>
                <w:p w14:paraId="506DF67A">
                  <w:pPr>
                    <w:pStyle w:val="71"/>
                    <w:bidi w:val="0"/>
                    <w:rPr>
                      <w:rFonts w:hint="eastAsia"/>
                      <w:color w:val="auto"/>
                    </w:rPr>
                  </w:pPr>
                  <w:r>
                    <w:rPr>
                      <w:rFonts w:hint="eastAsia"/>
                      <w:color w:val="auto"/>
                      <w:lang w:val="en-US" w:eastAsia="zh-CN"/>
                    </w:rPr>
                    <w:t>符合</w:t>
                  </w:r>
                </w:p>
              </w:tc>
            </w:tr>
            <w:tr w14:paraId="2E4E2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731" w:type="dxa"/>
                  <w:tcBorders>
                    <w:tl2br w:val="nil"/>
                    <w:tr2bl w:val="nil"/>
                  </w:tcBorders>
                  <w:noWrap w:val="0"/>
                  <w:vAlign w:val="center"/>
                </w:tcPr>
                <w:p w14:paraId="5AA159E2">
                  <w:pPr>
                    <w:pStyle w:val="71"/>
                    <w:bidi w:val="0"/>
                    <w:ind w:firstLine="0" w:firstLineChars="0"/>
                    <w:rPr>
                      <w:rFonts w:hint="eastAsia"/>
                      <w:color w:val="auto"/>
                    </w:rPr>
                  </w:pPr>
                  <w:r>
                    <w:rPr>
                      <w:rFonts w:hint="eastAsia"/>
                      <w:color w:val="auto"/>
                      <w:lang w:val="en-US" w:eastAsia="zh-CN"/>
                    </w:rPr>
                    <w:t>油类包装</w:t>
                  </w:r>
                </w:p>
              </w:tc>
              <w:tc>
                <w:tcPr>
                  <w:tcW w:w="432" w:type="pct"/>
                  <w:tcBorders>
                    <w:tl2br w:val="nil"/>
                    <w:tr2bl w:val="nil"/>
                  </w:tcBorders>
                  <w:noWrap w:val="0"/>
                  <w:vAlign w:val="center"/>
                </w:tcPr>
                <w:p w14:paraId="5EFAAEF8">
                  <w:pPr>
                    <w:contextualSpacing/>
                    <w:jc w:val="center"/>
                    <w:rPr>
                      <w:rFonts w:hint="eastAsia"/>
                      <w:color w:val="auto"/>
                    </w:rPr>
                  </w:pPr>
                  <w:r>
                    <w:rPr>
                      <w:rFonts w:hint="eastAsia"/>
                      <w:color w:val="auto"/>
                      <w:szCs w:val="21"/>
                      <w:lang w:val="en-US" w:eastAsia="zh-CN"/>
                    </w:rPr>
                    <w:t>废油桶</w:t>
                  </w:r>
                </w:p>
              </w:tc>
              <w:tc>
                <w:tcPr>
                  <w:tcW w:w="395" w:type="pct"/>
                  <w:tcBorders>
                    <w:tl2br w:val="nil"/>
                    <w:tr2bl w:val="nil"/>
                  </w:tcBorders>
                  <w:noWrap w:val="0"/>
                  <w:vAlign w:val="center"/>
                </w:tcPr>
                <w:p w14:paraId="14317088">
                  <w:pPr>
                    <w:pStyle w:val="71"/>
                    <w:bidi w:val="0"/>
                    <w:ind w:firstLine="0" w:firstLineChars="0"/>
                    <w:rPr>
                      <w:rFonts w:hint="eastAsia"/>
                      <w:color w:val="auto"/>
                    </w:rPr>
                  </w:pPr>
                  <w:r>
                    <w:rPr>
                      <w:rFonts w:hint="eastAsia"/>
                      <w:color w:val="auto"/>
                      <w:lang w:val="en-US" w:eastAsia="zh-CN"/>
                    </w:rPr>
                    <w:t>油</w:t>
                  </w:r>
                </w:p>
              </w:tc>
              <w:tc>
                <w:tcPr>
                  <w:tcW w:w="395" w:type="pct"/>
                  <w:tcBorders>
                    <w:tl2br w:val="nil"/>
                    <w:tr2bl w:val="nil"/>
                  </w:tcBorders>
                  <w:noWrap w:val="0"/>
                  <w:vAlign w:val="center"/>
                </w:tcPr>
                <w:p w14:paraId="7E1D8DF3">
                  <w:pPr>
                    <w:pStyle w:val="71"/>
                    <w:bidi w:val="0"/>
                    <w:ind w:firstLine="0" w:firstLineChars="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480DF5FA">
                  <w:pPr>
                    <w:pStyle w:val="71"/>
                    <w:bidi w:val="0"/>
                    <w:rPr>
                      <w:rFonts w:hint="eastAsia"/>
                      <w:color w:val="auto"/>
                      <w:lang w:val="en-US" w:eastAsia="zh-CN"/>
                    </w:rPr>
                  </w:pPr>
                </w:p>
              </w:tc>
              <w:tc>
                <w:tcPr>
                  <w:tcW w:w="421" w:type="pct"/>
                  <w:tcBorders>
                    <w:tl2br w:val="nil"/>
                    <w:tr2bl w:val="nil"/>
                  </w:tcBorders>
                  <w:noWrap w:val="0"/>
                  <w:vAlign w:val="center"/>
                </w:tcPr>
                <w:p w14:paraId="142F01A7">
                  <w:pPr>
                    <w:pStyle w:val="71"/>
                    <w:bidi w:val="0"/>
                    <w:ind w:firstLine="0" w:firstLineChars="0"/>
                    <w:jc w:val="center"/>
                    <w:rPr>
                      <w:rFonts w:hint="eastAsia"/>
                      <w:color w:val="auto"/>
                      <w:lang w:val="en-US" w:eastAsia="zh-CN"/>
                    </w:rPr>
                  </w:pPr>
                  <w:r>
                    <w:rPr>
                      <w:rFonts w:hint="eastAsia"/>
                      <w:color w:val="auto"/>
                      <w:lang w:val="en-US" w:eastAsia="zh-CN"/>
                    </w:rPr>
                    <w:t>T,I</w:t>
                  </w:r>
                </w:p>
              </w:tc>
              <w:tc>
                <w:tcPr>
                  <w:tcW w:w="456" w:type="pct"/>
                  <w:tcBorders>
                    <w:tl2br w:val="nil"/>
                    <w:tr2bl w:val="nil"/>
                  </w:tcBorders>
                  <w:noWrap w:val="0"/>
                  <w:vAlign w:val="center"/>
                </w:tcPr>
                <w:p w14:paraId="7C3303AD">
                  <w:pPr>
                    <w:pStyle w:val="71"/>
                    <w:bidi w:val="0"/>
                    <w:ind w:firstLine="0" w:firstLineChars="0"/>
                    <w:jc w:val="center"/>
                    <w:rPr>
                      <w:rFonts w:hint="eastAsia"/>
                      <w:color w:val="auto"/>
                      <w:lang w:val="en-US" w:eastAsia="zh-CN"/>
                    </w:rPr>
                  </w:pPr>
                  <w:r>
                    <w:rPr>
                      <w:rFonts w:hint="eastAsia"/>
                      <w:color w:val="auto"/>
                      <w:lang w:val="en-US" w:eastAsia="zh-CN"/>
                    </w:rPr>
                    <w:t>HW08</w:t>
                  </w:r>
                </w:p>
              </w:tc>
              <w:tc>
                <w:tcPr>
                  <w:tcW w:w="772" w:type="pct"/>
                  <w:tcBorders>
                    <w:tl2br w:val="nil"/>
                    <w:tr2bl w:val="nil"/>
                  </w:tcBorders>
                  <w:noWrap w:val="0"/>
                  <w:vAlign w:val="center"/>
                </w:tcPr>
                <w:p w14:paraId="1B7A5248">
                  <w:pPr>
                    <w:pStyle w:val="71"/>
                    <w:bidi w:val="0"/>
                    <w:ind w:firstLine="0" w:firstLineChars="0"/>
                    <w:jc w:val="center"/>
                    <w:rPr>
                      <w:rFonts w:hint="eastAsia"/>
                      <w:color w:val="auto"/>
                      <w:lang w:val="en-US" w:eastAsia="zh-CN"/>
                    </w:rPr>
                  </w:pPr>
                  <w:r>
                    <w:rPr>
                      <w:rFonts w:hint="eastAsia"/>
                      <w:color w:val="auto"/>
                      <w:lang w:val="en-US" w:eastAsia="zh-CN"/>
                    </w:rPr>
                    <w:t>900-249-08</w:t>
                  </w:r>
                </w:p>
              </w:tc>
              <w:tc>
                <w:tcPr>
                  <w:tcW w:w="512" w:type="pct"/>
                  <w:tcBorders>
                    <w:tl2br w:val="nil"/>
                    <w:tr2bl w:val="nil"/>
                  </w:tcBorders>
                  <w:noWrap w:val="0"/>
                  <w:vAlign w:val="center"/>
                </w:tcPr>
                <w:p w14:paraId="2EF8262F">
                  <w:pPr>
                    <w:pStyle w:val="71"/>
                    <w:bidi w:val="0"/>
                    <w:ind w:firstLine="0" w:firstLineChars="0"/>
                    <w:rPr>
                      <w:rFonts w:hint="default"/>
                      <w:color w:val="auto"/>
                      <w:lang w:val="en-US" w:eastAsia="zh-CN"/>
                    </w:rPr>
                  </w:pPr>
                  <w:r>
                    <w:rPr>
                      <w:rFonts w:hint="eastAsia"/>
                      <w:color w:val="auto"/>
                      <w:lang w:val="en-US" w:eastAsia="zh-CN"/>
                    </w:rPr>
                    <w:t>0.3</w:t>
                  </w:r>
                </w:p>
              </w:tc>
              <w:tc>
                <w:tcPr>
                  <w:tcW w:w="393" w:type="pct"/>
                  <w:vMerge w:val="continue"/>
                  <w:tcBorders>
                    <w:tl2br w:val="nil"/>
                    <w:tr2bl w:val="nil"/>
                  </w:tcBorders>
                  <w:noWrap w:val="0"/>
                  <w:vAlign w:val="center"/>
                </w:tcPr>
                <w:p w14:paraId="56686047">
                  <w:pPr>
                    <w:pStyle w:val="71"/>
                    <w:bidi w:val="0"/>
                    <w:rPr>
                      <w:rFonts w:hint="eastAsia"/>
                      <w:color w:val="auto"/>
                    </w:rPr>
                  </w:pPr>
                </w:p>
              </w:tc>
              <w:tc>
                <w:tcPr>
                  <w:tcW w:w="393" w:type="pct"/>
                  <w:tcBorders>
                    <w:tl2br w:val="nil"/>
                    <w:tr2bl w:val="nil"/>
                  </w:tcBorders>
                  <w:noWrap w:val="0"/>
                  <w:vAlign w:val="center"/>
                </w:tcPr>
                <w:p w14:paraId="324817C6">
                  <w:pPr>
                    <w:pStyle w:val="71"/>
                    <w:bidi w:val="0"/>
                    <w:rPr>
                      <w:rFonts w:hint="eastAsia"/>
                      <w:color w:val="auto"/>
                    </w:rPr>
                  </w:pPr>
                  <w:r>
                    <w:rPr>
                      <w:rFonts w:hint="eastAsia"/>
                      <w:color w:val="auto"/>
                      <w:lang w:val="en-US" w:eastAsia="zh-CN"/>
                    </w:rPr>
                    <w:t>符合</w:t>
                  </w:r>
                </w:p>
              </w:tc>
            </w:tr>
            <w:tr w14:paraId="094EE7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731" w:type="dxa"/>
                  <w:tcBorders>
                    <w:tl2br w:val="nil"/>
                    <w:tr2bl w:val="nil"/>
                  </w:tcBorders>
                  <w:noWrap w:val="0"/>
                  <w:vAlign w:val="center"/>
                </w:tcPr>
                <w:p w14:paraId="5342FDBF">
                  <w:pPr>
                    <w:pStyle w:val="71"/>
                    <w:bidi w:val="0"/>
                    <w:ind w:firstLine="0" w:firstLineChars="0"/>
                    <w:rPr>
                      <w:rFonts w:hint="eastAsia"/>
                      <w:color w:val="auto"/>
                    </w:rPr>
                  </w:pPr>
                  <w:r>
                    <w:rPr>
                      <w:rFonts w:hint="eastAsia"/>
                      <w:color w:val="auto"/>
                      <w:lang w:val="en-US" w:eastAsia="zh-CN"/>
                    </w:rPr>
                    <w:t>其他化学品包装</w:t>
                  </w:r>
                </w:p>
              </w:tc>
              <w:tc>
                <w:tcPr>
                  <w:tcW w:w="432" w:type="pct"/>
                  <w:tcBorders>
                    <w:tl2br w:val="nil"/>
                    <w:tr2bl w:val="nil"/>
                  </w:tcBorders>
                  <w:noWrap w:val="0"/>
                  <w:vAlign w:val="center"/>
                </w:tcPr>
                <w:p w14:paraId="2549761A">
                  <w:pPr>
                    <w:contextualSpacing/>
                    <w:jc w:val="center"/>
                    <w:rPr>
                      <w:rFonts w:hint="eastAsia"/>
                      <w:color w:val="auto"/>
                    </w:rPr>
                  </w:pPr>
                  <w:r>
                    <w:rPr>
                      <w:rFonts w:hint="eastAsia"/>
                      <w:color w:val="auto"/>
                      <w:lang w:val="en-US" w:eastAsia="zh-CN"/>
                    </w:rPr>
                    <w:t>废包装材料（其他）</w:t>
                  </w:r>
                </w:p>
              </w:tc>
              <w:tc>
                <w:tcPr>
                  <w:tcW w:w="395" w:type="pct"/>
                  <w:tcBorders>
                    <w:tl2br w:val="nil"/>
                    <w:tr2bl w:val="nil"/>
                  </w:tcBorders>
                  <w:noWrap w:val="0"/>
                  <w:vAlign w:val="center"/>
                </w:tcPr>
                <w:p w14:paraId="26939B80">
                  <w:pPr>
                    <w:pStyle w:val="71"/>
                    <w:bidi w:val="0"/>
                    <w:ind w:firstLine="0" w:firstLineChars="0"/>
                    <w:rPr>
                      <w:rFonts w:hint="eastAsia"/>
                      <w:color w:val="auto"/>
                    </w:rPr>
                  </w:pPr>
                  <w:r>
                    <w:rPr>
                      <w:rFonts w:hint="eastAsia"/>
                      <w:color w:val="auto"/>
                      <w:lang w:val="en-US" w:eastAsia="zh-CN"/>
                    </w:rPr>
                    <w:t>化学品</w:t>
                  </w:r>
                </w:p>
              </w:tc>
              <w:tc>
                <w:tcPr>
                  <w:tcW w:w="395" w:type="pct"/>
                  <w:tcBorders>
                    <w:tl2br w:val="nil"/>
                    <w:tr2bl w:val="nil"/>
                  </w:tcBorders>
                  <w:noWrap w:val="0"/>
                  <w:vAlign w:val="center"/>
                </w:tcPr>
                <w:p w14:paraId="763B0FBE">
                  <w:pPr>
                    <w:pStyle w:val="71"/>
                    <w:bidi w:val="0"/>
                    <w:ind w:firstLine="0" w:firstLineChars="0"/>
                    <w:rPr>
                      <w:rFonts w:hint="eastAsia"/>
                      <w:color w:val="auto"/>
                      <w:lang w:val="en-US" w:eastAsia="zh-CN"/>
                    </w:rPr>
                  </w:pPr>
                  <w:r>
                    <w:rPr>
                      <w:rFonts w:hint="eastAsia"/>
                      <w:color w:val="auto"/>
                    </w:rPr>
                    <w:t>固</w:t>
                  </w:r>
                </w:p>
              </w:tc>
              <w:tc>
                <w:tcPr>
                  <w:tcW w:w="395" w:type="pct"/>
                  <w:vMerge w:val="continue"/>
                  <w:tcBorders>
                    <w:tl2br w:val="nil"/>
                    <w:tr2bl w:val="nil"/>
                  </w:tcBorders>
                  <w:noWrap w:val="0"/>
                  <w:vAlign w:val="center"/>
                </w:tcPr>
                <w:p w14:paraId="10A51D62">
                  <w:pPr>
                    <w:pStyle w:val="71"/>
                    <w:bidi w:val="0"/>
                    <w:rPr>
                      <w:rFonts w:hint="eastAsia"/>
                      <w:color w:val="auto"/>
                      <w:lang w:val="en-US" w:eastAsia="zh-CN"/>
                    </w:rPr>
                  </w:pPr>
                </w:p>
              </w:tc>
              <w:tc>
                <w:tcPr>
                  <w:tcW w:w="421" w:type="pct"/>
                  <w:tcBorders>
                    <w:tl2br w:val="nil"/>
                    <w:tr2bl w:val="nil"/>
                  </w:tcBorders>
                  <w:noWrap w:val="0"/>
                  <w:vAlign w:val="center"/>
                </w:tcPr>
                <w:p w14:paraId="42C86F79">
                  <w:pPr>
                    <w:pStyle w:val="71"/>
                    <w:bidi w:val="0"/>
                    <w:ind w:firstLine="0" w:firstLineChars="0"/>
                    <w:jc w:val="center"/>
                    <w:rPr>
                      <w:rFonts w:hint="eastAsia"/>
                      <w:color w:val="auto"/>
                      <w:lang w:val="en-US" w:eastAsia="zh-CN"/>
                    </w:rPr>
                  </w:pPr>
                  <w:r>
                    <w:rPr>
                      <w:rFonts w:hint="eastAsia"/>
                      <w:color w:val="auto"/>
                      <w:lang w:val="en-US" w:eastAsia="zh-CN"/>
                    </w:rPr>
                    <w:t>T/In</w:t>
                  </w:r>
                </w:p>
              </w:tc>
              <w:tc>
                <w:tcPr>
                  <w:tcW w:w="456" w:type="pct"/>
                  <w:tcBorders>
                    <w:tl2br w:val="nil"/>
                    <w:tr2bl w:val="nil"/>
                  </w:tcBorders>
                  <w:noWrap w:val="0"/>
                  <w:vAlign w:val="center"/>
                </w:tcPr>
                <w:p w14:paraId="679CC408">
                  <w:pPr>
                    <w:pStyle w:val="71"/>
                    <w:bidi w:val="0"/>
                    <w:ind w:firstLine="0" w:firstLineChars="0"/>
                    <w:jc w:val="center"/>
                    <w:rPr>
                      <w:rFonts w:hint="eastAsia"/>
                      <w:color w:val="auto"/>
                      <w:lang w:val="en-US" w:eastAsia="zh-CN"/>
                    </w:rPr>
                  </w:pPr>
                  <w:r>
                    <w:rPr>
                      <w:rFonts w:hint="eastAsia"/>
                      <w:color w:val="auto"/>
                      <w:lang w:val="en-US" w:eastAsia="zh-CN"/>
                    </w:rPr>
                    <w:t>HW49</w:t>
                  </w:r>
                </w:p>
              </w:tc>
              <w:tc>
                <w:tcPr>
                  <w:tcW w:w="772" w:type="pct"/>
                  <w:tcBorders>
                    <w:tl2br w:val="nil"/>
                    <w:tr2bl w:val="nil"/>
                  </w:tcBorders>
                  <w:noWrap w:val="0"/>
                  <w:vAlign w:val="center"/>
                </w:tcPr>
                <w:p w14:paraId="3FF46E93">
                  <w:pPr>
                    <w:pStyle w:val="71"/>
                    <w:bidi w:val="0"/>
                    <w:ind w:firstLine="0" w:firstLineChars="0"/>
                    <w:jc w:val="center"/>
                    <w:rPr>
                      <w:rFonts w:hint="eastAsia"/>
                      <w:color w:val="auto"/>
                      <w:lang w:val="en-US" w:eastAsia="zh-CN"/>
                    </w:rPr>
                  </w:pPr>
                  <w:r>
                    <w:rPr>
                      <w:rFonts w:hint="eastAsia"/>
                      <w:color w:val="auto"/>
                      <w:lang w:val="en-US" w:eastAsia="zh-CN"/>
                    </w:rPr>
                    <w:t>900-041-49</w:t>
                  </w:r>
                </w:p>
              </w:tc>
              <w:tc>
                <w:tcPr>
                  <w:tcW w:w="512" w:type="pct"/>
                  <w:tcBorders>
                    <w:tl2br w:val="nil"/>
                    <w:tr2bl w:val="nil"/>
                  </w:tcBorders>
                  <w:noWrap w:val="0"/>
                  <w:vAlign w:val="center"/>
                </w:tcPr>
                <w:p w14:paraId="7F49D451">
                  <w:pPr>
                    <w:pStyle w:val="71"/>
                    <w:bidi w:val="0"/>
                    <w:ind w:firstLine="0" w:firstLineChars="0"/>
                    <w:rPr>
                      <w:rFonts w:hint="default"/>
                      <w:color w:val="auto"/>
                      <w:lang w:val="en-US" w:eastAsia="zh-CN"/>
                    </w:rPr>
                  </w:pPr>
                  <w:r>
                    <w:rPr>
                      <w:rFonts w:hint="eastAsia"/>
                      <w:color w:val="auto"/>
                      <w:lang w:val="en-US" w:eastAsia="zh-CN"/>
                    </w:rPr>
                    <w:t>0.5</w:t>
                  </w:r>
                </w:p>
              </w:tc>
              <w:tc>
                <w:tcPr>
                  <w:tcW w:w="393" w:type="pct"/>
                  <w:vMerge w:val="continue"/>
                  <w:tcBorders>
                    <w:tl2br w:val="nil"/>
                    <w:tr2bl w:val="nil"/>
                  </w:tcBorders>
                  <w:noWrap w:val="0"/>
                  <w:vAlign w:val="center"/>
                </w:tcPr>
                <w:p w14:paraId="2EE6FF73">
                  <w:pPr>
                    <w:pStyle w:val="71"/>
                    <w:bidi w:val="0"/>
                    <w:rPr>
                      <w:rFonts w:hint="eastAsia"/>
                      <w:color w:val="auto"/>
                    </w:rPr>
                  </w:pPr>
                </w:p>
              </w:tc>
              <w:tc>
                <w:tcPr>
                  <w:tcW w:w="393" w:type="pct"/>
                  <w:tcBorders>
                    <w:tl2br w:val="nil"/>
                    <w:tr2bl w:val="nil"/>
                  </w:tcBorders>
                  <w:noWrap w:val="0"/>
                  <w:vAlign w:val="center"/>
                </w:tcPr>
                <w:p w14:paraId="628EB244">
                  <w:pPr>
                    <w:pStyle w:val="71"/>
                    <w:bidi w:val="0"/>
                    <w:rPr>
                      <w:rFonts w:hint="eastAsia"/>
                      <w:color w:val="auto"/>
                    </w:rPr>
                  </w:pPr>
                  <w:r>
                    <w:rPr>
                      <w:rFonts w:hint="eastAsia"/>
                      <w:color w:val="auto"/>
                      <w:lang w:val="en-US" w:eastAsia="zh-CN"/>
                    </w:rPr>
                    <w:t>符合</w:t>
                  </w:r>
                </w:p>
              </w:tc>
            </w:tr>
            <w:tr w14:paraId="2769B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3F9106FE">
                  <w:pPr>
                    <w:pStyle w:val="71"/>
                    <w:bidi w:val="0"/>
                    <w:ind w:firstLine="0" w:firstLineChars="0"/>
                    <w:rPr>
                      <w:rFonts w:hint="eastAsia"/>
                      <w:color w:val="auto"/>
                    </w:rPr>
                  </w:pPr>
                  <w:r>
                    <w:rPr>
                      <w:rFonts w:hint="eastAsia"/>
                      <w:color w:val="auto"/>
                      <w:lang w:val="en-US" w:eastAsia="zh-CN"/>
                    </w:rPr>
                    <w:t>废气处理</w:t>
                  </w:r>
                </w:p>
              </w:tc>
              <w:tc>
                <w:tcPr>
                  <w:tcW w:w="432" w:type="pct"/>
                  <w:tcBorders>
                    <w:tl2br w:val="nil"/>
                    <w:tr2bl w:val="nil"/>
                  </w:tcBorders>
                  <w:noWrap w:val="0"/>
                  <w:vAlign w:val="center"/>
                </w:tcPr>
                <w:p w14:paraId="7CF53F41">
                  <w:pPr>
                    <w:contextualSpacing/>
                    <w:jc w:val="center"/>
                    <w:rPr>
                      <w:rFonts w:hint="eastAsia"/>
                      <w:color w:val="auto"/>
                    </w:rPr>
                  </w:pPr>
                  <w:r>
                    <w:rPr>
                      <w:rFonts w:hint="eastAsia"/>
                      <w:color w:val="auto"/>
                      <w:szCs w:val="21"/>
                      <w:lang w:val="en-US" w:eastAsia="zh-CN"/>
                    </w:rPr>
                    <w:t>废滤芯</w:t>
                  </w:r>
                </w:p>
              </w:tc>
              <w:tc>
                <w:tcPr>
                  <w:tcW w:w="395" w:type="pct"/>
                  <w:tcBorders>
                    <w:tl2br w:val="nil"/>
                    <w:tr2bl w:val="nil"/>
                  </w:tcBorders>
                  <w:noWrap w:val="0"/>
                  <w:vAlign w:val="center"/>
                </w:tcPr>
                <w:p w14:paraId="254ECDBA">
                  <w:pPr>
                    <w:pStyle w:val="71"/>
                    <w:bidi w:val="0"/>
                    <w:ind w:firstLine="0" w:firstLineChars="0"/>
                    <w:rPr>
                      <w:rFonts w:hint="eastAsia"/>
                      <w:color w:val="auto"/>
                    </w:rPr>
                  </w:pPr>
                  <w:r>
                    <w:rPr>
                      <w:rFonts w:hint="eastAsia"/>
                      <w:color w:val="auto"/>
                      <w:lang w:val="en-US" w:eastAsia="zh-CN"/>
                    </w:rPr>
                    <w:t>油</w:t>
                  </w:r>
                </w:p>
              </w:tc>
              <w:tc>
                <w:tcPr>
                  <w:tcW w:w="395" w:type="pct"/>
                  <w:tcBorders>
                    <w:tl2br w:val="nil"/>
                    <w:tr2bl w:val="nil"/>
                  </w:tcBorders>
                  <w:noWrap w:val="0"/>
                  <w:vAlign w:val="center"/>
                </w:tcPr>
                <w:p w14:paraId="66B7F060">
                  <w:pPr>
                    <w:pStyle w:val="71"/>
                    <w:bidi w:val="0"/>
                    <w:ind w:firstLine="0" w:firstLineChars="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510EAD82">
                  <w:pPr>
                    <w:pStyle w:val="71"/>
                    <w:bidi w:val="0"/>
                    <w:rPr>
                      <w:rFonts w:hint="eastAsia"/>
                      <w:color w:val="auto"/>
                      <w:lang w:val="en-US" w:eastAsia="zh-CN"/>
                    </w:rPr>
                  </w:pPr>
                </w:p>
              </w:tc>
              <w:tc>
                <w:tcPr>
                  <w:tcW w:w="421" w:type="pct"/>
                  <w:tcBorders>
                    <w:tl2br w:val="nil"/>
                    <w:tr2bl w:val="nil"/>
                  </w:tcBorders>
                  <w:noWrap w:val="0"/>
                  <w:vAlign w:val="center"/>
                </w:tcPr>
                <w:p w14:paraId="335215E8">
                  <w:pPr>
                    <w:pStyle w:val="71"/>
                    <w:bidi w:val="0"/>
                    <w:ind w:firstLine="0" w:firstLineChars="0"/>
                    <w:jc w:val="center"/>
                    <w:rPr>
                      <w:rFonts w:hint="eastAsia"/>
                      <w:color w:val="auto"/>
                      <w:lang w:val="en-US" w:eastAsia="zh-CN"/>
                    </w:rPr>
                  </w:pPr>
                  <w:r>
                    <w:rPr>
                      <w:rFonts w:hint="eastAsia"/>
                      <w:color w:val="auto"/>
                      <w:lang w:val="en-US" w:eastAsia="zh-CN"/>
                    </w:rPr>
                    <w:t>T/In</w:t>
                  </w:r>
                </w:p>
              </w:tc>
              <w:tc>
                <w:tcPr>
                  <w:tcW w:w="456" w:type="pct"/>
                  <w:tcBorders>
                    <w:tl2br w:val="nil"/>
                    <w:tr2bl w:val="nil"/>
                  </w:tcBorders>
                  <w:noWrap w:val="0"/>
                  <w:vAlign w:val="center"/>
                </w:tcPr>
                <w:p w14:paraId="67768FFB">
                  <w:pPr>
                    <w:pStyle w:val="71"/>
                    <w:bidi w:val="0"/>
                    <w:ind w:firstLine="0" w:firstLineChars="0"/>
                    <w:jc w:val="center"/>
                    <w:rPr>
                      <w:rFonts w:hint="eastAsia"/>
                      <w:color w:val="auto"/>
                      <w:lang w:val="en-US" w:eastAsia="zh-CN"/>
                    </w:rPr>
                  </w:pPr>
                  <w:r>
                    <w:rPr>
                      <w:rFonts w:hint="eastAsia"/>
                      <w:color w:val="auto"/>
                      <w:lang w:val="en-US" w:eastAsia="zh-CN"/>
                    </w:rPr>
                    <w:t>HW49</w:t>
                  </w:r>
                </w:p>
              </w:tc>
              <w:tc>
                <w:tcPr>
                  <w:tcW w:w="772" w:type="pct"/>
                  <w:tcBorders>
                    <w:tl2br w:val="nil"/>
                    <w:tr2bl w:val="nil"/>
                  </w:tcBorders>
                  <w:noWrap w:val="0"/>
                  <w:vAlign w:val="center"/>
                </w:tcPr>
                <w:p w14:paraId="50EC8F93">
                  <w:pPr>
                    <w:pStyle w:val="71"/>
                    <w:bidi w:val="0"/>
                    <w:ind w:firstLine="0" w:firstLineChars="0"/>
                    <w:jc w:val="center"/>
                    <w:rPr>
                      <w:rFonts w:hint="eastAsia"/>
                      <w:color w:val="auto"/>
                      <w:lang w:val="en-US" w:eastAsia="zh-CN"/>
                    </w:rPr>
                  </w:pPr>
                  <w:r>
                    <w:rPr>
                      <w:rFonts w:hint="eastAsia"/>
                      <w:color w:val="auto"/>
                    </w:rPr>
                    <w:t>900-041-49</w:t>
                  </w:r>
                </w:p>
              </w:tc>
              <w:tc>
                <w:tcPr>
                  <w:tcW w:w="512" w:type="pct"/>
                  <w:tcBorders>
                    <w:tl2br w:val="nil"/>
                    <w:tr2bl w:val="nil"/>
                  </w:tcBorders>
                  <w:noWrap w:val="0"/>
                  <w:vAlign w:val="center"/>
                </w:tcPr>
                <w:p w14:paraId="2D488AA3">
                  <w:pPr>
                    <w:pStyle w:val="71"/>
                    <w:bidi w:val="0"/>
                    <w:ind w:firstLine="0" w:firstLineChars="0"/>
                    <w:rPr>
                      <w:rFonts w:hint="eastAsia"/>
                      <w:color w:val="auto"/>
                      <w:lang w:val="en-US" w:eastAsia="zh-CN"/>
                    </w:rPr>
                  </w:pPr>
                  <w:r>
                    <w:rPr>
                      <w:rFonts w:hint="eastAsia"/>
                      <w:color w:val="auto"/>
                      <w:lang w:val="en-US" w:eastAsia="zh-CN"/>
                    </w:rPr>
                    <w:t>0.1</w:t>
                  </w:r>
                </w:p>
              </w:tc>
              <w:tc>
                <w:tcPr>
                  <w:tcW w:w="393" w:type="pct"/>
                  <w:vMerge w:val="continue"/>
                  <w:tcBorders>
                    <w:tl2br w:val="nil"/>
                    <w:tr2bl w:val="nil"/>
                  </w:tcBorders>
                  <w:noWrap w:val="0"/>
                  <w:vAlign w:val="center"/>
                </w:tcPr>
                <w:p w14:paraId="0CF412B5">
                  <w:pPr>
                    <w:pStyle w:val="71"/>
                    <w:bidi w:val="0"/>
                    <w:rPr>
                      <w:rFonts w:hint="eastAsia"/>
                      <w:color w:val="auto"/>
                    </w:rPr>
                  </w:pPr>
                </w:p>
              </w:tc>
              <w:tc>
                <w:tcPr>
                  <w:tcW w:w="393" w:type="pct"/>
                  <w:tcBorders>
                    <w:tl2br w:val="nil"/>
                    <w:tr2bl w:val="nil"/>
                  </w:tcBorders>
                  <w:noWrap w:val="0"/>
                  <w:vAlign w:val="center"/>
                </w:tcPr>
                <w:p w14:paraId="48A418C8">
                  <w:pPr>
                    <w:pStyle w:val="71"/>
                    <w:bidi w:val="0"/>
                    <w:rPr>
                      <w:rFonts w:hint="eastAsia"/>
                      <w:color w:val="auto"/>
                    </w:rPr>
                  </w:pPr>
                  <w:r>
                    <w:rPr>
                      <w:rFonts w:hint="eastAsia"/>
                      <w:color w:val="auto"/>
                      <w:lang w:val="en-US" w:eastAsia="zh-CN"/>
                    </w:rPr>
                    <w:t>符合</w:t>
                  </w:r>
                </w:p>
              </w:tc>
            </w:tr>
            <w:tr w14:paraId="205438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1FB88066">
                  <w:pPr>
                    <w:pStyle w:val="71"/>
                    <w:bidi w:val="0"/>
                    <w:ind w:firstLine="0" w:firstLineChars="0"/>
                    <w:rPr>
                      <w:rFonts w:hint="eastAsia"/>
                      <w:color w:val="auto"/>
                    </w:rPr>
                  </w:pPr>
                  <w:r>
                    <w:rPr>
                      <w:rFonts w:hint="eastAsia"/>
                      <w:color w:val="auto"/>
                      <w:lang w:val="en-US" w:eastAsia="zh-CN"/>
                    </w:rPr>
                    <w:t>废水处理</w:t>
                  </w:r>
                </w:p>
              </w:tc>
              <w:tc>
                <w:tcPr>
                  <w:tcW w:w="432" w:type="pct"/>
                  <w:tcBorders>
                    <w:tl2br w:val="nil"/>
                    <w:tr2bl w:val="nil"/>
                  </w:tcBorders>
                  <w:noWrap w:val="0"/>
                  <w:vAlign w:val="center"/>
                </w:tcPr>
                <w:p w14:paraId="1920003D">
                  <w:pPr>
                    <w:contextualSpacing/>
                    <w:jc w:val="center"/>
                    <w:rPr>
                      <w:rFonts w:hint="eastAsia"/>
                      <w:color w:val="auto"/>
                    </w:rPr>
                  </w:pPr>
                  <w:r>
                    <w:rPr>
                      <w:rFonts w:hint="eastAsia"/>
                      <w:color w:val="auto"/>
                      <w:szCs w:val="21"/>
                      <w:lang w:val="en-US" w:eastAsia="zh-CN"/>
                    </w:rPr>
                    <w:t>废浓液</w:t>
                  </w:r>
                </w:p>
              </w:tc>
              <w:tc>
                <w:tcPr>
                  <w:tcW w:w="395" w:type="pct"/>
                  <w:tcBorders>
                    <w:tl2br w:val="nil"/>
                    <w:tr2bl w:val="nil"/>
                  </w:tcBorders>
                  <w:noWrap w:val="0"/>
                  <w:vAlign w:val="center"/>
                </w:tcPr>
                <w:p w14:paraId="6CBA42FE">
                  <w:pPr>
                    <w:pStyle w:val="71"/>
                    <w:bidi w:val="0"/>
                    <w:ind w:firstLine="0" w:firstLineChars="0"/>
                    <w:rPr>
                      <w:rFonts w:hint="eastAsia"/>
                      <w:color w:val="auto"/>
                    </w:rPr>
                  </w:pPr>
                  <w:r>
                    <w:rPr>
                      <w:rFonts w:hint="eastAsia"/>
                      <w:color w:val="auto"/>
                      <w:lang w:val="en-US" w:eastAsia="zh-CN"/>
                    </w:rPr>
                    <w:t>浓缩液</w:t>
                  </w:r>
                </w:p>
              </w:tc>
              <w:tc>
                <w:tcPr>
                  <w:tcW w:w="395" w:type="pct"/>
                  <w:tcBorders>
                    <w:tl2br w:val="nil"/>
                    <w:tr2bl w:val="nil"/>
                  </w:tcBorders>
                  <w:noWrap w:val="0"/>
                  <w:vAlign w:val="center"/>
                </w:tcPr>
                <w:p w14:paraId="1ADF2468">
                  <w:pPr>
                    <w:pStyle w:val="71"/>
                    <w:bidi w:val="0"/>
                    <w:ind w:firstLine="0" w:firstLineChars="0"/>
                    <w:rPr>
                      <w:rFonts w:hint="eastAsia"/>
                      <w:color w:val="auto"/>
                      <w:lang w:val="en-US" w:eastAsia="zh-CN"/>
                    </w:rPr>
                  </w:pPr>
                  <w:r>
                    <w:rPr>
                      <w:rFonts w:hint="eastAsia"/>
                      <w:color w:val="auto"/>
                      <w:lang w:val="en-US" w:eastAsia="zh-CN"/>
                    </w:rPr>
                    <w:t>液</w:t>
                  </w:r>
                </w:p>
              </w:tc>
              <w:tc>
                <w:tcPr>
                  <w:tcW w:w="395" w:type="pct"/>
                  <w:vMerge w:val="continue"/>
                  <w:tcBorders>
                    <w:tl2br w:val="nil"/>
                    <w:tr2bl w:val="nil"/>
                  </w:tcBorders>
                  <w:noWrap w:val="0"/>
                  <w:vAlign w:val="center"/>
                </w:tcPr>
                <w:p w14:paraId="6A4F1CF8">
                  <w:pPr>
                    <w:pStyle w:val="71"/>
                    <w:bidi w:val="0"/>
                    <w:rPr>
                      <w:rFonts w:hint="eastAsia"/>
                      <w:color w:val="auto"/>
                      <w:lang w:val="en-US" w:eastAsia="zh-CN"/>
                    </w:rPr>
                  </w:pPr>
                </w:p>
              </w:tc>
              <w:tc>
                <w:tcPr>
                  <w:tcW w:w="421" w:type="pct"/>
                  <w:tcBorders>
                    <w:tl2br w:val="nil"/>
                    <w:tr2bl w:val="nil"/>
                  </w:tcBorders>
                  <w:noWrap w:val="0"/>
                  <w:vAlign w:val="center"/>
                </w:tcPr>
                <w:p w14:paraId="73568F22">
                  <w:pPr>
                    <w:pStyle w:val="71"/>
                    <w:bidi w:val="0"/>
                    <w:ind w:firstLine="0" w:firstLineChars="0"/>
                    <w:jc w:val="center"/>
                    <w:rPr>
                      <w:rFonts w:hint="eastAsia"/>
                      <w:color w:val="auto"/>
                      <w:lang w:val="en-US" w:eastAsia="zh-CN"/>
                    </w:rPr>
                  </w:pPr>
                  <w:r>
                    <w:rPr>
                      <w:rFonts w:hint="eastAsia"/>
                      <w:color w:val="auto"/>
                      <w:lang w:val="en-US" w:eastAsia="zh-CN"/>
                    </w:rPr>
                    <w:t>T/In</w:t>
                  </w:r>
                </w:p>
              </w:tc>
              <w:tc>
                <w:tcPr>
                  <w:tcW w:w="456" w:type="pct"/>
                  <w:tcBorders>
                    <w:tl2br w:val="nil"/>
                    <w:tr2bl w:val="nil"/>
                  </w:tcBorders>
                  <w:noWrap w:val="0"/>
                  <w:vAlign w:val="center"/>
                </w:tcPr>
                <w:p w14:paraId="1AA174D3">
                  <w:pPr>
                    <w:keepNext w:val="0"/>
                    <w:keepLines w:val="0"/>
                    <w:pageBreakBefore w:val="0"/>
                    <w:kinsoku/>
                    <w:wordWrap/>
                    <w:overflowPunct/>
                    <w:topLinePunct w:val="0"/>
                    <w:bidi/>
                    <w:adjustRightInd/>
                    <w:snapToGrid/>
                    <w:spacing w:line="240" w:lineRule="auto"/>
                    <w:ind w:left="0" w:leftChars="0" w:right="0" w:rightChars="0"/>
                    <w:jc w:val="center"/>
                    <w:rPr>
                      <w:rFonts w:hint="eastAsia"/>
                      <w:color w:val="auto"/>
                      <w:lang w:val="en-US" w:eastAsia="zh-CN"/>
                    </w:rPr>
                  </w:pPr>
                  <w:r>
                    <w:rPr>
                      <w:rFonts w:hint="default" w:ascii="Times New Roman" w:hAnsi="Times New Roman" w:eastAsia="宋体" w:cs="Times New Roman"/>
                      <w:color w:val="auto"/>
                      <w:sz w:val="21"/>
                      <w:szCs w:val="21"/>
                      <w:lang w:val="en-US" w:eastAsia="zh-CN"/>
                    </w:rPr>
                    <w:t>HW49</w:t>
                  </w:r>
                </w:p>
              </w:tc>
              <w:tc>
                <w:tcPr>
                  <w:tcW w:w="772" w:type="pct"/>
                  <w:tcBorders>
                    <w:tl2br w:val="nil"/>
                    <w:tr2bl w:val="nil"/>
                  </w:tcBorders>
                  <w:noWrap w:val="0"/>
                  <w:vAlign w:val="center"/>
                </w:tcPr>
                <w:p w14:paraId="658C1803">
                  <w:pPr>
                    <w:keepNext w:val="0"/>
                    <w:keepLines w:val="0"/>
                    <w:pageBreakBefore w:val="0"/>
                    <w:kinsoku/>
                    <w:wordWrap/>
                    <w:overflowPunct/>
                    <w:topLinePunct w:val="0"/>
                    <w:bidi/>
                    <w:adjustRightInd/>
                    <w:snapToGrid/>
                    <w:spacing w:line="240" w:lineRule="auto"/>
                    <w:ind w:left="0" w:leftChars="0" w:right="0" w:rightChars="0"/>
                    <w:jc w:val="center"/>
                    <w:rPr>
                      <w:rFonts w:hint="eastAsia"/>
                      <w:color w:val="auto"/>
                      <w:lang w:val="en-US" w:eastAsia="zh-CN"/>
                    </w:rPr>
                  </w:pPr>
                  <w:r>
                    <w:rPr>
                      <w:rFonts w:hint="default" w:ascii="Times New Roman" w:hAnsi="Times New Roman" w:eastAsia="宋体" w:cs="Times New Roman"/>
                      <w:color w:val="auto"/>
                      <w:sz w:val="21"/>
                      <w:szCs w:val="21"/>
                      <w:lang w:val="en-US" w:eastAsia="zh-CN"/>
                    </w:rPr>
                    <w:t>772-006-49</w:t>
                  </w:r>
                </w:p>
              </w:tc>
              <w:tc>
                <w:tcPr>
                  <w:tcW w:w="512" w:type="pct"/>
                  <w:tcBorders>
                    <w:tl2br w:val="nil"/>
                    <w:tr2bl w:val="nil"/>
                  </w:tcBorders>
                  <w:noWrap w:val="0"/>
                  <w:vAlign w:val="center"/>
                </w:tcPr>
                <w:p w14:paraId="202C9790">
                  <w:pPr>
                    <w:pStyle w:val="71"/>
                    <w:bidi w:val="0"/>
                    <w:ind w:firstLine="0" w:firstLineChars="0"/>
                    <w:rPr>
                      <w:rFonts w:hint="eastAsia"/>
                      <w:color w:val="auto"/>
                      <w:lang w:val="en-US" w:eastAsia="zh-CN"/>
                    </w:rPr>
                  </w:pPr>
                  <w:r>
                    <w:rPr>
                      <w:rFonts w:hint="eastAsia"/>
                      <w:color w:val="auto"/>
                      <w:lang w:val="en-US" w:eastAsia="zh-CN"/>
                    </w:rPr>
                    <w:t>3.5</w:t>
                  </w:r>
                </w:p>
              </w:tc>
              <w:tc>
                <w:tcPr>
                  <w:tcW w:w="393" w:type="pct"/>
                  <w:vMerge w:val="continue"/>
                  <w:tcBorders>
                    <w:tl2br w:val="nil"/>
                    <w:tr2bl w:val="nil"/>
                  </w:tcBorders>
                  <w:noWrap w:val="0"/>
                  <w:vAlign w:val="center"/>
                </w:tcPr>
                <w:p w14:paraId="6603FC4B">
                  <w:pPr>
                    <w:pStyle w:val="71"/>
                    <w:bidi w:val="0"/>
                    <w:rPr>
                      <w:rFonts w:hint="eastAsia"/>
                      <w:color w:val="auto"/>
                    </w:rPr>
                  </w:pPr>
                </w:p>
              </w:tc>
              <w:tc>
                <w:tcPr>
                  <w:tcW w:w="393" w:type="pct"/>
                  <w:tcBorders>
                    <w:tl2br w:val="nil"/>
                    <w:tr2bl w:val="nil"/>
                  </w:tcBorders>
                  <w:noWrap w:val="0"/>
                  <w:vAlign w:val="center"/>
                </w:tcPr>
                <w:p w14:paraId="637B56FE">
                  <w:pPr>
                    <w:pStyle w:val="71"/>
                    <w:bidi w:val="0"/>
                    <w:rPr>
                      <w:rFonts w:hint="eastAsia"/>
                      <w:color w:val="auto"/>
                    </w:rPr>
                  </w:pPr>
                  <w:r>
                    <w:rPr>
                      <w:rFonts w:hint="eastAsia"/>
                      <w:color w:val="auto"/>
                      <w:lang w:val="en-US" w:eastAsia="zh-CN"/>
                    </w:rPr>
                    <w:t>符合</w:t>
                  </w:r>
                </w:p>
              </w:tc>
            </w:tr>
            <w:tr w14:paraId="389485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30" w:type="pct"/>
                  <w:tcBorders>
                    <w:tl2br w:val="nil"/>
                    <w:tr2bl w:val="nil"/>
                  </w:tcBorders>
                  <w:noWrap w:val="0"/>
                  <w:vAlign w:val="center"/>
                </w:tcPr>
                <w:p w14:paraId="4AB030FA">
                  <w:pPr>
                    <w:pStyle w:val="71"/>
                    <w:bidi w:val="0"/>
                    <w:ind w:firstLine="0" w:firstLineChars="0"/>
                    <w:rPr>
                      <w:rFonts w:hint="eastAsia"/>
                      <w:color w:val="auto"/>
                      <w:lang w:val="en-US" w:eastAsia="zh-CN"/>
                    </w:rPr>
                  </w:pPr>
                  <w:r>
                    <w:rPr>
                      <w:rFonts w:hint="eastAsia"/>
                      <w:color w:val="auto"/>
                      <w:lang w:val="en-US" w:eastAsia="zh-CN"/>
                    </w:rPr>
                    <w:t>废水处理</w:t>
                  </w:r>
                </w:p>
              </w:tc>
              <w:tc>
                <w:tcPr>
                  <w:tcW w:w="432" w:type="pct"/>
                  <w:tcBorders>
                    <w:tl2br w:val="nil"/>
                    <w:tr2bl w:val="nil"/>
                  </w:tcBorders>
                  <w:noWrap w:val="0"/>
                  <w:vAlign w:val="center"/>
                </w:tcPr>
                <w:p w14:paraId="774ACE6C">
                  <w:pPr>
                    <w:contextualSpacing/>
                    <w:jc w:val="center"/>
                    <w:rPr>
                      <w:rFonts w:hint="eastAsia"/>
                      <w:color w:val="auto"/>
                      <w:szCs w:val="21"/>
                      <w:lang w:val="en-US" w:eastAsia="zh-CN"/>
                    </w:rPr>
                  </w:pPr>
                  <w:r>
                    <w:rPr>
                      <w:rFonts w:hint="eastAsia"/>
                      <w:color w:val="auto"/>
                      <w:szCs w:val="21"/>
                      <w:lang w:val="en-US" w:eastAsia="zh-CN"/>
                    </w:rPr>
                    <w:t>污泥</w:t>
                  </w:r>
                </w:p>
              </w:tc>
              <w:tc>
                <w:tcPr>
                  <w:tcW w:w="395" w:type="pct"/>
                  <w:tcBorders>
                    <w:tl2br w:val="nil"/>
                    <w:tr2bl w:val="nil"/>
                  </w:tcBorders>
                  <w:noWrap w:val="0"/>
                  <w:vAlign w:val="center"/>
                </w:tcPr>
                <w:p w14:paraId="2942CE80">
                  <w:pPr>
                    <w:pStyle w:val="71"/>
                    <w:bidi w:val="0"/>
                    <w:ind w:firstLine="0" w:firstLineChars="0"/>
                    <w:rPr>
                      <w:rFonts w:hint="eastAsia"/>
                      <w:color w:val="auto"/>
                      <w:lang w:val="en-US" w:eastAsia="zh-CN"/>
                    </w:rPr>
                  </w:pPr>
                  <w:r>
                    <w:rPr>
                      <w:rFonts w:hint="eastAsia"/>
                      <w:color w:val="auto"/>
                      <w:lang w:val="en-US" w:eastAsia="zh-CN"/>
                    </w:rPr>
                    <w:t>污泥</w:t>
                  </w:r>
                </w:p>
              </w:tc>
              <w:tc>
                <w:tcPr>
                  <w:tcW w:w="395" w:type="pct"/>
                  <w:tcBorders>
                    <w:tl2br w:val="nil"/>
                    <w:tr2bl w:val="nil"/>
                  </w:tcBorders>
                  <w:noWrap w:val="0"/>
                  <w:vAlign w:val="center"/>
                </w:tcPr>
                <w:p w14:paraId="7DBF3F63">
                  <w:pPr>
                    <w:pStyle w:val="71"/>
                    <w:bidi w:val="0"/>
                    <w:ind w:firstLine="0" w:firstLineChars="0"/>
                    <w:rPr>
                      <w:rFonts w:hint="eastAsia"/>
                      <w:color w:val="auto"/>
                      <w:lang w:val="en-US" w:eastAsia="zh-CN"/>
                    </w:rPr>
                  </w:pPr>
                  <w:r>
                    <w:rPr>
                      <w:rFonts w:hint="eastAsia"/>
                      <w:color w:val="auto"/>
                      <w:lang w:val="en-US" w:eastAsia="zh-CN"/>
                    </w:rPr>
                    <w:t>固</w:t>
                  </w:r>
                </w:p>
              </w:tc>
              <w:tc>
                <w:tcPr>
                  <w:tcW w:w="395" w:type="pct"/>
                  <w:vMerge w:val="continue"/>
                  <w:tcBorders>
                    <w:tl2br w:val="nil"/>
                    <w:tr2bl w:val="nil"/>
                  </w:tcBorders>
                  <w:noWrap w:val="0"/>
                  <w:vAlign w:val="center"/>
                </w:tcPr>
                <w:p w14:paraId="25E5EA4D">
                  <w:pPr>
                    <w:pStyle w:val="71"/>
                    <w:bidi w:val="0"/>
                    <w:rPr>
                      <w:rFonts w:hint="eastAsia"/>
                      <w:color w:val="auto"/>
                      <w:lang w:val="en-US" w:eastAsia="zh-CN"/>
                    </w:rPr>
                  </w:pPr>
                </w:p>
              </w:tc>
              <w:tc>
                <w:tcPr>
                  <w:tcW w:w="421" w:type="pct"/>
                  <w:tcBorders>
                    <w:tl2br w:val="nil"/>
                    <w:tr2bl w:val="nil"/>
                  </w:tcBorders>
                  <w:noWrap w:val="0"/>
                  <w:vAlign w:val="center"/>
                </w:tcPr>
                <w:p w14:paraId="7EF38A6A">
                  <w:pPr>
                    <w:pStyle w:val="71"/>
                    <w:bidi w:val="0"/>
                    <w:ind w:firstLine="0" w:firstLineChars="0"/>
                    <w:jc w:val="center"/>
                    <w:rPr>
                      <w:rFonts w:hint="eastAsia"/>
                      <w:color w:val="auto"/>
                      <w:lang w:val="en-US" w:eastAsia="zh-CN"/>
                    </w:rPr>
                  </w:pPr>
                  <w:r>
                    <w:rPr>
                      <w:rFonts w:hint="eastAsia"/>
                      <w:color w:val="auto"/>
                      <w:lang w:val="en-US" w:eastAsia="zh-CN"/>
                    </w:rPr>
                    <w:t>T/C</w:t>
                  </w:r>
                </w:p>
              </w:tc>
              <w:tc>
                <w:tcPr>
                  <w:tcW w:w="456" w:type="pct"/>
                  <w:tcBorders>
                    <w:tl2br w:val="nil"/>
                    <w:tr2bl w:val="nil"/>
                  </w:tcBorders>
                  <w:noWrap w:val="0"/>
                  <w:vAlign w:val="center"/>
                </w:tcPr>
                <w:p w14:paraId="271637BC">
                  <w:pPr>
                    <w:pStyle w:val="71"/>
                    <w:bidi w:val="0"/>
                    <w:ind w:firstLine="0" w:firstLineChars="0"/>
                    <w:jc w:val="center"/>
                    <w:rPr>
                      <w:rFonts w:hint="eastAsia"/>
                      <w:color w:val="auto"/>
                      <w:lang w:val="en-US" w:eastAsia="zh-CN"/>
                    </w:rPr>
                  </w:pPr>
                  <w:r>
                    <w:rPr>
                      <w:rFonts w:hint="eastAsia"/>
                      <w:color w:val="auto"/>
                      <w:lang w:val="en-US" w:eastAsia="zh-CN"/>
                    </w:rPr>
                    <w:t>HW17</w:t>
                  </w:r>
                </w:p>
              </w:tc>
              <w:tc>
                <w:tcPr>
                  <w:tcW w:w="772" w:type="pct"/>
                  <w:tcBorders>
                    <w:tl2br w:val="nil"/>
                    <w:tr2bl w:val="nil"/>
                  </w:tcBorders>
                  <w:noWrap w:val="0"/>
                  <w:vAlign w:val="center"/>
                </w:tcPr>
                <w:p w14:paraId="12F69A81">
                  <w:pPr>
                    <w:pStyle w:val="71"/>
                    <w:bidi w:val="0"/>
                    <w:ind w:firstLine="0" w:firstLineChars="0"/>
                    <w:jc w:val="center"/>
                    <w:rPr>
                      <w:rFonts w:hint="eastAsia"/>
                      <w:color w:val="auto"/>
                      <w:lang w:val="en-US" w:eastAsia="zh-CN"/>
                    </w:rPr>
                  </w:pPr>
                  <w:r>
                    <w:rPr>
                      <w:rFonts w:hint="eastAsia"/>
                      <w:color w:val="auto"/>
                      <w:lang w:val="en-US" w:eastAsia="zh-CN"/>
                    </w:rPr>
                    <w:t>336-064-17</w:t>
                  </w:r>
                </w:p>
              </w:tc>
              <w:tc>
                <w:tcPr>
                  <w:tcW w:w="512" w:type="pct"/>
                  <w:tcBorders>
                    <w:tl2br w:val="nil"/>
                    <w:tr2bl w:val="nil"/>
                  </w:tcBorders>
                  <w:noWrap w:val="0"/>
                  <w:vAlign w:val="center"/>
                </w:tcPr>
                <w:p w14:paraId="6B04325D">
                  <w:pPr>
                    <w:pStyle w:val="71"/>
                    <w:bidi w:val="0"/>
                    <w:ind w:firstLine="0" w:firstLineChars="0"/>
                    <w:rPr>
                      <w:rFonts w:hint="eastAsia"/>
                      <w:color w:val="auto"/>
                      <w:lang w:val="en-US" w:eastAsia="zh-CN"/>
                    </w:rPr>
                  </w:pPr>
                  <w:r>
                    <w:rPr>
                      <w:rFonts w:hint="eastAsia"/>
                      <w:color w:val="auto"/>
                      <w:lang w:val="en-US" w:eastAsia="zh-CN"/>
                    </w:rPr>
                    <w:t>12</w:t>
                  </w:r>
                </w:p>
              </w:tc>
              <w:tc>
                <w:tcPr>
                  <w:tcW w:w="393" w:type="pct"/>
                  <w:vMerge w:val="continue"/>
                  <w:tcBorders>
                    <w:tl2br w:val="nil"/>
                    <w:tr2bl w:val="nil"/>
                  </w:tcBorders>
                  <w:noWrap w:val="0"/>
                  <w:vAlign w:val="center"/>
                </w:tcPr>
                <w:p w14:paraId="029475FB">
                  <w:pPr>
                    <w:pStyle w:val="71"/>
                    <w:bidi w:val="0"/>
                    <w:rPr>
                      <w:rFonts w:hint="eastAsia"/>
                      <w:color w:val="auto"/>
                    </w:rPr>
                  </w:pPr>
                </w:p>
              </w:tc>
              <w:tc>
                <w:tcPr>
                  <w:tcW w:w="393" w:type="pct"/>
                  <w:tcBorders>
                    <w:tl2br w:val="nil"/>
                    <w:tr2bl w:val="nil"/>
                  </w:tcBorders>
                  <w:noWrap w:val="0"/>
                  <w:vAlign w:val="center"/>
                </w:tcPr>
                <w:p w14:paraId="0858A4AF">
                  <w:pPr>
                    <w:pStyle w:val="71"/>
                    <w:bidi w:val="0"/>
                    <w:rPr>
                      <w:rFonts w:hint="default"/>
                      <w:color w:val="auto"/>
                      <w:lang w:val="en-US" w:eastAsia="zh-CN"/>
                    </w:rPr>
                  </w:pPr>
                  <w:r>
                    <w:rPr>
                      <w:rFonts w:hint="eastAsia"/>
                      <w:color w:val="auto"/>
                      <w:lang w:val="en-US" w:eastAsia="zh-CN"/>
                    </w:rPr>
                    <w:t>符合</w:t>
                  </w:r>
                </w:p>
              </w:tc>
            </w:tr>
          </w:tbl>
          <w:p w14:paraId="2278D26D">
            <w:pPr>
              <w:pStyle w:val="6"/>
              <w:bidi w:val="0"/>
              <w:ind w:left="0" w:leftChars="0" w:firstLine="0" w:firstLineChars="0"/>
              <w:rPr>
                <w:b/>
                <w:bCs/>
                <w:color w:val="auto"/>
              </w:rPr>
            </w:pPr>
            <w:r>
              <w:rPr>
                <w:rFonts w:hint="eastAsia"/>
                <w:b/>
                <w:bCs/>
                <w:color w:val="auto"/>
              </w:rPr>
              <w:t>（</w:t>
            </w:r>
            <w:r>
              <w:rPr>
                <w:rFonts w:hint="eastAsia"/>
                <w:b/>
                <w:bCs/>
                <w:color w:val="auto"/>
                <w:lang w:val="en-US" w:eastAsia="zh-CN"/>
              </w:rPr>
              <w:t>5</w:t>
            </w:r>
            <w:r>
              <w:rPr>
                <w:rFonts w:hint="eastAsia"/>
                <w:b/>
                <w:bCs/>
                <w:color w:val="auto"/>
              </w:rPr>
              <w:t>）本项目固体废物管理要求</w:t>
            </w:r>
          </w:p>
          <w:p w14:paraId="27D241E4">
            <w:pPr>
              <w:pStyle w:val="6"/>
              <w:bidi w:val="0"/>
              <w:rPr>
                <w:color w:val="auto"/>
              </w:rPr>
            </w:pPr>
            <w:r>
              <w:rPr>
                <w:color w:val="auto"/>
              </w:rPr>
              <w:t>固体废物应实行全过程严格管理，从产生源头起分类收集、分区贮存、分类处理处置。一般工业固废和危险固体废物应分别设置存贮设施或场所，不可以一般工业固废和危险固体废物混合收集或存档，也不可将一般工业固废和生活垃圾等混入危险废物中。</w:t>
            </w:r>
          </w:p>
          <w:p w14:paraId="6335A53D">
            <w:pPr>
              <w:pStyle w:val="6"/>
              <w:bidi w:val="0"/>
              <w:rPr>
                <w:b/>
                <w:bCs/>
                <w:color w:val="auto"/>
              </w:rPr>
            </w:pPr>
            <w:r>
              <w:rPr>
                <w:b/>
                <w:bCs/>
                <w:color w:val="auto"/>
              </w:rPr>
              <w:t>1</w:t>
            </w:r>
            <w:r>
              <w:rPr>
                <w:rFonts w:hint="eastAsia"/>
                <w:b/>
                <w:bCs/>
                <w:color w:val="auto"/>
              </w:rPr>
              <w:t>）一般固体废物管理要求</w:t>
            </w:r>
          </w:p>
          <w:p w14:paraId="5B7EA6C8">
            <w:pPr>
              <w:pStyle w:val="6"/>
              <w:bidi w:val="0"/>
              <w:rPr>
                <w:color w:val="auto"/>
              </w:rPr>
            </w:pPr>
            <w:r>
              <w:rPr>
                <w:rFonts w:hint="eastAsia"/>
                <w:color w:val="auto"/>
              </w:rPr>
              <w:t>※安全</w:t>
            </w:r>
            <w:r>
              <w:rPr>
                <w:color w:val="auto"/>
              </w:rPr>
              <w:t>贮存</w:t>
            </w:r>
            <w:r>
              <w:rPr>
                <w:rFonts w:hint="eastAsia"/>
                <w:color w:val="auto"/>
              </w:rPr>
              <w:t>要求</w:t>
            </w:r>
            <w:r>
              <w:rPr>
                <w:color w:val="auto"/>
              </w:rPr>
              <w:t>：</w:t>
            </w:r>
          </w:p>
          <w:p w14:paraId="3F4E1737">
            <w:pPr>
              <w:pStyle w:val="6"/>
              <w:bidi w:val="0"/>
              <w:rPr>
                <w:color w:val="auto"/>
              </w:rPr>
            </w:pPr>
            <w:r>
              <w:rPr>
                <w:color w:val="auto"/>
              </w:rPr>
              <w:t>要按照《</w:t>
            </w:r>
            <w:r>
              <w:rPr>
                <w:rFonts w:hint="eastAsia"/>
                <w:color w:val="auto"/>
              </w:rPr>
              <w:t>一般工业固体废物贮存、处置场污染控制标准</w:t>
            </w:r>
            <w:r>
              <w:rPr>
                <w:color w:val="auto"/>
              </w:rPr>
              <w:t>》（GB18599-</w:t>
            </w:r>
            <w:r>
              <w:rPr>
                <w:rFonts w:hint="eastAsia"/>
                <w:color w:val="auto"/>
              </w:rPr>
              <w:t>2020</w:t>
            </w:r>
            <w:r>
              <w:rPr>
                <w:color w:val="auto"/>
              </w:rPr>
              <w:t>）的要求设置暂存场所</w:t>
            </w:r>
            <w:r>
              <w:rPr>
                <w:rFonts w:hint="eastAsia"/>
                <w:color w:val="auto"/>
              </w:rPr>
              <w:t>，无危险废物和生活垃圾混入，防止雨水进入造成二次污染。场内堆放和转移运输过程应防止抛洒逸散，转移过程中不会对沿线环境造成不良影响。</w:t>
            </w:r>
          </w:p>
          <w:p w14:paraId="3194F0F8">
            <w:pPr>
              <w:pStyle w:val="6"/>
              <w:bidi w:val="0"/>
              <w:rPr>
                <w:color w:val="auto"/>
              </w:rPr>
            </w:pPr>
            <w:r>
              <w:rPr>
                <w:color w:val="auto"/>
              </w:rPr>
              <w:t>一般工业</w:t>
            </w:r>
            <w:r>
              <w:rPr>
                <w:rFonts w:hint="eastAsia"/>
                <w:color w:val="auto"/>
              </w:rPr>
              <w:t>固废贮存场所并要按照《环境保护图形标志-固体废物贮存（处置）场》设置固体废物堆放场的环境保护图形标志牌。</w:t>
            </w:r>
          </w:p>
          <w:p w14:paraId="6F37A284">
            <w:pPr>
              <w:pStyle w:val="6"/>
              <w:bidi w:val="0"/>
              <w:rPr>
                <w:color w:val="auto"/>
              </w:rPr>
            </w:pPr>
            <w:r>
              <w:rPr>
                <w:rFonts w:hint="eastAsia"/>
                <w:color w:val="auto"/>
              </w:rPr>
              <w:t>※</w:t>
            </w:r>
            <w:r>
              <w:rPr>
                <w:color w:val="auto"/>
              </w:rPr>
              <w:t>综合利用要求</w:t>
            </w:r>
          </w:p>
          <w:p w14:paraId="45A72ABB">
            <w:pPr>
              <w:pStyle w:val="6"/>
              <w:bidi w:val="0"/>
              <w:rPr>
                <w:rFonts w:hint="eastAsia"/>
                <w:color w:val="auto"/>
              </w:rPr>
            </w:pPr>
            <w:r>
              <w:rPr>
                <w:color w:val="auto"/>
              </w:rPr>
              <w:t>一般工业固废应根据其特性和利用价值，优先进行资源化利用。</w:t>
            </w:r>
          </w:p>
          <w:p w14:paraId="727A48A9">
            <w:pPr>
              <w:pStyle w:val="6"/>
              <w:bidi w:val="0"/>
              <w:rPr>
                <w:b/>
                <w:bCs/>
                <w:color w:val="auto"/>
              </w:rPr>
            </w:pPr>
            <w:r>
              <w:rPr>
                <w:rFonts w:hint="eastAsia"/>
                <w:b/>
                <w:bCs/>
                <w:color w:val="auto"/>
              </w:rPr>
              <w:t>2）危险废物管理要求</w:t>
            </w:r>
          </w:p>
          <w:p w14:paraId="09D8F5C0">
            <w:pPr>
              <w:pStyle w:val="6"/>
              <w:bidi w:val="0"/>
              <w:rPr>
                <w:color w:val="auto"/>
              </w:rPr>
            </w:pPr>
            <w:r>
              <w:rPr>
                <w:rFonts w:hint="eastAsia"/>
                <w:color w:val="auto"/>
              </w:rPr>
              <w:t>本项目主要危险废物为废油、</w:t>
            </w:r>
            <w:r>
              <w:rPr>
                <w:rFonts w:hint="eastAsia"/>
                <w:color w:val="auto"/>
                <w:lang w:val="en-US" w:eastAsia="zh-CN"/>
              </w:rPr>
              <w:t>含油金属屑、废乳化液、废磨削液</w:t>
            </w:r>
            <w:r>
              <w:rPr>
                <w:rFonts w:hint="eastAsia"/>
                <w:color w:val="auto"/>
              </w:rPr>
              <w:t>、</w:t>
            </w:r>
            <w:r>
              <w:rPr>
                <w:rFonts w:hint="eastAsia"/>
                <w:color w:val="auto"/>
                <w:lang w:val="en-US" w:eastAsia="zh-CN"/>
              </w:rPr>
              <w:t>实验废液、废切割液、废抹布手套、废油桶、废包装材料（其他）、废滤芯、废浓缩液、污泥</w:t>
            </w:r>
            <w:r>
              <w:rPr>
                <w:rFonts w:hint="eastAsia"/>
                <w:color w:val="auto"/>
              </w:rPr>
              <w:t>等，危废按照每一年转移一次，拟建</w:t>
            </w:r>
            <w:r>
              <w:rPr>
                <w:rFonts w:hint="eastAsia"/>
                <w:color w:val="auto"/>
                <w:lang w:val="en-US" w:eastAsia="zh-CN"/>
              </w:rPr>
              <w:t>10</w:t>
            </w:r>
            <w:r>
              <w:rPr>
                <w:rFonts w:hint="eastAsia"/>
                <w:color w:val="auto"/>
              </w:rPr>
              <w:t>m</w:t>
            </w:r>
            <w:r>
              <w:rPr>
                <w:rFonts w:hint="eastAsia"/>
                <w:color w:val="auto"/>
                <w:vertAlign w:val="superscript"/>
              </w:rPr>
              <w:t>2</w:t>
            </w:r>
            <w:r>
              <w:rPr>
                <w:rFonts w:hint="eastAsia"/>
                <w:color w:val="auto"/>
              </w:rPr>
              <w:t>的危废仓库用于暂存危险废物，一次最大暂存量</w:t>
            </w:r>
            <w:r>
              <w:rPr>
                <w:rFonts w:hint="eastAsia"/>
                <w:color w:val="auto"/>
                <w:lang w:val="en-US" w:eastAsia="zh-CN"/>
              </w:rPr>
              <w:t>10</w:t>
            </w:r>
            <w:r>
              <w:rPr>
                <w:rFonts w:hint="eastAsia"/>
                <w:color w:val="auto"/>
              </w:rPr>
              <w:t>t，危废仓库容量可满足固态危废贮存要求。</w:t>
            </w:r>
            <w:r>
              <w:rPr>
                <w:color w:val="auto"/>
              </w:rPr>
              <w:t>危险固废堆场均已做好了防风、防雨、防渗措施，有足够且满足相关规定要求的固废贮存场所。</w:t>
            </w:r>
            <w:r>
              <w:rPr>
                <w:rFonts w:hint="eastAsia"/>
                <w:color w:val="auto"/>
              </w:rPr>
              <w:t>危废暂存场所基本情况见下表。</w:t>
            </w:r>
          </w:p>
          <w:p w14:paraId="167FCB2E">
            <w:pPr>
              <w:pStyle w:val="72"/>
              <w:bidi w:val="0"/>
              <w:rPr>
                <w:rFonts w:hint="eastAsia"/>
                <w:color w:val="auto"/>
              </w:rPr>
            </w:pPr>
            <w:r>
              <w:rPr>
                <w:rFonts w:hint="eastAsia"/>
                <w:color w:val="auto"/>
              </w:rPr>
              <w:t>表4-2</w:t>
            </w:r>
            <w:r>
              <w:rPr>
                <w:rFonts w:hint="eastAsia"/>
                <w:color w:val="auto"/>
                <w:lang w:val="en-US" w:eastAsia="zh-CN"/>
              </w:rPr>
              <w:t>6</w:t>
            </w:r>
            <w:r>
              <w:rPr>
                <w:rFonts w:hint="eastAsia"/>
                <w:color w:val="auto"/>
              </w:rPr>
              <w:t xml:space="preserve">  危险废物贮存场所（设施）基本情况表</w:t>
            </w:r>
          </w:p>
          <w:tbl>
            <w:tblPr>
              <w:tblStyle w:val="2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99"/>
              <w:gridCol w:w="824"/>
              <w:gridCol w:w="824"/>
              <w:gridCol w:w="841"/>
              <w:gridCol w:w="1197"/>
              <w:gridCol w:w="801"/>
              <w:gridCol w:w="801"/>
              <w:gridCol w:w="802"/>
              <w:gridCol w:w="802"/>
              <w:gridCol w:w="802"/>
            </w:tblGrid>
            <w:tr w14:paraId="492B29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393944DE">
                  <w:pPr>
                    <w:topLinePunct/>
                    <w:adjustRightInd w:val="0"/>
                    <w:snapToGrid w:val="0"/>
                    <w:jc w:val="center"/>
                    <w:rPr>
                      <w:rFonts w:hint="eastAsia"/>
                      <w:color w:val="auto"/>
                    </w:rPr>
                  </w:pPr>
                  <w:r>
                    <w:rPr>
                      <w:b/>
                      <w:bCs/>
                      <w:color w:val="auto"/>
                      <w:kern w:val="0"/>
                      <w:szCs w:val="21"/>
                    </w:rPr>
                    <w:t>序号</w:t>
                  </w:r>
                </w:p>
              </w:tc>
              <w:tc>
                <w:tcPr>
                  <w:tcW w:w="485" w:type="pct"/>
                  <w:tcBorders>
                    <w:tl2br w:val="nil"/>
                    <w:tr2bl w:val="nil"/>
                  </w:tcBorders>
                  <w:noWrap w:val="0"/>
                  <w:vAlign w:val="center"/>
                </w:tcPr>
                <w:p w14:paraId="258C1B35">
                  <w:pPr>
                    <w:topLinePunct/>
                    <w:adjustRightInd w:val="0"/>
                    <w:snapToGrid w:val="0"/>
                    <w:jc w:val="center"/>
                    <w:rPr>
                      <w:rFonts w:hint="eastAsia"/>
                      <w:color w:val="auto"/>
                    </w:rPr>
                  </w:pPr>
                  <w:r>
                    <w:rPr>
                      <w:b/>
                      <w:bCs/>
                      <w:color w:val="auto"/>
                      <w:kern w:val="0"/>
                      <w:szCs w:val="21"/>
                    </w:rPr>
                    <w:t>贮存场所（设施）名称</w:t>
                  </w:r>
                </w:p>
              </w:tc>
              <w:tc>
                <w:tcPr>
                  <w:tcW w:w="485" w:type="pct"/>
                  <w:tcBorders>
                    <w:tl2br w:val="nil"/>
                    <w:tr2bl w:val="nil"/>
                  </w:tcBorders>
                  <w:noWrap w:val="0"/>
                  <w:vAlign w:val="center"/>
                </w:tcPr>
                <w:p w14:paraId="7A1BE801">
                  <w:pPr>
                    <w:topLinePunct/>
                    <w:adjustRightInd w:val="0"/>
                    <w:snapToGrid w:val="0"/>
                    <w:jc w:val="center"/>
                    <w:rPr>
                      <w:rFonts w:hint="eastAsia"/>
                      <w:color w:val="auto"/>
                    </w:rPr>
                  </w:pPr>
                  <w:r>
                    <w:rPr>
                      <w:b/>
                      <w:bCs/>
                      <w:color w:val="auto"/>
                      <w:kern w:val="0"/>
                      <w:szCs w:val="21"/>
                    </w:rPr>
                    <w:t>危险废物名称</w:t>
                  </w:r>
                </w:p>
              </w:tc>
              <w:tc>
                <w:tcPr>
                  <w:tcW w:w="495" w:type="pct"/>
                  <w:tcBorders>
                    <w:tl2br w:val="nil"/>
                    <w:tr2bl w:val="nil"/>
                  </w:tcBorders>
                  <w:noWrap w:val="0"/>
                  <w:vAlign w:val="center"/>
                </w:tcPr>
                <w:p w14:paraId="451C83EA">
                  <w:pPr>
                    <w:topLinePunct/>
                    <w:adjustRightInd w:val="0"/>
                    <w:snapToGrid w:val="0"/>
                    <w:jc w:val="center"/>
                    <w:rPr>
                      <w:rFonts w:hint="eastAsia"/>
                      <w:color w:val="auto"/>
                    </w:rPr>
                  </w:pPr>
                  <w:r>
                    <w:rPr>
                      <w:b/>
                      <w:bCs/>
                      <w:color w:val="auto"/>
                      <w:kern w:val="0"/>
                      <w:szCs w:val="21"/>
                    </w:rPr>
                    <w:t>危险废物类别</w:t>
                  </w:r>
                </w:p>
              </w:tc>
              <w:tc>
                <w:tcPr>
                  <w:tcW w:w="704" w:type="pct"/>
                  <w:tcBorders>
                    <w:tl2br w:val="nil"/>
                    <w:tr2bl w:val="nil"/>
                  </w:tcBorders>
                  <w:noWrap w:val="0"/>
                  <w:vAlign w:val="center"/>
                </w:tcPr>
                <w:p w14:paraId="176E4A8F">
                  <w:pPr>
                    <w:topLinePunct/>
                    <w:adjustRightInd w:val="0"/>
                    <w:snapToGrid w:val="0"/>
                    <w:jc w:val="center"/>
                    <w:rPr>
                      <w:rFonts w:hint="eastAsia"/>
                      <w:color w:val="auto"/>
                    </w:rPr>
                  </w:pPr>
                  <w:r>
                    <w:rPr>
                      <w:b/>
                      <w:bCs/>
                      <w:color w:val="auto"/>
                      <w:kern w:val="0"/>
                      <w:szCs w:val="21"/>
                    </w:rPr>
                    <w:t>危险废物代码</w:t>
                  </w:r>
                </w:p>
              </w:tc>
              <w:tc>
                <w:tcPr>
                  <w:tcW w:w="471" w:type="pct"/>
                  <w:tcBorders>
                    <w:tl2br w:val="nil"/>
                    <w:tr2bl w:val="nil"/>
                  </w:tcBorders>
                  <w:noWrap w:val="0"/>
                  <w:vAlign w:val="center"/>
                </w:tcPr>
                <w:p w14:paraId="33305A7F">
                  <w:pPr>
                    <w:topLinePunct/>
                    <w:adjustRightInd w:val="0"/>
                    <w:snapToGrid w:val="0"/>
                    <w:jc w:val="center"/>
                    <w:rPr>
                      <w:rFonts w:hint="eastAsia"/>
                      <w:color w:val="auto"/>
                    </w:rPr>
                  </w:pPr>
                  <w:r>
                    <w:rPr>
                      <w:b/>
                      <w:bCs/>
                      <w:color w:val="auto"/>
                      <w:kern w:val="0"/>
                      <w:szCs w:val="21"/>
                    </w:rPr>
                    <w:t>位置</w:t>
                  </w:r>
                </w:p>
              </w:tc>
              <w:tc>
                <w:tcPr>
                  <w:tcW w:w="471" w:type="pct"/>
                  <w:tcBorders>
                    <w:tl2br w:val="nil"/>
                    <w:tr2bl w:val="nil"/>
                  </w:tcBorders>
                  <w:noWrap w:val="0"/>
                  <w:vAlign w:val="center"/>
                </w:tcPr>
                <w:p w14:paraId="41A33A50">
                  <w:pPr>
                    <w:topLinePunct/>
                    <w:adjustRightInd w:val="0"/>
                    <w:snapToGrid w:val="0"/>
                    <w:jc w:val="center"/>
                    <w:rPr>
                      <w:rFonts w:hint="eastAsia"/>
                      <w:color w:val="auto"/>
                    </w:rPr>
                  </w:pPr>
                  <w:r>
                    <w:rPr>
                      <w:b/>
                      <w:bCs/>
                      <w:color w:val="auto"/>
                      <w:kern w:val="0"/>
                      <w:szCs w:val="21"/>
                    </w:rPr>
                    <w:t>占地面积</w:t>
                  </w:r>
                </w:p>
              </w:tc>
              <w:tc>
                <w:tcPr>
                  <w:tcW w:w="472" w:type="pct"/>
                  <w:tcBorders>
                    <w:tl2br w:val="nil"/>
                    <w:tr2bl w:val="nil"/>
                  </w:tcBorders>
                  <w:noWrap w:val="0"/>
                  <w:vAlign w:val="center"/>
                </w:tcPr>
                <w:p w14:paraId="1E6120FE">
                  <w:pPr>
                    <w:topLinePunct/>
                    <w:adjustRightInd w:val="0"/>
                    <w:snapToGrid w:val="0"/>
                    <w:jc w:val="center"/>
                    <w:rPr>
                      <w:rFonts w:hint="eastAsia"/>
                      <w:color w:val="auto"/>
                    </w:rPr>
                  </w:pPr>
                  <w:r>
                    <w:rPr>
                      <w:b/>
                      <w:bCs/>
                      <w:color w:val="auto"/>
                      <w:kern w:val="0"/>
                      <w:szCs w:val="21"/>
                    </w:rPr>
                    <w:t>贮存方式</w:t>
                  </w:r>
                </w:p>
              </w:tc>
              <w:tc>
                <w:tcPr>
                  <w:tcW w:w="472" w:type="pct"/>
                  <w:tcBorders>
                    <w:tl2br w:val="nil"/>
                    <w:tr2bl w:val="nil"/>
                  </w:tcBorders>
                  <w:noWrap w:val="0"/>
                  <w:vAlign w:val="center"/>
                </w:tcPr>
                <w:p w14:paraId="3EE8D1A7">
                  <w:pPr>
                    <w:topLinePunct/>
                    <w:adjustRightInd w:val="0"/>
                    <w:snapToGrid w:val="0"/>
                    <w:jc w:val="center"/>
                    <w:rPr>
                      <w:b/>
                      <w:bCs/>
                      <w:color w:val="auto"/>
                      <w:kern w:val="0"/>
                      <w:szCs w:val="21"/>
                    </w:rPr>
                  </w:pPr>
                  <w:r>
                    <w:rPr>
                      <w:b/>
                      <w:bCs/>
                      <w:color w:val="auto"/>
                      <w:kern w:val="0"/>
                      <w:szCs w:val="21"/>
                    </w:rPr>
                    <w:t>贮存</w:t>
                  </w:r>
                </w:p>
                <w:p w14:paraId="3A09437F">
                  <w:pPr>
                    <w:topLinePunct/>
                    <w:adjustRightInd w:val="0"/>
                    <w:snapToGrid w:val="0"/>
                    <w:jc w:val="center"/>
                    <w:rPr>
                      <w:rFonts w:hint="eastAsia"/>
                      <w:color w:val="auto"/>
                    </w:rPr>
                  </w:pPr>
                  <w:r>
                    <w:rPr>
                      <w:b/>
                      <w:bCs/>
                      <w:color w:val="auto"/>
                      <w:kern w:val="0"/>
                      <w:szCs w:val="21"/>
                    </w:rPr>
                    <w:t>能力</w:t>
                  </w:r>
                </w:p>
              </w:tc>
              <w:tc>
                <w:tcPr>
                  <w:tcW w:w="472" w:type="pct"/>
                  <w:tcBorders>
                    <w:tl2br w:val="nil"/>
                    <w:tr2bl w:val="nil"/>
                  </w:tcBorders>
                  <w:noWrap w:val="0"/>
                  <w:vAlign w:val="center"/>
                </w:tcPr>
                <w:p w14:paraId="66F1C2DF">
                  <w:pPr>
                    <w:topLinePunct/>
                    <w:adjustRightInd w:val="0"/>
                    <w:snapToGrid w:val="0"/>
                    <w:jc w:val="center"/>
                    <w:rPr>
                      <w:b/>
                      <w:bCs/>
                      <w:color w:val="auto"/>
                      <w:kern w:val="0"/>
                      <w:szCs w:val="21"/>
                    </w:rPr>
                  </w:pPr>
                  <w:r>
                    <w:rPr>
                      <w:b/>
                      <w:bCs/>
                      <w:color w:val="auto"/>
                      <w:kern w:val="0"/>
                      <w:szCs w:val="21"/>
                    </w:rPr>
                    <w:t>贮存</w:t>
                  </w:r>
                </w:p>
                <w:p w14:paraId="1405CBC0">
                  <w:pPr>
                    <w:topLinePunct/>
                    <w:adjustRightInd w:val="0"/>
                    <w:snapToGrid w:val="0"/>
                    <w:jc w:val="center"/>
                    <w:rPr>
                      <w:rFonts w:hint="eastAsia"/>
                      <w:color w:val="auto"/>
                    </w:rPr>
                  </w:pPr>
                  <w:r>
                    <w:rPr>
                      <w:b/>
                      <w:bCs/>
                      <w:color w:val="auto"/>
                      <w:kern w:val="0"/>
                      <w:szCs w:val="21"/>
                    </w:rPr>
                    <w:t>周期</w:t>
                  </w:r>
                </w:p>
              </w:tc>
            </w:tr>
            <w:tr w14:paraId="58CD12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6D60FC92">
                  <w:pPr>
                    <w:pStyle w:val="71"/>
                    <w:numPr>
                      <w:ilvl w:val="0"/>
                      <w:numId w:val="9"/>
                    </w:numPr>
                    <w:bidi w:val="0"/>
                    <w:ind w:left="425" w:leftChars="0" w:hanging="425" w:firstLineChars="0"/>
                    <w:jc w:val="center"/>
                    <w:rPr>
                      <w:rFonts w:hint="eastAsia"/>
                      <w:color w:val="auto"/>
                    </w:rPr>
                  </w:pPr>
                </w:p>
              </w:tc>
              <w:tc>
                <w:tcPr>
                  <w:tcW w:w="485" w:type="pct"/>
                  <w:vMerge w:val="restart"/>
                  <w:tcBorders>
                    <w:tl2br w:val="nil"/>
                    <w:tr2bl w:val="nil"/>
                  </w:tcBorders>
                  <w:noWrap w:val="0"/>
                  <w:vAlign w:val="center"/>
                </w:tcPr>
                <w:p w14:paraId="1819BB7E">
                  <w:pPr>
                    <w:pStyle w:val="71"/>
                    <w:bidi w:val="0"/>
                    <w:jc w:val="center"/>
                    <w:rPr>
                      <w:rFonts w:hint="eastAsia"/>
                      <w:color w:val="auto"/>
                    </w:rPr>
                  </w:pPr>
                  <w:r>
                    <w:rPr>
                      <w:rFonts w:hint="eastAsia"/>
                      <w:color w:val="auto"/>
                      <w:kern w:val="0"/>
                      <w:szCs w:val="21"/>
                    </w:rPr>
                    <w:t>危险废物暂存点</w:t>
                  </w:r>
                </w:p>
              </w:tc>
              <w:tc>
                <w:tcPr>
                  <w:tcW w:w="485" w:type="pct"/>
                  <w:tcBorders>
                    <w:tl2br w:val="nil"/>
                    <w:tr2bl w:val="nil"/>
                  </w:tcBorders>
                  <w:noWrap w:val="0"/>
                  <w:vAlign w:val="center"/>
                </w:tcPr>
                <w:p w14:paraId="3DF32233">
                  <w:pPr>
                    <w:pStyle w:val="71"/>
                    <w:bidi w:val="0"/>
                    <w:ind w:firstLine="0" w:firstLineChars="0"/>
                    <w:rPr>
                      <w:rFonts w:hint="eastAsia"/>
                      <w:color w:val="auto"/>
                    </w:rPr>
                  </w:pPr>
                  <w:r>
                    <w:rPr>
                      <w:rFonts w:hint="eastAsia"/>
                      <w:color w:val="auto"/>
                      <w:lang w:val="en-US" w:eastAsia="zh-CN"/>
                    </w:rPr>
                    <w:t>废油</w:t>
                  </w:r>
                </w:p>
              </w:tc>
              <w:tc>
                <w:tcPr>
                  <w:tcW w:w="495" w:type="pct"/>
                  <w:tcBorders>
                    <w:tl2br w:val="nil"/>
                    <w:tr2bl w:val="nil"/>
                  </w:tcBorders>
                  <w:noWrap w:val="0"/>
                  <w:vAlign w:val="center"/>
                </w:tcPr>
                <w:p w14:paraId="14EB70BA">
                  <w:pPr>
                    <w:pStyle w:val="71"/>
                    <w:bidi w:val="0"/>
                    <w:ind w:firstLine="0" w:firstLineChars="0"/>
                    <w:rPr>
                      <w:rFonts w:hint="eastAsia"/>
                      <w:color w:val="auto"/>
                    </w:rPr>
                  </w:pPr>
                  <w:r>
                    <w:rPr>
                      <w:rFonts w:hint="eastAsia"/>
                      <w:color w:val="auto"/>
                      <w:lang w:val="en-US" w:eastAsia="zh-CN"/>
                    </w:rPr>
                    <w:t>HW08</w:t>
                  </w:r>
                </w:p>
              </w:tc>
              <w:tc>
                <w:tcPr>
                  <w:tcW w:w="704" w:type="pct"/>
                  <w:tcBorders>
                    <w:tl2br w:val="nil"/>
                    <w:tr2bl w:val="nil"/>
                  </w:tcBorders>
                  <w:noWrap w:val="0"/>
                  <w:vAlign w:val="center"/>
                </w:tcPr>
                <w:p w14:paraId="7B4500A4">
                  <w:pPr>
                    <w:pStyle w:val="71"/>
                    <w:bidi w:val="0"/>
                    <w:ind w:firstLine="0" w:firstLineChars="0"/>
                    <w:rPr>
                      <w:rFonts w:hint="eastAsia"/>
                      <w:color w:val="auto"/>
                    </w:rPr>
                  </w:pPr>
                  <w:r>
                    <w:rPr>
                      <w:rFonts w:hint="eastAsia"/>
                      <w:color w:val="auto"/>
                      <w:lang w:val="en-US" w:eastAsia="zh-CN"/>
                    </w:rPr>
                    <w:t>900-249-08</w:t>
                  </w:r>
                </w:p>
              </w:tc>
              <w:tc>
                <w:tcPr>
                  <w:tcW w:w="471" w:type="pct"/>
                  <w:vMerge w:val="restart"/>
                  <w:tcBorders>
                    <w:tl2br w:val="nil"/>
                    <w:tr2bl w:val="nil"/>
                  </w:tcBorders>
                  <w:noWrap w:val="0"/>
                  <w:vAlign w:val="center"/>
                </w:tcPr>
                <w:p w14:paraId="78A4E43F">
                  <w:pPr>
                    <w:pStyle w:val="71"/>
                    <w:bidi w:val="0"/>
                    <w:jc w:val="center"/>
                    <w:rPr>
                      <w:rFonts w:hint="default" w:eastAsia="宋体"/>
                      <w:color w:val="auto"/>
                      <w:lang w:val="en-US" w:eastAsia="zh-CN"/>
                    </w:rPr>
                  </w:pPr>
                  <w:r>
                    <w:rPr>
                      <w:rFonts w:hint="eastAsia"/>
                      <w:color w:val="auto"/>
                      <w:lang w:val="en-US" w:eastAsia="zh-CN"/>
                    </w:rPr>
                    <w:t>危废堆场</w:t>
                  </w:r>
                </w:p>
              </w:tc>
              <w:tc>
                <w:tcPr>
                  <w:tcW w:w="471" w:type="pct"/>
                  <w:vMerge w:val="restart"/>
                  <w:tcBorders>
                    <w:tl2br w:val="nil"/>
                    <w:tr2bl w:val="nil"/>
                  </w:tcBorders>
                  <w:noWrap w:val="0"/>
                  <w:vAlign w:val="center"/>
                </w:tcPr>
                <w:p w14:paraId="78871FCF">
                  <w:pPr>
                    <w:pStyle w:val="71"/>
                    <w:bidi w:val="0"/>
                    <w:jc w:val="center"/>
                    <w:rPr>
                      <w:rFonts w:hint="default" w:eastAsia="宋体"/>
                      <w:color w:val="auto"/>
                      <w:lang w:val="en-US" w:eastAsia="zh-CN"/>
                    </w:rPr>
                  </w:pPr>
                  <w:r>
                    <w:rPr>
                      <w:rFonts w:hint="eastAsia"/>
                      <w:color w:val="auto"/>
                      <w:lang w:val="en-US" w:eastAsia="zh-CN"/>
                    </w:rPr>
                    <w:t>10m</w:t>
                  </w:r>
                  <w:r>
                    <w:rPr>
                      <w:rFonts w:hint="eastAsia"/>
                      <w:color w:val="auto"/>
                      <w:vertAlign w:val="superscript"/>
                      <w:lang w:val="en-US" w:eastAsia="zh-CN"/>
                    </w:rPr>
                    <w:t>2</w:t>
                  </w:r>
                </w:p>
              </w:tc>
              <w:tc>
                <w:tcPr>
                  <w:tcW w:w="472" w:type="pct"/>
                  <w:tcBorders>
                    <w:tl2br w:val="nil"/>
                    <w:tr2bl w:val="nil"/>
                  </w:tcBorders>
                  <w:noWrap w:val="0"/>
                  <w:vAlign w:val="center"/>
                </w:tcPr>
                <w:p w14:paraId="24E6C345">
                  <w:pPr>
                    <w:pStyle w:val="71"/>
                    <w:bidi w:val="0"/>
                    <w:jc w:val="center"/>
                    <w:rPr>
                      <w:rFonts w:hint="default" w:eastAsia="宋体"/>
                      <w:color w:val="auto"/>
                      <w:lang w:val="en-US" w:eastAsia="zh-CN"/>
                    </w:rPr>
                  </w:pPr>
                  <w:r>
                    <w:rPr>
                      <w:rFonts w:hint="eastAsia"/>
                      <w:color w:val="auto"/>
                      <w:lang w:val="en-US" w:eastAsia="zh-CN"/>
                    </w:rPr>
                    <w:t>桶装</w:t>
                  </w:r>
                </w:p>
              </w:tc>
              <w:tc>
                <w:tcPr>
                  <w:tcW w:w="472" w:type="pct"/>
                  <w:tcBorders>
                    <w:tl2br w:val="nil"/>
                    <w:tr2bl w:val="nil"/>
                  </w:tcBorders>
                  <w:noWrap w:val="0"/>
                  <w:vAlign w:val="center"/>
                </w:tcPr>
                <w:p w14:paraId="2BE6ABBB">
                  <w:pPr>
                    <w:pStyle w:val="71"/>
                    <w:bidi w:val="0"/>
                    <w:jc w:val="center"/>
                    <w:rPr>
                      <w:rFonts w:hint="default" w:eastAsia="宋体"/>
                      <w:color w:val="auto"/>
                      <w:lang w:val="en-US" w:eastAsia="zh-CN"/>
                    </w:rPr>
                  </w:pPr>
                  <w:r>
                    <w:rPr>
                      <w:rFonts w:hint="eastAsia"/>
                      <w:color w:val="auto"/>
                      <w:lang w:val="en-US" w:eastAsia="zh-CN"/>
                    </w:rPr>
                    <w:t>0.5</w:t>
                  </w:r>
                </w:p>
              </w:tc>
              <w:tc>
                <w:tcPr>
                  <w:tcW w:w="472" w:type="pct"/>
                  <w:tcBorders>
                    <w:tl2br w:val="nil"/>
                    <w:tr2bl w:val="nil"/>
                  </w:tcBorders>
                  <w:noWrap w:val="0"/>
                  <w:vAlign w:val="center"/>
                </w:tcPr>
                <w:p w14:paraId="0BDAD24B">
                  <w:pPr>
                    <w:pStyle w:val="71"/>
                    <w:bidi w:val="0"/>
                    <w:jc w:val="center"/>
                    <w:rPr>
                      <w:rFonts w:hint="eastAsia" w:eastAsia="宋体"/>
                      <w:color w:val="auto"/>
                      <w:lang w:val="en-US" w:eastAsia="zh-CN"/>
                    </w:rPr>
                  </w:pPr>
                  <w:r>
                    <w:rPr>
                      <w:rFonts w:hint="eastAsia"/>
                      <w:color w:val="auto"/>
                      <w:lang w:val="en-US" w:eastAsia="zh-CN"/>
                    </w:rPr>
                    <w:t>一年</w:t>
                  </w:r>
                </w:p>
              </w:tc>
            </w:tr>
            <w:tr w14:paraId="0BE63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3F53896B">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22B0C588">
                  <w:pPr>
                    <w:pStyle w:val="71"/>
                    <w:bidi w:val="0"/>
                    <w:jc w:val="center"/>
                    <w:rPr>
                      <w:rFonts w:hint="eastAsia"/>
                      <w:color w:val="auto"/>
                    </w:rPr>
                  </w:pPr>
                </w:p>
              </w:tc>
              <w:tc>
                <w:tcPr>
                  <w:tcW w:w="485" w:type="pct"/>
                  <w:tcBorders>
                    <w:tl2br w:val="nil"/>
                    <w:tr2bl w:val="nil"/>
                  </w:tcBorders>
                  <w:noWrap w:val="0"/>
                  <w:vAlign w:val="center"/>
                </w:tcPr>
                <w:p w14:paraId="52632107">
                  <w:pPr>
                    <w:pStyle w:val="71"/>
                    <w:bidi w:val="0"/>
                    <w:ind w:firstLine="0" w:firstLineChars="0"/>
                    <w:rPr>
                      <w:rFonts w:hint="eastAsia"/>
                      <w:color w:val="auto"/>
                    </w:rPr>
                  </w:pPr>
                  <w:r>
                    <w:rPr>
                      <w:rFonts w:hint="eastAsia"/>
                      <w:color w:val="auto"/>
                      <w:lang w:val="en-US" w:eastAsia="zh-CN"/>
                    </w:rPr>
                    <w:t>含油金属屑</w:t>
                  </w:r>
                </w:p>
              </w:tc>
              <w:tc>
                <w:tcPr>
                  <w:tcW w:w="495" w:type="pct"/>
                  <w:tcBorders>
                    <w:tl2br w:val="nil"/>
                    <w:tr2bl w:val="nil"/>
                  </w:tcBorders>
                  <w:noWrap w:val="0"/>
                  <w:vAlign w:val="center"/>
                </w:tcPr>
                <w:p w14:paraId="2DD008D7">
                  <w:pPr>
                    <w:pStyle w:val="71"/>
                    <w:bidi w:val="0"/>
                    <w:ind w:firstLine="0" w:firstLineChars="0"/>
                    <w:jc w:val="center"/>
                    <w:rPr>
                      <w:rFonts w:hint="eastAsia"/>
                      <w:color w:val="auto"/>
                    </w:rPr>
                  </w:pPr>
                  <w:r>
                    <w:rPr>
                      <w:rFonts w:hint="eastAsia"/>
                      <w:color w:val="auto"/>
                      <w:lang w:val="en-US" w:eastAsia="zh-CN"/>
                    </w:rPr>
                    <w:t>HW08</w:t>
                  </w:r>
                </w:p>
              </w:tc>
              <w:tc>
                <w:tcPr>
                  <w:tcW w:w="704" w:type="pct"/>
                  <w:tcBorders>
                    <w:tl2br w:val="nil"/>
                    <w:tr2bl w:val="nil"/>
                  </w:tcBorders>
                  <w:noWrap w:val="0"/>
                  <w:vAlign w:val="center"/>
                </w:tcPr>
                <w:p w14:paraId="6A4E188B">
                  <w:pPr>
                    <w:pStyle w:val="71"/>
                    <w:bidi w:val="0"/>
                    <w:ind w:firstLine="0" w:firstLineChars="0"/>
                    <w:jc w:val="center"/>
                    <w:rPr>
                      <w:rFonts w:hint="eastAsia"/>
                      <w:color w:val="auto"/>
                    </w:rPr>
                  </w:pPr>
                  <w:r>
                    <w:rPr>
                      <w:rFonts w:hint="eastAsia"/>
                      <w:color w:val="auto"/>
                      <w:lang w:val="en-US" w:eastAsia="zh-CN"/>
                    </w:rPr>
                    <w:t>900-200-08</w:t>
                  </w:r>
                </w:p>
              </w:tc>
              <w:tc>
                <w:tcPr>
                  <w:tcW w:w="471" w:type="pct"/>
                  <w:vMerge w:val="continue"/>
                  <w:tcBorders>
                    <w:tl2br w:val="nil"/>
                    <w:tr2bl w:val="nil"/>
                  </w:tcBorders>
                  <w:noWrap w:val="0"/>
                  <w:vAlign w:val="center"/>
                </w:tcPr>
                <w:p w14:paraId="12EAF99B">
                  <w:pPr>
                    <w:pStyle w:val="71"/>
                    <w:bidi w:val="0"/>
                    <w:jc w:val="center"/>
                    <w:rPr>
                      <w:rFonts w:hint="eastAsia"/>
                      <w:color w:val="auto"/>
                    </w:rPr>
                  </w:pPr>
                </w:p>
              </w:tc>
              <w:tc>
                <w:tcPr>
                  <w:tcW w:w="471" w:type="pct"/>
                  <w:vMerge w:val="continue"/>
                  <w:tcBorders>
                    <w:tl2br w:val="nil"/>
                    <w:tr2bl w:val="nil"/>
                  </w:tcBorders>
                  <w:noWrap w:val="0"/>
                  <w:vAlign w:val="center"/>
                </w:tcPr>
                <w:p w14:paraId="5404EFCB">
                  <w:pPr>
                    <w:pStyle w:val="71"/>
                    <w:bidi w:val="0"/>
                    <w:jc w:val="center"/>
                    <w:rPr>
                      <w:rFonts w:hint="eastAsia"/>
                      <w:color w:val="auto"/>
                    </w:rPr>
                  </w:pPr>
                </w:p>
              </w:tc>
              <w:tc>
                <w:tcPr>
                  <w:tcW w:w="472" w:type="pct"/>
                  <w:tcBorders>
                    <w:tl2br w:val="nil"/>
                    <w:tr2bl w:val="nil"/>
                  </w:tcBorders>
                  <w:noWrap w:val="0"/>
                  <w:vAlign w:val="center"/>
                </w:tcPr>
                <w:p w14:paraId="57A62555">
                  <w:pPr>
                    <w:pStyle w:val="71"/>
                    <w:bidi w:val="0"/>
                    <w:jc w:val="center"/>
                    <w:rPr>
                      <w:rFonts w:hint="eastAsia"/>
                      <w:color w:val="auto"/>
                    </w:rPr>
                  </w:pPr>
                  <w:r>
                    <w:rPr>
                      <w:rFonts w:hint="eastAsia"/>
                      <w:color w:val="auto"/>
                      <w:kern w:val="0"/>
                      <w:szCs w:val="21"/>
                    </w:rPr>
                    <w:t>袋装</w:t>
                  </w:r>
                </w:p>
              </w:tc>
              <w:tc>
                <w:tcPr>
                  <w:tcW w:w="472" w:type="pct"/>
                  <w:tcBorders>
                    <w:tl2br w:val="nil"/>
                    <w:tr2bl w:val="nil"/>
                  </w:tcBorders>
                  <w:noWrap w:val="0"/>
                  <w:vAlign w:val="center"/>
                </w:tcPr>
                <w:p w14:paraId="77A61159">
                  <w:pPr>
                    <w:pStyle w:val="71"/>
                    <w:bidi w:val="0"/>
                    <w:jc w:val="center"/>
                    <w:rPr>
                      <w:rFonts w:hint="default" w:eastAsia="宋体"/>
                      <w:color w:val="auto"/>
                      <w:lang w:val="en-US" w:eastAsia="zh-CN"/>
                    </w:rPr>
                  </w:pPr>
                  <w:r>
                    <w:rPr>
                      <w:rFonts w:hint="eastAsia"/>
                      <w:color w:val="auto"/>
                      <w:lang w:val="en-US" w:eastAsia="zh-CN"/>
                    </w:rPr>
                    <w:t>0.5</w:t>
                  </w:r>
                </w:p>
              </w:tc>
              <w:tc>
                <w:tcPr>
                  <w:tcW w:w="472" w:type="pct"/>
                  <w:tcBorders>
                    <w:tl2br w:val="nil"/>
                    <w:tr2bl w:val="nil"/>
                  </w:tcBorders>
                  <w:noWrap w:val="0"/>
                  <w:vAlign w:val="center"/>
                </w:tcPr>
                <w:p w14:paraId="08E85711">
                  <w:pPr>
                    <w:pStyle w:val="71"/>
                    <w:bidi w:val="0"/>
                    <w:jc w:val="center"/>
                    <w:rPr>
                      <w:rFonts w:hint="eastAsia" w:eastAsia="宋体"/>
                      <w:color w:val="auto"/>
                      <w:lang w:val="en-US" w:eastAsia="zh-CN"/>
                    </w:rPr>
                  </w:pPr>
                  <w:r>
                    <w:rPr>
                      <w:rFonts w:hint="eastAsia"/>
                      <w:color w:val="auto"/>
                      <w:lang w:val="en-US" w:eastAsia="zh-CN"/>
                    </w:rPr>
                    <w:t>半年</w:t>
                  </w:r>
                </w:p>
              </w:tc>
            </w:tr>
            <w:tr w14:paraId="37998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5D912C8F">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2E6DF0E8">
                  <w:pPr>
                    <w:pStyle w:val="71"/>
                    <w:bidi w:val="0"/>
                    <w:jc w:val="center"/>
                    <w:rPr>
                      <w:rFonts w:hint="eastAsia"/>
                      <w:color w:val="auto"/>
                    </w:rPr>
                  </w:pPr>
                </w:p>
              </w:tc>
              <w:tc>
                <w:tcPr>
                  <w:tcW w:w="485" w:type="pct"/>
                  <w:tcBorders>
                    <w:tl2br w:val="nil"/>
                    <w:tr2bl w:val="nil"/>
                  </w:tcBorders>
                  <w:noWrap w:val="0"/>
                  <w:vAlign w:val="center"/>
                </w:tcPr>
                <w:p w14:paraId="6AB5A3D6">
                  <w:pPr>
                    <w:pStyle w:val="71"/>
                    <w:bidi w:val="0"/>
                    <w:ind w:firstLine="0" w:firstLineChars="0"/>
                    <w:rPr>
                      <w:rFonts w:hint="eastAsia"/>
                      <w:color w:val="auto"/>
                    </w:rPr>
                  </w:pPr>
                  <w:r>
                    <w:rPr>
                      <w:rFonts w:hint="eastAsia"/>
                      <w:color w:val="auto"/>
                      <w:lang w:val="en-US" w:eastAsia="zh-CN"/>
                    </w:rPr>
                    <w:t>废乳化液、磨削液</w:t>
                  </w:r>
                </w:p>
              </w:tc>
              <w:tc>
                <w:tcPr>
                  <w:tcW w:w="495" w:type="pct"/>
                  <w:tcBorders>
                    <w:tl2br w:val="nil"/>
                    <w:tr2bl w:val="nil"/>
                  </w:tcBorders>
                  <w:noWrap w:val="0"/>
                  <w:vAlign w:val="center"/>
                </w:tcPr>
                <w:p w14:paraId="2A1CE223">
                  <w:pPr>
                    <w:pStyle w:val="71"/>
                    <w:bidi w:val="0"/>
                    <w:ind w:firstLine="0" w:firstLineChars="0"/>
                    <w:jc w:val="center"/>
                    <w:rPr>
                      <w:rFonts w:hint="eastAsia"/>
                      <w:color w:val="auto"/>
                    </w:rPr>
                  </w:pPr>
                  <w:r>
                    <w:rPr>
                      <w:rFonts w:hint="eastAsia"/>
                      <w:color w:val="auto"/>
                      <w:lang w:val="en-US" w:eastAsia="zh-CN"/>
                    </w:rPr>
                    <w:t>HW09</w:t>
                  </w:r>
                </w:p>
              </w:tc>
              <w:tc>
                <w:tcPr>
                  <w:tcW w:w="704" w:type="pct"/>
                  <w:tcBorders>
                    <w:tl2br w:val="nil"/>
                    <w:tr2bl w:val="nil"/>
                  </w:tcBorders>
                  <w:noWrap w:val="0"/>
                  <w:vAlign w:val="center"/>
                </w:tcPr>
                <w:p w14:paraId="502153C0">
                  <w:pPr>
                    <w:pStyle w:val="71"/>
                    <w:bidi w:val="0"/>
                    <w:ind w:firstLine="0" w:firstLineChars="0"/>
                    <w:jc w:val="center"/>
                    <w:rPr>
                      <w:rFonts w:hint="eastAsia"/>
                      <w:color w:val="auto"/>
                    </w:rPr>
                  </w:pPr>
                  <w:r>
                    <w:rPr>
                      <w:rFonts w:hint="eastAsia"/>
                      <w:color w:val="auto"/>
                      <w:lang w:val="en-US" w:eastAsia="zh-CN"/>
                    </w:rPr>
                    <w:t>900-006-09</w:t>
                  </w:r>
                </w:p>
              </w:tc>
              <w:tc>
                <w:tcPr>
                  <w:tcW w:w="471" w:type="pct"/>
                  <w:vMerge w:val="continue"/>
                  <w:tcBorders>
                    <w:tl2br w:val="nil"/>
                    <w:tr2bl w:val="nil"/>
                  </w:tcBorders>
                  <w:noWrap w:val="0"/>
                  <w:vAlign w:val="center"/>
                </w:tcPr>
                <w:p w14:paraId="273380B0">
                  <w:pPr>
                    <w:pStyle w:val="71"/>
                    <w:bidi w:val="0"/>
                    <w:jc w:val="center"/>
                    <w:rPr>
                      <w:rFonts w:hint="eastAsia"/>
                      <w:color w:val="auto"/>
                    </w:rPr>
                  </w:pPr>
                </w:p>
              </w:tc>
              <w:tc>
                <w:tcPr>
                  <w:tcW w:w="471" w:type="pct"/>
                  <w:vMerge w:val="continue"/>
                  <w:tcBorders>
                    <w:tl2br w:val="nil"/>
                    <w:tr2bl w:val="nil"/>
                  </w:tcBorders>
                  <w:noWrap w:val="0"/>
                  <w:vAlign w:val="center"/>
                </w:tcPr>
                <w:p w14:paraId="56B0F8E4">
                  <w:pPr>
                    <w:pStyle w:val="71"/>
                    <w:bidi w:val="0"/>
                    <w:jc w:val="center"/>
                    <w:rPr>
                      <w:rFonts w:hint="eastAsia"/>
                      <w:color w:val="auto"/>
                    </w:rPr>
                  </w:pPr>
                </w:p>
              </w:tc>
              <w:tc>
                <w:tcPr>
                  <w:tcW w:w="472" w:type="pct"/>
                  <w:tcBorders>
                    <w:tl2br w:val="nil"/>
                    <w:tr2bl w:val="nil"/>
                  </w:tcBorders>
                  <w:noWrap w:val="0"/>
                  <w:vAlign w:val="center"/>
                </w:tcPr>
                <w:p w14:paraId="6C884C4D">
                  <w:pPr>
                    <w:pStyle w:val="71"/>
                    <w:bidi w:val="0"/>
                    <w:jc w:val="center"/>
                    <w:rPr>
                      <w:rFonts w:hint="eastAsia" w:eastAsia="宋体"/>
                      <w:color w:val="auto"/>
                      <w:lang w:val="en-US" w:eastAsia="zh-CN"/>
                    </w:rPr>
                  </w:pPr>
                  <w:r>
                    <w:rPr>
                      <w:rFonts w:hint="eastAsia"/>
                      <w:color w:val="auto"/>
                      <w:lang w:val="en-US" w:eastAsia="zh-CN"/>
                    </w:rPr>
                    <w:t>桶装</w:t>
                  </w:r>
                </w:p>
              </w:tc>
              <w:tc>
                <w:tcPr>
                  <w:tcW w:w="472" w:type="pct"/>
                  <w:tcBorders>
                    <w:tl2br w:val="nil"/>
                    <w:tr2bl w:val="nil"/>
                  </w:tcBorders>
                  <w:noWrap w:val="0"/>
                  <w:vAlign w:val="center"/>
                </w:tcPr>
                <w:p w14:paraId="0C40FFAB">
                  <w:pPr>
                    <w:pStyle w:val="71"/>
                    <w:bidi w:val="0"/>
                    <w:jc w:val="center"/>
                    <w:rPr>
                      <w:rFonts w:hint="default" w:eastAsia="宋体"/>
                      <w:color w:val="auto"/>
                      <w:lang w:val="en-US" w:eastAsia="zh-CN"/>
                    </w:rPr>
                  </w:pPr>
                  <w:r>
                    <w:rPr>
                      <w:rFonts w:hint="eastAsia"/>
                      <w:color w:val="auto"/>
                      <w:lang w:val="en-US" w:eastAsia="zh-CN"/>
                    </w:rPr>
                    <w:t>0.88</w:t>
                  </w:r>
                </w:p>
              </w:tc>
              <w:tc>
                <w:tcPr>
                  <w:tcW w:w="472" w:type="pct"/>
                  <w:tcBorders>
                    <w:tl2br w:val="nil"/>
                    <w:tr2bl w:val="nil"/>
                  </w:tcBorders>
                  <w:noWrap w:val="0"/>
                  <w:vAlign w:val="center"/>
                </w:tcPr>
                <w:p w14:paraId="6062EDDD">
                  <w:pPr>
                    <w:pStyle w:val="71"/>
                    <w:bidi w:val="0"/>
                    <w:jc w:val="center"/>
                    <w:rPr>
                      <w:rFonts w:hint="eastAsia" w:eastAsia="宋体"/>
                      <w:color w:val="auto"/>
                      <w:lang w:val="en-US" w:eastAsia="zh-CN"/>
                    </w:rPr>
                  </w:pPr>
                  <w:r>
                    <w:rPr>
                      <w:rFonts w:hint="eastAsia"/>
                      <w:color w:val="auto"/>
                      <w:lang w:val="en-US" w:eastAsia="zh-CN"/>
                    </w:rPr>
                    <w:t>半年</w:t>
                  </w:r>
                </w:p>
              </w:tc>
            </w:tr>
            <w:tr w14:paraId="6C3AA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0E12E096">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042B3854">
                  <w:pPr>
                    <w:pStyle w:val="71"/>
                    <w:bidi w:val="0"/>
                    <w:jc w:val="center"/>
                    <w:rPr>
                      <w:rFonts w:hint="eastAsia"/>
                      <w:color w:val="auto"/>
                    </w:rPr>
                  </w:pPr>
                </w:p>
              </w:tc>
              <w:tc>
                <w:tcPr>
                  <w:tcW w:w="485" w:type="pct"/>
                  <w:tcBorders>
                    <w:tl2br w:val="nil"/>
                    <w:tr2bl w:val="nil"/>
                  </w:tcBorders>
                  <w:noWrap w:val="0"/>
                  <w:vAlign w:val="center"/>
                </w:tcPr>
                <w:p w14:paraId="0F2EB72C">
                  <w:pPr>
                    <w:pStyle w:val="71"/>
                    <w:bidi w:val="0"/>
                    <w:ind w:firstLine="0" w:firstLineChars="0"/>
                    <w:rPr>
                      <w:rFonts w:hint="eastAsia"/>
                      <w:color w:val="auto"/>
                    </w:rPr>
                  </w:pPr>
                  <w:r>
                    <w:rPr>
                      <w:rFonts w:hint="eastAsia"/>
                      <w:color w:val="auto"/>
                      <w:lang w:val="en-US" w:eastAsia="zh-CN"/>
                    </w:rPr>
                    <w:t>实验废液</w:t>
                  </w:r>
                </w:p>
              </w:tc>
              <w:tc>
                <w:tcPr>
                  <w:tcW w:w="495" w:type="pct"/>
                  <w:tcBorders>
                    <w:tl2br w:val="nil"/>
                    <w:tr2bl w:val="nil"/>
                  </w:tcBorders>
                  <w:noWrap w:val="0"/>
                  <w:vAlign w:val="center"/>
                </w:tcPr>
                <w:p w14:paraId="197B3B8C">
                  <w:pPr>
                    <w:pStyle w:val="71"/>
                    <w:bidi w:val="0"/>
                    <w:ind w:firstLine="0" w:firstLineChars="0"/>
                    <w:jc w:val="center"/>
                    <w:rPr>
                      <w:rFonts w:hint="eastAsia"/>
                      <w:color w:val="auto"/>
                    </w:rPr>
                  </w:pPr>
                  <w:r>
                    <w:rPr>
                      <w:rFonts w:hint="eastAsia"/>
                      <w:color w:val="auto"/>
                      <w:lang w:val="en-US" w:eastAsia="zh-CN"/>
                    </w:rPr>
                    <w:t>HW09</w:t>
                  </w:r>
                </w:p>
              </w:tc>
              <w:tc>
                <w:tcPr>
                  <w:tcW w:w="704" w:type="pct"/>
                  <w:tcBorders>
                    <w:tl2br w:val="nil"/>
                    <w:tr2bl w:val="nil"/>
                  </w:tcBorders>
                  <w:noWrap w:val="0"/>
                  <w:vAlign w:val="center"/>
                </w:tcPr>
                <w:p w14:paraId="61A95074">
                  <w:pPr>
                    <w:pStyle w:val="71"/>
                    <w:bidi w:val="0"/>
                    <w:ind w:firstLine="0" w:firstLineChars="0"/>
                    <w:jc w:val="center"/>
                    <w:rPr>
                      <w:rFonts w:hint="eastAsia"/>
                      <w:color w:val="auto"/>
                    </w:rPr>
                  </w:pPr>
                  <w:r>
                    <w:rPr>
                      <w:rFonts w:hint="eastAsia"/>
                      <w:color w:val="auto"/>
                      <w:lang w:val="en-US" w:eastAsia="zh-CN"/>
                    </w:rPr>
                    <w:t>900-047-49</w:t>
                  </w:r>
                </w:p>
              </w:tc>
              <w:tc>
                <w:tcPr>
                  <w:tcW w:w="471" w:type="pct"/>
                  <w:vMerge w:val="continue"/>
                  <w:tcBorders>
                    <w:tl2br w:val="nil"/>
                    <w:tr2bl w:val="nil"/>
                  </w:tcBorders>
                  <w:noWrap w:val="0"/>
                  <w:vAlign w:val="center"/>
                </w:tcPr>
                <w:p w14:paraId="3CF2F3E4">
                  <w:pPr>
                    <w:pStyle w:val="71"/>
                    <w:bidi w:val="0"/>
                    <w:jc w:val="center"/>
                    <w:rPr>
                      <w:rFonts w:hint="eastAsia"/>
                      <w:color w:val="auto"/>
                    </w:rPr>
                  </w:pPr>
                </w:p>
              </w:tc>
              <w:tc>
                <w:tcPr>
                  <w:tcW w:w="471" w:type="pct"/>
                  <w:vMerge w:val="continue"/>
                  <w:tcBorders>
                    <w:tl2br w:val="nil"/>
                    <w:tr2bl w:val="nil"/>
                  </w:tcBorders>
                  <w:noWrap w:val="0"/>
                  <w:vAlign w:val="center"/>
                </w:tcPr>
                <w:p w14:paraId="0EE1F4A2">
                  <w:pPr>
                    <w:pStyle w:val="71"/>
                    <w:bidi w:val="0"/>
                    <w:jc w:val="center"/>
                    <w:rPr>
                      <w:rFonts w:hint="eastAsia"/>
                      <w:color w:val="auto"/>
                    </w:rPr>
                  </w:pPr>
                </w:p>
              </w:tc>
              <w:tc>
                <w:tcPr>
                  <w:tcW w:w="472" w:type="pct"/>
                  <w:tcBorders>
                    <w:tl2br w:val="nil"/>
                    <w:tr2bl w:val="nil"/>
                  </w:tcBorders>
                  <w:noWrap w:val="0"/>
                  <w:vAlign w:val="center"/>
                </w:tcPr>
                <w:p w14:paraId="56206373">
                  <w:pPr>
                    <w:pStyle w:val="71"/>
                    <w:bidi w:val="0"/>
                    <w:jc w:val="center"/>
                    <w:rPr>
                      <w:rFonts w:hint="eastAsia"/>
                      <w:color w:val="auto"/>
                    </w:rPr>
                  </w:pPr>
                  <w:r>
                    <w:rPr>
                      <w:rFonts w:hint="eastAsia"/>
                      <w:color w:val="auto"/>
                      <w:lang w:val="en-US" w:eastAsia="zh-CN"/>
                    </w:rPr>
                    <w:t>桶装</w:t>
                  </w:r>
                </w:p>
              </w:tc>
              <w:tc>
                <w:tcPr>
                  <w:tcW w:w="802" w:type="dxa"/>
                  <w:tcBorders>
                    <w:tl2br w:val="nil"/>
                    <w:tr2bl w:val="nil"/>
                  </w:tcBorders>
                  <w:noWrap w:val="0"/>
                  <w:vAlign w:val="center"/>
                </w:tcPr>
                <w:p w14:paraId="6C8FDC5B">
                  <w:pPr>
                    <w:pStyle w:val="71"/>
                    <w:bidi w:val="0"/>
                    <w:ind w:firstLine="0" w:firstLineChars="0"/>
                    <w:rPr>
                      <w:rFonts w:hint="default" w:eastAsia="宋体"/>
                      <w:color w:val="auto"/>
                      <w:lang w:val="en-US" w:eastAsia="zh-CN"/>
                    </w:rPr>
                  </w:pPr>
                  <w:r>
                    <w:rPr>
                      <w:rFonts w:hint="eastAsia"/>
                      <w:color w:val="auto"/>
                      <w:highlight w:val="none"/>
                      <w:lang w:val="en-US" w:eastAsia="zh-CN"/>
                    </w:rPr>
                    <w:t>0.053</w:t>
                  </w:r>
                </w:p>
              </w:tc>
              <w:tc>
                <w:tcPr>
                  <w:tcW w:w="472" w:type="pct"/>
                  <w:tcBorders>
                    <w:tl2br w:val="nil"/>
                    <w:tr2bl w:val="nil"/>
                  </w:tcBorders>
                  <w:noWrap w:val="0"/>
                  <w:vAlign w:val="center"/>
                </w:tcPr>
                <w:p w14:paraId="7A7CAFCB">
                  <w:pPr>
                    <w:pStyle w:val="71"/>
                    <w:bidi w:val="0"/>
                    <w:jc w:val="center"/>
                    <w:rPr>
                      <w:rFonts w:hint="eastAsia" w:eastAsia="宋体"/>
                      <w:color w:val="auto"/>
                      <w:lang w:val="en-US" w:eastAsia="zh-CN"/>
                    </w:rPr>
                  </w:pPr>
                  <w:r>
                    <w:rPr>
                      <w:rFonts w:hint="eastAsia"/>
                      <w:color w:val="auto"/>
                      <w:lang w:val="en-US" w:eastAsia="zh-CN"/>
                    </w:rPr>
                    <w:t>一年</w:t>
                  </w:r>
                </w:p>
              </w:tc>
            </w:tr>
            <w:tr w14:paraId="6F375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2C30D4A1">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21BF7533">
                  <w:pPr>
                    <w:pStyle w:val="71"/>
                    <w:bidi w:val="0"/>
                    <w:jc w:val="center"/>
                    <w:rPr>
                      <w:rFonts w:hint="eastAsia"/>
                      <w:color w:val="auto"/>
                    </w:rPr>
                  </w:pPr>
                </w:p>
              </w:tc>
              <w:tc>
                <w:tcPr>
                  <w:tcW w:w="485" w:type="pct"/>
                  <w:tcBorders>
                    <w:tl2br w:val="nil"/>
                    <w:tr2bl w:val="nil"/>
                  </w:tcBorders>
                  <w:noWrap w:val="0"/>
                  <w:vAlign w:val="center"/>
                </w:tcPr>
                <w:p w14:paraId="6BCF8577">
                  <w:pPr>
                    <w:pStyle w:val="71"/>
                    <w:bidi w:val="0"/>
                    <w:ind w:firstLine="0" w:firstLineChars="0"/>
                    <w:rPr>
                      <w:rFonts w:hint="eastAsia"/>
                      <w:color w:val="auto"/>
                    </w:rPr>
                  </w:pPr>
                  <w:r>
                    <w:rPr>
                      <w:rFonts w:hint="eastAsia"/>
                      <w:color w:val="auto"/>
                      <w:lang w:val="en-US" w:eastAsia="zh-CN"/>
                    </w:rPr>
                    <w:t>废切割液</w:t>
                  </w:r>
                </w:p>
              </w:tc>
              <w:tc>
                <w:tcPr>
                  <w:tcW w:w="495" w:type="pct"/>
                  <w:tcBorders>
                    <w:tl2br w:val="nil"/>
                    <w:tr2bl w:val="nil"/>
                  </w:tcBorders>
                  <w:noWrap w:val="0"/>
                  <w:vAlign w:val="center"/>
                </w:tcPr>
                <w:p w14:paraId="7CBBD57E">
                  <w:pPr>
                    <w:pStyle w:val="71"/>
                    <w:bidi w:val="0"/>
                    <w:ind w:firstLine="0" w:firstLineChars="0"/>
                    <w:jc w:val="center"/>
                    <w:rPr>
                      <w:rFonts w:hint="eastAsia"/>
                      <w:color w:val="auto"/>
                    </w:rPr>
                  </w:pPr>
                  <w:r>
                    <w:rPr>
                      <w:rFonts w:hint="eastAsia"/>
                      <w:color w:val="auto"/>
                      <w:lang w:val="en-US" w:eastAsia="zh-CN"/>
                    </w:rPr>
                    <w:t>HW09</w:t>
                  </w:r>
                </w:p>
              </w:tc>
              <w:tc>
                <w:tcPr>
                  <w:tcW w:w="704" w:type="pct"/>
                  <w:tcBorders>
                    <w:tl2br w:val="nil"/>
                    <w:tr2bl w:val="nil"/>
                  </w:tcBorders>
                  <w:noWrap w:val="0"/>
                  <w:vAlign w:val="center"/>
                </w:tcPr>
                <w:p w14:paraId="72E71797">
                  <w:pPr>
                    <w:pStyle w:val="71"/>
                    <w:bidi w:val="0"/>
                    <w:ind w:firstLine="0" w:firstLineChars="0"/>
                    <w:jc w:val="center"/>
                    <w:rPr>
                      <w:rFonts w:hint="eastAsia"/>
                      <w:color w:val="auto"/>
                    </w:rPr>
                  </w:pPr>
                  <w:r>
                    <w:rPr>
                      <w:rFonts w:hint="eastAsia"/>
                      <w:color w:val="auto"/>
                      <w:lang w:val="en-US" w:eastAsia="zh-CN"/>
                    </w:rPr>
                    <w:t>900-006-09</w:t>
                  </w:r>
                </w:p>
              </w:tc>
              <w:tc>
                <w:tcPr>
                  <w:tcW w:w="471" w:type="pct"/>
                  <w:vMerge w:val="continue"/>
                  <w:tcBorders>
                    <w:tl2br w:val="nil"/>
                    <w:tr2bl w:val="nil"/>
                  </w:tcBorders>
                  <w:noWrap w:val="0"/>
                  <w:vAlign w:val="center"/>
                </w:tcPr>
                <w:p w14:paraId="437EDF51">
                  <w:pPr>
                    <w:pStyle w:val="71"/>
                    <w:bidi w:val="0"/>
                    <w:jc w:val="center"/>
                    <w:rPr>
                      <w:rFonts w:hint="eastAsia"/>
                      <w:color w:val="auto"/>
                    </w:rPr>
                  </w:pPr>
                </w:p>
              </w:tc>
              <w:tc>
                <w:tcPr>
                  <w:tcW w:w="471" w:type="pct"/>
                  <w:vMerge w:val="continue"/>
                  <w:tcBorders>
                    <w:tl2br w:val="nil"/>
                    <w:tr2bl w:val="nil"/>
                  </w:tcBorders>
                  <w:noWrap w:val="0"/>
                  <w:vAlign w:val="center"/>
                </w:tcPr>
                <w:p w14:paraId="28D55899">
                  <w:pPr>
                    <w:pStyle w:val="71"/>
                    <w:bidi w:val="0"/>
                    <w:jc w:val="center"/>
                    <w:rPr>
                      <w:rFonts w:hint="eastAsia"/>
                      <w:color w:val="auto"/>
                    </w:rPr>
                  </w:pPr>
                </w:p>
              </w:tc>
              <w:tc>
                <w:tcPr>
                  <w:tcW w:w="472" w:type="pct"/>
                  <w:tcBorders>
                    <w:tl2br w:val="nil"/>
                    <w:tr2bl w:val="nil"/>
                  </w:tcBorders>
                  <w:noWrap w:val="0"/>
                  <w:vAlign w:val="center"/>
                </w:tcPr>
                <w:p w14:paraId="08187B90">
                  <w:pPr>
                    <w:pStyle w:val="71"/>
                    <w:bidi w:val="0"/>
                    <w:jc w:val="center"/>
                    <w:rPr>
                      <w:rFonts w:hint="eastAsia" w:eastAsia="宋体"/>
                      <w:color w:val="auto"/>
                      <w:lang w:val="en-US" w:eastAsia="zh-CN"/>
                    </w:rPr>
                  </w:pPr>
                  <w:r>
                    <w:rPr>
                      <w:rFonts w:hint="eastAsia"/>
                      <w:color w:val="auto"/>
                      <w:lang w:val="en-US" w:eastAsia="zh-CN"/>
                    </w:rPr>
                    <w:t>袋装</w:t>
                  </w:r>
                </w:p>
              </w:tc>
              <w:tc>
                <w:tcPr>
                  <w:tcW w:w="802" w:type="dxa"/>
                  <w:tcBorders>
                    <w:tl2br w:val="nil"/>
                    <w:tr2bl w:val="nil"/>
                  </w:tcBorders>
                  <w:noWrap w:val="0"/>
                  <w:vAlign w:val="center"/>
                </w:tcPr>
                <w:p w14:paraId="7EB1D483">
                  <w:pPr>
                    <w:pStyle w:val="71"/>
                    <w:bidi w:val="0"/>
                    <w:ind w:firstLine="0" w:firstLineChars="0"/>
                    <w:rPr>
                      <w:rFonts w:hint="default" w:eastAsia="宋体"/>
                      <w:color w:val="auto"/>
                      <w:lang w:val="en-US" w:eastAsia="zh-CN"/>
                    </w:rPr>
                  </w:pPr>
                  <w:r>
                    <w:rPr>
                      <w:rFonts w:hint="eastAsia"/>
                      <w:color w:val="auto"/>
                      <w:highlight w:val="none"/>
                      <w:lang w:val="en-US" w:eastAsia="zh-CN"/>
                    </w:rPr>
                    <w:t>0.04</w:t>
                  </w:r>
                </w:p>
              </w:tc>
              <w:tc>
                <w:tcPr>
                  <w:tcW w:w="472" w:type="pct"/>
                  <w:tcBorders>
                    <w:tl2br w:val="nil"/>
                    <w:tr2bl w:val="nil"/>
                  </w:tcBorders>
                  <w:noWrap w:val="0"/>
                  <w:vAlign w:val="center"/>
                </w:tcPr>
                <w:p w14:paraId="6DB2B1B8">
                  <w:pPr>
                    <w:pStyle w:val="71"/>
                    <w:bidi w:val="0"/>
                    <w:jc w:val="center"/>
                    <w:rPr>
                      <w:rFonts w:hint="eastAsia"/>
                      <w:color w:val="auto"/>
                    </w:rPr>
                  </w:pPr>
                  <w:r>
                    <w:rPr>
                      <w:rFonts w:hint="eastAsia"/>
                      <w:color w:val="auto"/>
                      <w:lang w:val="en-US" w:eastAsia="zh-CN"/>
                    </w:rPr>
                    <w:t>一年</w:t>
                  </w:r>
                </w:p>
              </w:tc>
            </w:tr>
            <w:tr w14:paraId="1E9AF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302409A8">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78D5E43F">
                  <w:pPr>
                    <w:pStyle w:val="71"/>
                    <w:bidi w:val="0"/>
                    <w:jc w:val="center"/>
                    <w:rPr>
                      <w:rFonts w:hint="eastAsia"/>
                      <w:color w:val="auto"/>
                    </w:rPr>
                  </w:pPr>
                </w:p>
              </w:tc>
              <w:tc>
                <w:tcPr>
                  <w:tcW w:w="485" w:type="pct"/>
                  <w:tcBorders>
                    <w:tl2br w:val="nil"/>
                    <w:tr2bl w:val="nil"/>
                  </w:tcBorders>
                  <w:noWrap w:val="0"/>
                  <w:vAlign w:val="center"/>
                </w:tcPr>
                <w:p w14:paraId="7D4A976A">
                  <w:pPr>
                    <w:pStyle w:val="71"/>
                    <w:bidi w:val="0"/>
                    <w:ind w:firstLine="0" w:firstLineChars="0"/>
                    <w:rPr>
                      <w:rFonts w:hint="eastAsia"/>
                      <w:color w:val="auto"/>
                    </w:rPr>
                  </w:pPr>
                  <w:r>
                    <w:rPr>
                      <w:rFonts w:hint="eastAsia"/>
                      <w:color w:val="auto"/>
                    </w:rPr>
                    <w:t>废抹布手套</w:t>
                  </w:r>
                </w:p>
              </w:tc>
              <w:tc>
                <w:tcPr>
                  <w:tcW w:w="495" w:type="pct"/>
                  <w:tcBorders>
                    <w:tl2br w:val="nil"/>
                    <w:tr2bl w:val="nil"/>
                  </w:tcBorders>
                  <w:noWrap w:val="0"/>
                  <w:vAlign w:val="center"/>
                </w:tcPr>
                <w:p w14:paraId="103BA436">
                  <w:pPr>
                    <w:pStyle w:val="71"/>
                    <w:bidi w:val="0"/>
                    <w:ind w:firstLine="0" w:firstLineChars="0"/>
                    <w:jc w:val="center"/>
                    <w:rPr>
                      <w:rFonts w:hint="eastAsia"/>
                      <w:color w:val="auto"/>
                    </w:rPr>
                  </w:pPr>
                  <w:r>
                    <w:rPr>
                      <w:rFonts w:hint="eastAsia"/>
                      <w:color w:val="auto"/>
                      <w:lang w:val="en-US" w:eastAsia="zh-CN"/>
                    </w:rPr>
                    <w:t>HW49</w:t>
                  </w:r>
                </w:p>
              </w:tc>
              <w:tc>
                <w:tcPr>
                  <w:tcW w:w="704" w:type="pct"/>
                  <w:tcBorders>
                    <w:tl2br w:val="nil"/>
                    <w:tr2bl w:val="nil"/>
                  </w:tcBorders>
                  <w:noWrap w:val="0"/>
                  <w:vAlign w:val="center"/>
                </w:tcPr>
                <w:p w14:paraId="4DFB84D2">
                  <w:pPr>
                    <w:pStyle w:val="71"/>
                    <w:bidi w:val="0"/>
                    <w:ind w:firstLine="0" w:firstLineChars="0"/>
                    <w:jc w:val="center"/>
                    <w:rPr>
                      <w:rFonts w:hint="eastAsia"/>
                      <w:color w:val="auto"/>
                    </w:rPr>
                  </w:pPr>
                  <w:r>
                    <w:rPr>
                      <w:rFonts w:hint="eastAsia"/>
                      <w:color w:val="auto"/>
                      <w:lang w:val="en-US" w:eastAsia="zh-CN"/>
                    </w:rPr>
                    <w:t>900-041-49</w:t>
                  </w:r>
                </w:p>
              </w:tc>
              <w:tc>
                <w:tcPr>
                  <w:tcW w:w="471" w:type="pct"/>
                  <w:vMerge w:val="continue"/>
                  <w:tcBorders>
                    <w:tl2br w:val="nil"/>
                    <w:tr2bl w:val="nil"/>
                  </w:tcBorders>
                  <w:noWrap w:val="0"/>
                  <w:vAlign w:val="center"/>
                </w:tcPr>
                <w:p w14:paraId="216D851F">
                  <w:pPr>
                    <w:pStyle w:val="71"/>
                    <w:bidi w:val="0"/>
                    <w:jc w:val="center"/>
                    <w:rPr>
                      <w:rFonts w:hint="eastAsia"/>
                      <w:color w:val="auto"/>
                    </w:rPr>
                  </w:pPr>
                </w:p>
              </w:tc>
              <w:tc>
                <w:tcPr>
                  <w:tcW w:w="471" w:type="pct"/>
                  <w:vMerge w:val="continue"/>
                  <w:tcBorders>
                    <w:tl2br w:val="nil"/>
                    <w:tr2bl w:val="nil"/>
                  </w:tcBorders>
                  <w:noWrap w:val="0"/>
                  <w:vAlign w:val="center"/>
                </w:tcPr>
                <w:p w14:paraId="6B26A70F">
                  <w:pPr>
                    <w:pStyle w:val="71"/>
                    <w:bidi w:val="0"/>
                    <w:jc w:val="center"/>
                    <w:rPr>
                      <w:rFonts w:hint="eastAsia"/>
                      <w:color w:val="auto"/>
                    </w:rPr>
                  </w:pPr>
                </w:p>
              </w:tc>
              <w:tc>
                <w:tcPr>
                  <w:tcW w:w="472" w:type="pct"/>
                  <w:tcBorders>
                    <w:tl2br w:val="nil"/>
                    <w:tr2bl w:val="nil"/>
                  </w:tcBorders>
                  <w:noWrap w:val="0"/>
                  <w:vAlign w:val="center"/>
                </w:tcPr>
                <w:p w14:paraId="139FC9BC">
                  <w:pPr>
                    <w:pStyle w:val="71"/>
                    <w:bidi w:val="0"/>
                    <w:jc w:val="center"/>
                    <w:rPr>
                      <w:rFonts w:hint="eastAsia"/>
                      <w:color w:val="auto"/>
                    </w:rPr>
                  </w:pPr>
                  <w:r>
                    <w:rPr>
                      <w:rFonts w:hint="eastAsia"/>
                      <w:color w:val="auto"/>
                      <w:lang w:val="en-US" w:eastAsia="zh-CN"/>
                    </w:rPr>
                    <w:t>桶装</w:t>
                  </w:r>
                </w:p>
              </w:tc>
              <w:tc>
                <w:tcPr>
                  <w:tcW w:w="802" w:type="dxa"/>
                  <w:tcBorders>
                    <w:tl2br w:val="nil"/>
                    <w:tr2bl w:val="nil"/>
                  </w:tcBorders>
                  <w:noWrap w:val="0"/>
                  <w:vAlign w:val="center"/>
                </w:tcPr>
                <w:p w14:paraId="7CCC46C6">
                  <w:pPr>
                    <w:pStyle w:val="71"/>
                    <w:bidi w:val="0"/>
                    <w:ind w:firstLine="0" w:firstLineChars="0"/>
                    <w:rPr>
                      <w:rFonts w:hint="default" w:eastAsia="宋体"/>
                      <w:color w:val="auto"/>
                      <w:lang w:val="en-US" w:eastAsia="zh-CN"/>
                    </w:rPr>
                  </w:pPr>
                  <w:r>
                    <w:rPr>
                      <w:rFonts w:hint="eastAsia"/>
                      <w:color w:val="auto"/>
                      <w:lang w:val="en-US" w:eastAsia="zh-CN"/>
                    </w:rPr>
                    <w:t>0.5</w:t>
                  </w:r>
                </w:p>
              </w:tc>
              <w:tc>
                <w:tcPr>
                  <w:tcW w:w="472" w:type="pct"/>
                  <w:tcBorders>
                    <w:tl2br w:val="nil"/>
                    <w:tr2bl w:val="nil"/>
                  </w:tcBorders>
                  <w:noWrap w:val="0"/>
                  <w:vAlign w:val="center"/>
                </w:tcPr>
                <w:p w14:paraId="7EA13FD4">
                  <w:pPr>
                    <w:pStyle w:val="71"/>
                    <w:bidi w:val="0"/>
                    <w:jc w:val="center"/>
                    <w:rPr>
                      <w:rFonts w:hint="eastAsia" w:eastAsia="宋体"/>
                      <w:color w:val="auto"/>
                      <w:lang w:val="en-US" w:eastAsia="zh-CN"/>
                    </w:rPr>
                  </w:pPr>
                  <w:r>
                    <w:rPr>
                      <w:rFonts w:hint="eastAsia"/>
                      <w:color w:val="auto"/>
                      <w:lang w:val="en-US" w:eastAsia="zh-CN"/>
                    </w:rPr>
                    <w:t>一年</w:t>
                  </w:r>
                </w:p>
              </w:tc>
            </w:tr>
            <w:tr w14:paraId="5C771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6206CB2D">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46C6C196">
                  <w:pPr>
                    <w:pStyle w:val="71"/>
                    <w:bidi w:val="0"/>
                    <w:jc w:val="center"/>
                    <w:rPr>
                      <w:rFonts w:hint="eastAsia"/>
                      <w:color w:val="auto"/>
                    </w:rPr>
                  </w:pPr>
                </w:p>
              </w:tc>
              <w:tc>
                <w:tcPr>
                  <w:tcW w:w="485" w:type="pct"/>
                  <w:tcBorders>
                    <w:tl2br w:val="nil"/>
                    <w:tr2bl w:val="nil"/>
                  </w:tcBorders>
                  <w:noWrap w:val="0"/>
                  <w:vAlign w:val="center"/>
                </w:tcPr>
                <w:p w14:paraId="4A8C6F5D">
                  <w:pPr>
                    <w:pStyle w:val="71"/>
                    <w:bidi w:val="0"/>
                    <w:ind w:firstLine="0" w:firstLineChars="0"/>
                    <w:rPr>
                      <w:rFonts w:hint="eastAsia"/>
                      <w:color w:val="auto"/>
                    </w:rPr>
                  </w:pPr>
                  <w:r>
                    <w:rPr>
                      <w:rFonts w:hint="eastAsia"/>
                      <w:color w:val="auto"/>
                      <w:lang w:val="en-US" w:eastAsia="zh-CN"/>
                    </w:rPr>
                    <w:t>废油桶</w:t>
                  </w:r>
                </w:p>
              </w:tc>
              <w:tc>
                <w:tcPr>
                  <w:tcW w:w="495" w:type="pct"/>
                  <w:tcBorders>
                    <w:tl2br w:val="nil"/>
                    <w:tr2bl w:val="nil"/>
                  </w:tcBorders>
                  <w:noWrap w:val="0"/>
                  <w:vAlign w:val="center"/>
                </w:tcPr>
                <w:p w14:paraId="4382041B">
                  <w:pPr>
                    <w:pStyle w:val="71"/>
                    <w:bidi w:val="0"/>
                    <w:ind w:firstLine="0" w:firstLineChars="0"/>
                    <w:jc w:val="center"/>
                    <w:rPr>
                      <w:rFonts w:hint="eastAsia"/>
                      <w:color w:val="auto"/>
                    </w:rPr>
                  </w:pPr>
                  <w:r>
                    <w:rPr>
                      <w:rFonts w:hint="eastAsia"/>
                      <w:color w:val="auto"/>
                      <w:lang w:val="en-US" w:eastAsia="zh-CN"/>
                    </w:rPr>
                    <w:t>HW08</w:t>
                  </w:r>
                </w:p>
              </w:tc>
              <w:tc>
                <w:tcPr>
                  <w:tcW w:w="704" w:type="pct"/>
                  <w:tcBorders>
                    <w:tl2br w:val="nil"/>
                    <w:tr2bl w:val="nil"/>
                  </w:tcBorders>
                  <w:noWrap w:val="0"/>
                  <w:vAlign w:val="center"/>
                </w:tcPr>
                <w:p w14:paraId="252FB09F">
                  <w:pPr>
                    <w:pStyle w:val="71"/>
                    <w:bidi w:val="0"/>
                    <w:ind w:firstLine="0" w:firstLineChars="0"/>
                    <w:jc w:val="center"/>
                    <w:rPr>
                      <w:rFonts w:hint="eastAsia"/>
                      <w:color w:val="auto"/>
                    </w:rPr>
                  </w:pPr>
                  <w:r>
                    <w:rPr>
                      <w:rFonts w:hint="eastAsia"/>
                      <w:color w:val="auto"/>
                      <w:lang w:val="en-US" w:eastAsia="zh-CN"/>
                    </w:rPr>
                    <w:t>900-249-08</w:t>
                  </w:r>
                </w:p>
              </w:tc>
              <w:tc>
                <w:tcPr>
                  <w:tcW w:w="471" w:type="pct"/>
                  <w:vMerge w:val="continue"/>
                  <w:tcBorders>
                    <w:tl2br w:val="nil"/>
                    <w:tr2bl w:val="nil"/>
                  </w:tcBorders>
                  <w:noWrap w:val="0"/>
                  <w:vAlign w:val="center"/>
                </w:tcPr>
                <w:p w14:paraId="59FA0C6D">
                  <w:pPr>
                    <w:pStyle w:val="71"/>
                    <w:bidi w:val="0"/>
                    <w:jc w:val="center"/>
                    <w:rPr>
                      <w:rFonts w:hint="eastAsia"/>
                      <w:color w:val="auto"/>
                    </w:rPr>
                  </w:pPr>
                </w:p>
              </w:tc>
              <w:tc>
                <w:tcPr>
                  <w:tcW w:w="471" w:type="pct"/>
                  <w:vMerge w:val="continue"/>
                  <w:tcBorders>
                    <w:tl2br w:val="nil"/>
                    <w:tr2bl w:val="nil"/>
                  </w:tcBorders>
                  <w:noWrap w:val="0"/>
                  <w:vAlign w:val="center"/>
                </w:tcPr>
                <w:p w14:paraId="473C95C1">
                  <w:pPr>
                    <w:pStyle w:val="71"/>
                    <w:bidi w:val="0"/>
                    <w:jc w:val="center"/>
                    <w:rPr>
                      <w:rFonts w:hint="eastAsia"/>
                      <w:color w:val="auto"/>
                    </w:rPr>
                  </w:pPr>
                </w:p>
              </w:tc>
              <w:tc>
                <w:tcPr>
                  <w:tcW w:w="472" w:type="pct"/>
                  <w:tcBorders>
                    <w:tl2br w:val="nil"/>
                    <w:tr2bl w:val="nil"/>
                  </w:tcBorders>
                  <w:noWrap w:val="0"/>
                  <w:vAlign w:val="center"/>
                </w:tcPr>
                <w:p w14:paraId="33CDA3DA">
                  <w:pPr>
                    <w:pStyle w:val="71"/>
                    <w:bidi w:val="0"/>
                    <w:jc w:val="center"/>
                    <w:rPr>
                      <w:rFonts w:hint="eastAsia"/>
                      <w:color w:val="auto"/>
                    </w:rPr>
                  </w:pPr>
                  <w:r>
                    <w:rPr>
                      <w:rFonts w:hint="eastAsia"/>
                      <w:color w:val="auto"/>
                      <w:lang w:val="en-US" w:eastAsia="zh-CN"/>
                    </w:rPr>
                    <w:t>桶装</w:t>
                  </w:r>
                </w:p>
              </w:tc>
              <w:tc>
                <w:tcPr>
                  <w:tcW w:w="802" w:type="dxa"/>
                  <w:tcBorders>
                    <w:tl2br w:val="nil"/>
                    <w:tr2bl w:val="nil"/>
                  </w:tcBorders>
                  <w:noWrap w:val="0"/>
                  <w:vAlign w:val="center"/>
                </w:tcPr>
                <w:p w14:paraId="74F2953F">
                  <w:pPr>
                    <w:pStyle w:val="71"/>
                    <w:bidi w:val="0"/>
                    <w:ind w:firstLine="0" w:firstLineChars="0"/>
                    <w:rPr>
                      <w:rFonts w:hint="default" w:eastAsia="宋体"/>
                      <w:color w:val="auto"/>
                      <w:lang w:val="en-US" w:eastAsia="zh-CN"/>
                    </w:rPr>
                  </w:pPr>
                  <w:r>
                    <w:rPr>
                      <w:rFonts w:hint="eastAsia"/>
                      <w:color w:val="auto"/>
                      <w:lang w:val="en-US" w:eastAsia="zh-CN"/>
                    </w:rPr>
                    <w:t>0.3</w:t>
                  </w:r>
                </w:p>
              </w:tc>
              <w:tc>
                <w:tcPr>
                  <w:tcW w:w="472" w:type="pct"/>
                  <w:tcBorders>
                    <w:tl2br w:val="nil"/>
                    <w:tr2bl w:val="nil"/>
                  </w:tcBorders>
                  <w:noWrap w:val="0"/>
                  <w:vAlign w:val="center"/>
                </w:tcPr>
                <w:p w14:paraId="77A2C95D">
                  <w:pPr>
                    <w:pStyle w:val="71"/>
                    <w:bidi w:val="0"/>
                    <w:jc w:val="center"/>
                    <w:rPr>
                      <w:rFonts w:hint="eastAsia" w:eastAsia="宋体"/>
                      <w:color w:val="auto"/>
                      <w:lang w:val="en-US" w:eastAsia="zh-CN"/>
                    </w:rPr>
                  </w:pPr>
                  <w:r>
                    <w:rPr>
                      <w:rFonts w:hint="eastAsia"/>
                      <w:color w:val="auto"/>
                      <w:lang w:val="en-US" w:eastAsia="zh-CN"/>
                    </w:rPr>
                    <w:t>一年</w:t>
                  </w:r>
                </w:p>
              </w:tc>
            </w:tr>
            <w:tr w14:paraId="15DA2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101EE8D8">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7F7D1DBE">
                  <w:pPr>
                    <w:pStyle w:val="71"/>
                    <w:bidi w:val="0"/>
                    <w:jc w:val="center"/>
                    <w:rPr>
                      <w:rFonts w:hint="eastAsia"/>
                      <w:color w:val="auto"/>
                    </w:rPr>
                  </w:pPr>
                </w:p>
              </w:tc>
              <w:tc>
                <w:tcPr>
                  <w:tcW w:w="485" w:type="pct"/>
                  <w:tcBorders>
                    <w:tl2br w:val="nil"/>
                    <w:tr2bl w:val="nil"/>
                  </w:tcBorders>
                  <w:noWrap w:val="0"/>
                  <w:vAlign w:val="center"/>
                </w:tcPr>
                <w:p w14:paraId="4C906B5E">
                  <w:pPr>
                    <w:pStyle w:val="71"/>
                    <w:bidi w:val="0"/>
                    <w:ind w:firstLine="0" w:firstLineChars="0"/>
                    <w:rPr>
                      <w:rFonts w:hint="eastAsia"/>
                      <w:color w:val="auto"/>
                    </w:rPr>
                  </w:pPr>
                  <w:r>
                    <w:rPr>
                      <w:rFonts w:hint="eastAsia"/>
                      <w:color w:val="auto"/>
                      <w:lang w:val="en-US" w:eastAsia="zh-CN"/>
                    </w:rPr>
                    <w:t>废包装材料（其他）</w:t>
                  </w:r>
                </w:p>
              </w:tc>
              <w:tc>
                <w:tcPr>
                  <w:tcW w:w="495" w:type="pct"/>
                  <w:tcBorders>
                    <w:tl2br w:val="nil"/>
                    <w:tr2bl w:val="nil"/>
                  </w:tcBorders>
                  <w:noWrap w:val="0"/>
                  <w:vAlign w:val="center"/>
                </w:tcPr>
                <w:p w14:paraId="41518488">
                  <w:pPr>
                    <w:pStyle w:val="71"/>
                    <w:bidi w:val="0"/>
                    <w:ind w:firstLine="0" w:firstLineChars="0"/>
                    <w:jc w:val="center"/>
                    <w:rPr>
                      <w:rFonts w:hint="eastAsia"/>
                      <w:color w:val="auto"/>
                    </w:rPr>
                  </w:pPr>
                  <w:r>
                    <w:rPr>
                      <w:rFonts w:hint="eastAsia"/>
                      <w:color w:val="auto"/>
                      <w:lang w:val="en-US" w:eastAsia="zh-CN"/>
                    </w:rPr>
                    <w:t>HW49</w:t>
                  </w:r>
                </w:p>
              </w:tc>
              <w:tc>
                <w:tcPr>
                  <w:tcW w:w="704" w:type="pct"/>
                  <w:tcBorders>
                    <w:tl2br w:val="nil"/>
                    <w:tr2bl w:val="nil"/>
                  </w:tcBorders>
                  <w:noWrap w:val="0"/>
                  <w:vAlign w:val="center"/>
                </w:tcPr>
                <w:p w14:paraId="11E9ADAA">
                  <w:pPr>
                    <w:pStyle w:val="71"/>
                    <w:bidi w:val="0"/>
                    <w:ind w:firstLine="0" w:firstLineChars="0"/>
                    <w:jc w:val="center"/>
                    <w:rPr>
                      <w:rFonts w:hint="eastAsia"/>
                      <w:color w:val="auto"/>
                    </w:rPr>
                  </w:pPr>
                  <w:r>
                    <w:rPr>
                      <w:rFonts w:hint="eastAsia"/>
                      <w:color w:val="auto"/>
                      <w:lang w:val="en-US" w:eastAsia="zh-CN"/>
                    </w:rPr>
                    <w:t>900-041-49</w:t>
                  </w:r>
                </w:p>
              </w:tc>
              <w:tc>
                <w:tcPr>
                  <w:tcW w:w="471" w:type="pct"/>
                  <w:vMerge w:val="continue"/>
                  <w:tcBorders>
                    <w:tl2br w:val="nil"/>
                    <w:tr2bl w:val="nil"/>
                  </w:tcBorders>
                  <w:noWrap w:val="0"/>
                  <w:vAlign w:val="center"/>
                </w:tcPr>
                <w:p w14:paraId="64240250">
                  <w:pPr>
                    <w:pStyle w:val="71"/>
                    <w:bidi w:val="0"/>
                    <w:jc w:val="center"/>
                    <w:rPr>
                      <w:rFonts w:hint="eastAsia"/>
                      <w:color w:val="auto"/>
                    </w:rPr>
                  </w:pPr>
                </w:p>
              </w:tc>
              <w:tc>
                <w:tcPr>
                  <w:tcW w:w="471" w:type="pct"/>
                  <w:vMerge w:val="continue"/>
                  <w:tcBorders>
                    <w:tl2br w:val="nil"/>
                    <w:tr2bl w:val="nil"/>
                  </w:tcBorders>
                  <w:noWrap w:val="0"/>
                  <w:vAlign w:val="center"/>
                </w:tcPr>
                <w:p w14:paraId="18CF6AED">
                  <w:pPr>
                    <w:pStyle w:val="71"/>
                    <w:bidi w:val="0"/>
                    <w:jc w:val="center"/>
                    <w:rPr>
                      <w:rFonts w:hint="eastAsia"/>
                      <w:color w:val="auto"/>
                    </w:rPr>
                  </w:pPr>
                </w:p>
              </w:tc>
              <w:tc>
                <w:tcPr>
                  <w:tcW w:w="472" w:type="pct"/>
                  <w:tcBorders>
                    <w:tl2br w:val="nil"/>
                    <w:tr2bl w:val="nil"/>
                  </w:tcBorders>
                  <w:noWrap w:val="0"/>
                  <w:vAlign w:val="center"/>
                </w:tcPr>
                <w:p w14:paraId="502056CD">
                  <w:pPr>
                    <w:pStyle w:val="71"/>
                    <w:bidi w:val="0"/>
                    <w:jc w:val="center"/>
                    <w:rPr>
                      <w:rFonts w:hint="eastAsia"/>
                      <w:color w:val="auto"/>
                    </w:rPr>
                  </w:pPr>
                  <w:r>
                    <w:rPr>
                      <w:rFonts w:hint="eastAsia"/>
                      <w:color w:val="auto"/>
                      <w:lang w:val="en-US" w:eastAsia="zh-CN"/>
                    </w:rPr>
                    <w:t>袋装</w:t>
                  </w:r>
                </w:p>
              </w:tc>
              <w:tc>
                <w:tcPr>
                  <w:tcW w:w="802" w:type="dxa"/>
                  <w:tcBorders>
                    <w:tl2br w:val="nil"/>
                    <w:tr2bl w:val="nil"/>
                  </w:tcBorders>
                  <w:noWrap w:val="0"/>
                  <w:vAlign w:val="center"/>
                </w:tcPr>
                <w:p w14:paraId="34067A58">
                  <w:pPr>
                    <w:pStyle w:val="71"/>
                    <w:bidi w:val="0"/>
                    <w:ind w:firstLine="0" w:firstLineChars="0"/>
                    <w:rPr>
                      <w:rFonts w:hint="default" w:eastAsia="宋体"/>
                      <w:color w:val="auto"/>
                      <w:lang w:val="en-US" w:eastAsia="zh-CN"/>
                    </w:rPr>
                  </w:pPr>
                  <w:r>
                    <w:rPr>
                      <w:rFonts w:hint="eastAsia"/>
                      <w:color w:val="auto"/>
                      <w:lang w:val="en-US" w:eastAsia="zh-CN"/>
                    </w:rPr>
                    <w:t>0.5</w:t>
                  </w:r>
                </w:p>
              </w:tc>
              <w:tc>
                <w:tcPr>
                  <w:tcW w:w="472" w:type="pct"/>
                  <w:tcBorders>
                    <w:tl2br w:val="nil"/>
                    <w:tr2bl w:val="nil"/>
                  </w:tcBorders>
                  <w:noWrap w:val="0"/>
                  <w:vAlign w:val="center"/>
                </w:tcPr>
                <w:p w14:paraId="77657310">
                  <w:pPr>
                    <w:pStyle w:val="71"/>
                    <w:bidi w:val="0"/>
                    <w:jc w:val="center"/>
                    <w:rPr>
                      <w:rFonts w:hint="default" w:eastAsia="宋体"/>
                      <w:color w:val="auto"/>
                      <w:lang w:val="en-US" w:eastAsia="zh-CN"/>
                    </w:rPr>
                  </w:pPr>
                  <w:r>
                    <w:rPr>
                      <w:rFonts w:hint="eastAsia"/>
                      <w:color w:val="auto"/>
                      <w:lang w:val="en-US" w:eastAsia="zh-CN"/>
                    </w:rPr>
                    <w:t>一年</w:t>
                  </w:r>
                </w:p>
              </w:tc>
            </w:tr>
            <w:tr w14:paraId="0AC01B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1225FE0B">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60365298">
                  <w:pPr>
                    <w:pStyle w:val="71"/>
                    <w:bidi w:val="0"/>
                    <w:jc w:val="center"/>
                    <w:rPr>
                      <w:rFonts w:hint="eastAsia"/>
                      <w:color w:val="auto"/>
                    </w:rPr>
                  </w:pPr>
                </w:p>
              </w:tc>
              <w:tc>
                <w:tcPr>
                  <w:tcW w:w="485" w:type="pct"/>
                  <w:tcBorders>
                    <w:tl2br w:val="nil"/>
                    <w:tr2bl w:val="nil"/>
                  </w:tcBorders>
                  <w:noWrap w:val="0"/>
                  <w:vAlign w:val="center"/>
                </w:tcPr>
                <w:p w14:paraId="2CB2FFE2">
                  <w:pPr>
                    <w:pStyle w:val="71"/>
                    <w:bidi w:val="0"/>
                    <w:ind w:firstLine="0" w:firstLineChars="0"/>
                    <w:rPr>
                      <w:rFonts w:hint="eastAsia"/>
                      <w:color w:val="auto"/>
                    </w:rPr>
                  </w:pPr>
                  <w:r>
                    <w:rPr>
                      <w:rFonts w:hint="eastAsia"/>
                      <w:color w:val="auto"/>
                      <w:lang w:val="en-US" w:eastAsia="zh-CN"/>
                    </w:rPr>
                    <w:t>废滤芯</w:t>
                  </w:r>
                </w:p>
              </w:tc>
              <w:tc>
                <w:tcPr>
                  <w:tcW w:w="495" w:type="pct"/>
                  <w:tcBorders>
                    <w:tl2br w:val="nil"/>
                    <w:tr2bl w:val="nil"/>
                  </w:tcBorders>
                  <w:noWrap w:val="0"/>
                  <w:vAlign w:val="center"/>
                </w:tcPr>
                <w:p w14:paraId="3CE33FC7">
                  <w:pPr>
                    <w:pStyle w:val="71"/>
                    <w:bidi w:val="0"/>
                    <w:ind w:firstLine="0" w:firstLineChars="0"/>
                    <w:jc w:val="center"/>
                    <w:rPr>
                      <w:rFonts w:hint="eastAsia"/>
                      <w:color w:val="auto"/>
                    </w:rPr>
                  </w:pPr>
                  <w:r>
                    <w:rPr>
                      <w:rFonts w:hint="eastAsia"/>
                      <w:color w:val="auto"/>
                      <w:lang w:val="en-US" w:eastAsia="zh-CN"/>
                    </w:rPr>
                    <w:t>HW49</w:t>
                  </w:r>
                </w:p>
              </w:tc>
              <w:tc>
                <w:tcPr>
                  <w:tcW w:w="704" w:type="pct"/>
                  <w:tcBorders>
                    <w:tl2br w:val="nil"/>
                    <w:tr2bl w:val="nil"/>
                  </w:tcBorders>
                  <w:noWrap w:val="0"/>
                  <w:vAlign w:val="center"/>
                </w:tcPr>
                <w:p w14:paraId="09D75A10">
                  <w:pPr>
                    <w:pStyle w:val="71"/>
                    <w:bidi w:val="0"/>
                    <w:ind w:firstLine="0" w:firstLineChars="0"/>
                    <w:jc w:val="center"/>
                    <w:rPr>
                      <w:rFonts w:hint="eastAsia"/>
                      <w:color w:val="auto"/>
                    </w:rPr>
                  </w:pPr>
                  <w:r>
                    <w:rPr>
                      <w:rFonts w:hint="eastAsia"/>
                      <w:color w:val="auto"/>
                    </w:rPr>
                    <w:t>900-041-49</w:t>
                  </w:r>
                </w:p>
              </w:tc>
              <w:tc>
                <w:tcPr>
                  <w:tcW w:w="471" w:type="pct"/>
                  <w:vMerge w:val="continue"/>
                  <w:tcBorders>
                    <w:tl2br w:val="nil"/>
                    <w:tr2bl w:val="nil"/>
                  </w:tcBorders>
                  <w:noWrap w:val="0"/>
                  <w:vAlign w:val="center"/>
                </w:tcPr>
                <w:p w14:paraId="3A59CC7E">
                  <w:pPr>
                    <w:pStyle w:val="71"/>
                    <w:bidi w:val="0"/>
                    <w:jc w:val="center"/>
                    <w:rPr>
                      <w:rFonts w:hint="eastAsia"/>
                      <w:color w:val="auto"/>
                    </w:rPr>
                  </w:pPr>
                </w:p>
              </w:tc>
              <w:tc>
                <w:tcPr>
                  <w:tcW w:w="471" w:type="pct"/>
                  <w:vMerge w:val="continue"/>
                  <w:tcBorders>
                    <w:tl2br w:val="nil"/>
                    <w:tr2bl w:val="nil"/>
                  </w:tcBorders>
                  <w:noWrap w:val="0"/>
                  <w:vAlign w:val="center"/>
                </w:tcPr>
                <w:p w14:paraId="7C35DAD0">
                  <w:pPr>
                    <w:pStyle w:val="71"/>
                    <w:bidi w:val="0"/>
                    <w:jc w:val="center"/>
                    <w:rPr>
                      <w:rFonts w:hint="eastAsia"/>
                      <w:color w:val="auto"/>
                    </w:rPr>
                  </w:pPr>
                </w:p>
              </w:tc>
              <w:tc>
                <w:tcPr>
                  <w:tcW w:w="472" w:type="pct"/>
                  <w:tcBorders>
                    <w:tl2br w:val="nil"/>
                    <w:tr2bl w:val="nil"/>
                  </w:tcBorders>
                  <w:noWrap w:val="0"/>
                  <w:vAlign w:val="center"/>
                </w:tcPr>
                <w:p w14:paraId="33FB740A">
                  <w:pPr>
                    <w:pStyle w:val="71"/>
                    <w:bidi w:val="0"/>
                    <w:jc w:val="center"/>
                    <w:rPr>
                      <w:rFonts w:hint="eastAsia"/>
                      <w:color w:val="auto"/>
                    </w:rPr>
                  </w:pPr>
                  <w:r>
                    <w:rPr>
                      <w:rFonts w:hint="eastAsia"/>
                      <w:color w:val="auto"/>
                      <w:lang w:val="en-US" w:eastAsia="zh-CN"/>
                    </w:rPr>
                    <w:t>桶装</w:t>
                  </w:r>
                </w:p>
              </w:tc>
              <w:tc>
                <w:tcPr>
                  <w:tcW w:w="472" w:type="pct"/>
                  <w:tcBorders>
                    <w:tl2br w:val="nil"/>
                    <w:tr2bl w:val="nil"/>
                  </w:tcBorders>
                  <w:noWrap w:val="0"/>
                  <w:vAlign w:val="center"/>
                </w:tcPr>
                <w:p w14:paraId="7E36EFE6">
                  <w:pPr>
                    <w:pStyle w:val="71"/>
                    <w:bidi w:val="0"/>
                    <w:jc w:val="center"/>
                    <w:rPr>
                      <w:rFonts w:hint="default" w:eastAsia="宋体"/>
                      <w:color w:val="auto"/>
                      <w:lang w:val="en-US" w:eastAsia="zh-CN"/>
                    </w:rPr>
                  </w:pPr>
                  <w:r>
                    <w:rPr>
                      <w:rFonts w:hint="eastAsia"/>
                      <w:color w:val="auto"/>
                      <w:lang w:val="en-US" w:eastAsia="zh-CN"/>
                    </w:rPr>
                    <w:t>0.1</w:t>
                  </w:r>
                </w:p>
              </w:tc>
              <w:tc>
                <w:tcPr>
                  <w:tcW w:w="472" w:type="pct"/>
                  <w:tcBorders>
                    <w:tl2br w:val="nil"/>
                    <w:tr2bl w:val="nil"/>
                  </w:tcBorders>
                  <w:noWrap w:val="0"/>
                  <w:vAlign w:val="center"/>
                </w:tcPr>
                <w:p w14:paraId="43413333">
                  <w:pPr>
                    <w:pStyle w:val="71"/>
                    <w:bidi w:val="0"/>
                    <w:jc w:val="center"/>
                    <w:rPr>
                      <w:rFonts w:hint="default" w:eastAsia="宋体"/>
                      <w:color w:val="auto"/>
                      <w:lang w:val="en-US" w:eastAsia="zh-CN"/>
                    </w:rPr>
                  </w:pPr>
                  <w:r>
                    <w:rPr>
                      <w:rFonts w:hint="eastAsia"/>
                      <w:color w:val="auto"/>
                      <w:lang w:val="en-US" w:eastAsia="zh-CN"/>
                    </w:rPr>
                    <w:t>一年</w:t>
                  </w:r>
                </w:p>
              </w:tc>
            </w:tr>
            <w:tr w14:paraId="165E4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09F2BED6">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0090FC71">
                  <w:pPr>
                    <w:pStyle w:val="71"/>
                    <w:bidi w:val="0"/>
                    <w:jc w:val="center"/>
                    <w:rPr>
                      <w:rFonts w:hint="eastAsia"/>
                      <w:color w:val="auto"/>
                    </w:rPr>
                  </w:pPr>
                </w:p>
              </w:tc>
              <w:tc>
                <w:tcPr>
                  <w:tcW w:w="485" w:type="pct"/>
                  <w:tcBorders>
                    <w:tl2br w:val="nil"/>
                    <w:tr2bl w:val="nil"/>
                  </w:tcBorders>
                  <w:noWrap w:val="0"/>
                  <w:vAlign w:val="center"/>
                </w:tcPr>
                <w:p w14:paraId="33F3E981">
                  <w:pPr>
                    <w:pStyle w:val="71"/>
                    <w:bidi w:val="0"/>
                    <w:ind w:firstLine="0" w:firstLineChars="0"/>
                    <w:rPr>
                      <w:rFonts w:hint="eastAsia"/>
                      <w:color w:val="auto"/>
                    </w:rPr>
                  </w:pPr>
                  <w:r>
                    <w:rPr>
                      <w:rFonts w:hint="eastAsia"/>
                      <w:color w:val="auto"/>
                      <w:lang w:val="en-US" w:eastAsia="zh-CN"/>
                    </w:rPr>
                    <w:t>废浓液</w:t>
                  </w:r>
                </w:p>
              </w:tc>
              <w:tc>
                <w:tcPr>
                  <w:tcW w:w="495" w:type="pct"/>
                  <w:tcBorders>
                    <w:tl2br w:val="nil"/>
                    <w:tr2bl w:val="nil"/>
                  </w:tcBorders>
                  <w:noWrap w:val="0"/>
                  <w:vAlign w:val="center"/>
                </w:tcPr>
                <w:p w14:paraId="28B1B3DF">
                  <w:pPr>
                    <w:keepNext w:val="0"/>
                    <w:keepLines w:val="0"/>
                    <w:pageBreakBefore w:val="0"/>
                    <w:kinsoku/>
                    <w:wordWrap/>
                    <w:overflowPunct/>
                    <w:topLinePunct w:val="0"/>
                    <w:bidi/>
                    <w:adjustRightInd/>
                    <w:snapToGrid/>
                    <w:spacing w:line="240" w:lineRule="auto"/>
                    <w:ind w:left="0" w:leftChars="0" w:right="0" w:rightChars="0"/>
                    <w:jc w:val="center"/>
                    <w:rPr>
                      <w:rFonts w:hint="eastAsia"/>
                      <w:color w:val="auto"/>
                    </w:rPr>
                  </w:pPr>
                  <w:r>
                    <w:rPr>
                      <w:rFonts w:hint="default" w:ascii="Times New Roman" w:hAnsi="Times New Roman" w:eastAsia="宋体" w:cs="Times New Roman"/>
                      <w:color w:val="auto"/>
                      <w:sz w:val="21"/>
                      <w:szCs w:val="21"/>
                      <w:lang w:val="en-US" w:eastAsia="zh-CN"/>
                    </w:rPr>
                    <w:t>HW49</w:t>
                  </w:r>
                </w:p>
              </w:tc>
              <w:tc>
                <w:tcPr>
                  <w:tcW w:w="704" w:type="pct"/>
                  <w:tcBorders>
                    <w:tl2br w:val="nil"/>
                    <w:tr2bl w:val="nil"/>
                  </w:tcBorders>
                  <w:noWrap w:val="0"/>
                  <w:vAlign w:val="center"/>
                </w:tcPr>
                <w:p w14:paraId="2C8343E6">
                  <w:pPr>
                    <w:keepNext w:val="0"/>
                    <w:keepLines w:val="0"/>
                    <w:pageBreakBefore w:val="0"/>
                    <w:kinsoku/>
                    <w:wordWrap/>
                    <w:overflowPunct/>
                    <w:topLinePunct w:val="0"/>
                    <w:bidi/>
                    <w:adjustRightInd/>
                    <w:snapToGrid/>
                    <w:spacing w:line="240" w:lineRule="auto"/>
                    <w:ind w:left="0" w:leftChars="0" w:right="0" w:rightChars="0"/>
                    <w:jc w:val="center"/>
                    <w:rPr>
                      <w:rFonts w:hint="eastAsia"/>
                      <w:color w:val="auto"/>
                    </w:rPr>
                  </w:pPr>
                  <w:r>
                    <w:rPr>
                      <w:rFonts w:hint="default" w:ascii="Times New Roman" w:hAnsi="Times New Roman" w:eastAsia="宋体" w:cs="Times New Roman"/>
                      <w:color w:val="auto"/>
                      <w:sz w:val="21"/>
                      <w:szCs w:val="21"/>
                      <w:lang w:val="en-US" w:eastAsia="zh-CN"/>
                    </w:rPr>
                    <w:t>772-006-49</w:t>
                  </w:r>
                </w:p>
              </w:tc>
              <w:tc>
                <w:tcPr>
                  <w:tcW w:w="471" w:type="pct"/>
                  <w:vMerge w:val="continue"/>
                  <w:tcBorders>
                    <w:tl2br w:val="nil"/>
                    <w:tr2bl w:val="nil"/>
                  </w:tcBorders>
                  <w:noWrap w:val="0"/>
                  <w:vAlign w:val="center"/>
                </w:tcPr>
                <w:p w14:paraId="394355A5">
                  <w:pPr>
                    <w:pStyle w:val="71"/>
                    <w:bidi w:val="0"/>
                    <w:jc w:val="center"/>
                    <w:rPr>
                      <w:rFonts w:hint="eastAsia"/>
                      <w:color w:val="auto"/>
                    </w:rPr>
                  </w:pPr>
                </w:p>
              </w:tc>
              <w:tc>
                <w:tcPr>
                  <w:tcW w:w="471" w:type="pct"/>
                  <w:vMerge w:val="continue"/>
                  <w:tcBorders>
                    <w:tl2br w:val="nil"/>
                    <w:tr2bl w:val="nil"/>
                  </w:tcBorders>
                  <w:noWrap w:val="0"/>
                  <w:vAlign w:val="center"/>
                </w:tcPr>
                <w:p w14:paraId="7E620E77">
                  <w:pPr>
                    <w:pStyle w:val="71"/>
                    <w:bidi w:val="0"/>
                    <w:jc w:val="center"/>
                    <w:rPr>
                      <w:rFonts w:hint="eastAsia"/>
                      <w:color w:val="auto"/>
                    </w:rPr>
                  </w:pPr>
                </w:p>
              </w:tc>
              <w:tc>
                <w:tcPr>
                  <w:tcW w:w="472" w:type="pct"/>
                  <w:tcBorders>
                    <w:tl2br w:val="nil"/>
                    <w:tr2bl w:val="nil"/>
                  </w:tcBorders>
                  <w:noWrap w:val="0"/>
                  <w:vAlign w:val="center"/>
                </w:tcPr>
                <w:p w14:paraId="4B6F3B11">
                  <w:pPr>
                    <w:pStyle w:val="71"/>
                    <w:bidi w:val="0"/>
                    <w:jc w:val="center"/>
                    <w:rPr>
                      <w:rFonts w:hint="eastAsia"/>
                      <w:color w:val="auto"/>
                    </w:rPr>
                  </w:pPr>
                  <w:r>
                    <w:rPr>
                      <w:rFonts w:hint="eastAsia"/>
                      <w:color w:val="auto"/>
                      <w:lang w:val="en-US" w:eastAsia="zh-CN"/>
                    </w:rPr>
                    <w:t>桶装</w:t>
                  </w:r>
                </w:p>
              </w:tc>
              <w:tc>
                <w:tcPr>
                  <w:tcW w:w="472" w:type="pct"/>
                  <w:tcBorders>
                    <w:tl2br w:val="nil"/>
                    <w:tr2bl w:val="nil"/>
                  </w:tcBorders>
                  <w:noWrap w:val="0"/>
                  <w:vAlign w:val="center"/>
                </w:tcPr>
                <w:p w14:paraId="419EC40B">
                  <w:pPr>
                    <w:pStyle w:val="71"/>
                    <w:bidi w:val="0"/>
                    <w:jc w:val="center"/>
                    <w:rPr>
                      <w:rFonts w:hint="eastAsia" w:eastAsia="宋体"/>
                      <w:color w:val="auto"/>
                      <w:lang w:val="en-US" w:eastAsia="zh-CN"/>
                    </w:rPr>
                  </w:pPr>
                  <w:r>
                    <w:rPr>
                      <w:rFonts w:hint="eastAsia"/>
                      <w:color w:val="auto"/>
                      <w:lang w:val="en-US" w:eastAsia="zh-CN"/>
                    </w:rPr>
                    <w:t>1</w:t>
                  </w:r>
                </w:p>
              </w:tc>
              <w:tc>
                <w:tcPr>
                  <w:tcW w:w="472" w:type="pct"/>
                  <w:tcBorders>
                    <w:tl2br w:val="nil"/>
                    <w:tr2bl w:val="nil"/>
                  </w:tcBorders>
                  <w:noWrap w:val="0"/>
                  <w:vAlign w:val="center"/>
                </w:tcPr>
                <w:p w14:paraId="4EFD31A5">
                  <w:pPr>
                    <w:pStyle w:val="71"/>
                    <w:bidi w:val="0"/>
                    <w:jc w:val="center"/>
                    <w:rPr>
                      <w:rFonts w:hint="eastAsia" w:eastAsia="宋体"/>
                      <w:color w:val="auto"/>
                      <w:lang w:val="en-US" w:eastAsia="zh-CN"/>
                    </w:rPr>
                  </w:pPr>
                  <w:r>
                    <w:rPr>
                      <w:rFonts w:hint="eastAsia"/>
                      <w:color w:val="auto"/>
                      <w:lang w:val="en-US" w:eastAsia="zh-CN"/>
                    </w:rPr>
                    <w:t>季度</w:t>
                  </w:r>
                </w:p>
              </w:tc>
            </w:tr>
            <w:tr w14:paraId="6B1F3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0" w:type="pct"/>
                  <w:tcBorders>
                    <w:tl2br w:val="nil"/>
                    <w:tr2bl w:val="nil"/>
                  </w:tcBorders>
                  <w:noWrap w:val="0"/>
                  <w:vAlign w:val="center"/>
                </w:tcPr>
                <w:p w14:paraId="0F07D4E2">
                  <w:pPr>
                    <w:pStyle w:val="71"/>
                    <w:numPr>
                      <w:ilvl w:val="0"/>
                      <w:numId w:val="9"/>
                    </w:numPr>
                    <w:bidi w:val="0"/>
                    <w:ind w:left="425" w:leftChars="0" w:hanging="425" w:firstLineChars="0"/>
                    <w:jc w:val="center"/>
                    <w:rPr>
                      <w:rFonts w:hint="eastAsia"/>
                      <w:color w:val="auto"/>
                    </w:rPr>
                  </w:pPr>
                </w:p>
              </w:tc>
              <w:tc>
                <w:tcPr>
                  <w:tcW w:w="485" w:type="pct"/>
                  <w:vMerge w:val="continue"/>
                  <w:tcBorders>
                    <w:tl2br w:val="nil"/>
                    <w:tr2bl w:val="nil"/>
                  </w:tcBorders>
                  <w:noWrap w:val="0"/>
                  <w:vAlign w:val="center"/>
                </w:tcPr>
                <w:p w14:paraId="282B966A">
                  <w:pPr>
                    <w:pStyle w:val="71"/>
                    <w:bidi w:val="0"/>
                    <w:jc w:val="center"/>
                    <w:rPr>
                      <w:rFonts w:hint="eastAsia"/>
                      <w:color w:val="auto"/>
                    </w:rPr>
                  </w:pPr>
                </w:p>
              </w:tc>
              <w:tc>
                <w:tcPr>
                  <w:tcW w:w="485" w:type="pct"/>
                  <w:tcBorders>
                    <w:tl2br w:val="nil"/>
                    <w:tr2bl w:val="nil"/>
                  </w:tcBorders>
                  <w:noWrap w:val="0"/>
                  <w:vAlign w:val="center"/>
                </w:tcPr>
                <w:p w14:paraId="5AD0A0B4">
                  <w:pPr>
                    <w:pStyle w:val="71"/>
                    <w:bidi w:val="0"/>
                    <w:ind w:firstLine="0" w:firstLineChars="0"/>
                    <w:rPr>
                      <w:rFonts w:hint="eastAsia"/>
                      <w:color w:val="auto"/>
                      <w:szCs w:val="21"/>
                      <w:lang w:val="en-US" w:eastAsia="zh-CN"/>
                    </w:rPr>
                  </w:pPr>
                  <w:r>
                    <w:rPr>
                      <w:rFonts w:hint="eastAsia"/>
                      <w:color w:val="auto"/>
                      <w:lang w:val="en-US" w:eastAsia="zh-CN"/>
                    </w:rPr>
                    <w:t>污泥</w:t>
                  </w:r>
                </w:p>
              </w:tc>
              <w:tc>
                <w:tcPr>
                  <w:tcW w:w="495" w:type="pct"/>
                  <w:tcBorders>
                    <w:tl2br w:val="nil"/>
                    <w:tr2bl w:val="nil"/>
                  </w:tcBorders>
                  <w:noWrap w:val="0"/>
                  <w:vAlign w:val="center"/>
                </w:tcPr>
                <w:p w14:paraId="1ABCADC2">
                  <w:pPr>
                    <w:pStyle w:val="71"/>
                    <w:bidi w:val="0"/>
                    <w:ind w:firstLine="0" w:firstLineChars="0"/>
                    <w:jc w:val="center"/>
                    <w:rPr>
                      <w:rFonts w:hint="eastAsia"/>
                      <w:color w:val="auto"/>
                      <w:lang w:val="en-US" w:eastAsia="zh-CN"/>
                    </w:rPr>
                  </w:pPr>
                  <w:r>
                    <w:rPr>
                      <w:rFonts w:hint="eastAsia"/>
                      <w:color w:val="auto"/>
                      <w:lang w:val="en-US" w:eastAsia="zh-CN"/>
                    </w:rPr>
                    <w:t>HW17</w:t>
                  </w:r>
                </w:p>
              </w:tc>
              <w:tc>
                <w:tcPr>
                  <w:tcW w:w="704" w:type="pct"/>
                  <w:tcBorders>
                    <w:tl2br w:val="nil"/>
                    <w:tr2bl w:val="nil"/>
                  </w:tcBorders>
                  <w:noWrap w:val="0"/>
                  <w:vAlign w:val="center"/>
                </w:tcPr>
                <w:p w14:paraId="325EDC29">
                  <w:pPr>
                    <w:pStyle w:val="71"/>
                    <w:bidi w:val="0"/>
                    <w:ind w:firstLine="0" w:firstLineChars="0"/>
                    <w:jc w:val="center"/>
                    <w:rPr>
                      <w:rFonts w:hint="eastAsia"/>
                      <w:color w:val="auto"/>
                      <w:lang w:val="en-US" w:eastAsia="zh-CN"/>
                    </w:rPr>
                  </w:pPr>
                  <w:r>
                    <w:rPr>
                      <w:rFonts w:hint="eastAsia"/>
                      <w:color w:val="auto"/>
                      <w:lang w:val="en-US" w:eastAsia="zh-CN"/>
                    </w:rPr>
                    <w:t>336-064-17</w:t>
                  </w:r>
                </w:p>
              </w:tc>
              <w:tc>
                <w:tcPr>
                  <w:tcW w:w="471" w:type="pct"/>
                  <w:vMerge w:val="continue"/>
                  <w:tcBorders>
                    <w:tl2br w:val="nil"/>
                    <w:tr2bl w:val="nil"/>
                  </w:tcBorders>
                  <w:noWrap w:val="0"/>
                  <w:vAlign w:val="center"/>
                </w:tcPr>
                <w:p w14:paraId="30C485C6">
                  <w:pPr>
                    <w:pStyle w:val="71"/>
                    <w:bidi w:val="0"/>
                    <w:jc w:val="center"/>
                    <w:rPr>
                      <w:rFonts w:hint="eastAsia"/>
                      <w:color w:val="auto"/>
                    </w:rPr>
                  </w:pPr>
                </w:p>
              </w:tc>
              <w:tc>
                <w:tcPr>
                  <w:tcW w:w="471" w:type="pct"/>
                  <w:vMerge w:val="continue"/>
                  <w:tcBorders>
                    <w:tl2br w:val="nil"/>
                    <w:tr2bl w:val="nil"/>
                  </w:tcBorders>
                  <w:noWrap w:val="0"/>
                  <w:vAlign w:val="center"/>
                </w:tcPr>
                <w:p w14:paraId="6503A1D5">
                  <w:pPr>
                    <w:pStyle w:val="71"/>
                    <w:bidi w:val="0"/>
                    <w:jc w:val="center"/>
                    <w:rPr>
                      <w:rFonts w:hint="eastAsia"/>
                      <w:color w:val="auto"/>
                    </w:rPr>
                  </w:pPr>
                </w:p>
              </w:tc>
              <w:tc>
                <w:tcPr>
                  <w:tcW w:w="472" w:type="pct"/>
                  <w:tcBorders>
                    <w:tl2br w:val="nil"/>
                    <w:tr2bl w:val="nil"/>
                  </w:tcBorders>
                  <w:noWrap w:val="0"/>
                  <w:vAlign w:val="center"/>
                </w:tcPr>
                <w:p w14:paraId="5B8EAF84">
                  <w:pPr>
                    <w:pStyle w:val="71"/>
                    <w:bidi w:val="0"/>
                    <w:jc w:val="center"/>
                    <w:rPr>
                      <w:rFonts w:hint="eastAsia"/>
                      <w:color w:val="auto"/>
                      <w:lang w:val="en-US" w:eastAsia="zh-CN"/>
                    </w:rPr>
                  </w:pPr>
                  <w:r>
                    <w:rPr>
                      <w:rFonts w:hint="eastAsia"/>
                      <w:color w:val="auto"/>
                      <w:lang w:val="en-US" w:eastAsia="zh-CN"/>
                    </w:rPr>
                    <w:t>桶装</w:t>
                  </w:r>
                </w:p>
              </w:tc>
              <w:tc>
                <w:tcPr>
                  <w:tcW w:w="472" w:type="pct"/>
                  <w:tcBorders>
                    <w:tl2br w:val="nil"/>
                    <w:tr2bl w:val="nil"/>
                  </w:tcBorders>
                  <w:noWrap w:val="0"/>
                  <w:vAlign w:val="center"/>
                </w:tcPr>
                <w:p w14:paraId="731BBACC">
                  <w:pPr>
                    <w:pStyle w:val="71"/>
                    <w:bidi w:val="0"/>
                    <w:jc w:val="center"/>
                    <w:rPr>
                      <w:rFonts w:hint="default"/>
                      <w:color w:val="auto"/>
                      <w:lang w:val="en-US" w:eastAsia="zh-CN"/>
                    </w:rPr>
                  </w:pPr>
                  <w:r>
                    <w:rPr>
                      <w:rFonts w:hint="eastAsia"/>
                      <w:color w:val="auto"/>
                      <w:lang w:val="en-US" w:eastAsia="zh-CN"/>
                    </w:rPr>
                    <w:t>1</w:t>
                  </w:r>
                </w:p>
              </w:tc>
              <w:tc>
                <w:tcPr>
                  <w:tcW w:w="472" w:type="pct"/>
                  <w:tcBorders>
                    <w:tl2br w:val="nil"/>
                    <w:tr2bl w:val="nil"/>
                  </w:tcBorders>
                  <w:noWrap w:val="0"/>
                  <w:vAlign w:val="center"/>
                </w:tcPr>
                <w:p w14:paraId="745D662D">
                  <w:pPr>
                    <w:pStyle w:val="71"/>
                    <w:bidi w:val="0"/>
                    <w:jc w:val="center"/>
                    <w:rPr>
                      <w:rFonts w:hint="default"/>
                      <w:color w:val="auto"/>
                      <w:lang w:val="en-US" w:eastAsia="zh-CN"/>
                    </w:rPr>
                  </w:pPr>
                  <w:r>
                    <w:rPr>
                      <w:rFonts w:hint="eastAsia"/>
                      <w:color w:val="auto"/>
                      <w:lang w:val="en-US" w:eastAsia="zh-CN"/>
                    </w:rPr>
                    <w:t>一个月</w:t>
                  </w:r>
                </w:p>
              </w:tc>
            </w:tr>
          </w:tbl>
          <w:p w14:paraId="237BBA23">
            <w:pPr>
              <w:pStyle w:val="6"/>
              <w:bidi w:val="0"/>
              <w:rPr>
                <w:color w:val="auto"/>
              </w:rPr>
            </w:pPr>
            <w:r>
              <w:rPr>
                <w:rFonts w:hint="eastAsia"/>
                <w:color w:val="auto"/>
              </w:rPr>
              <w:t>※安全</w:t>
            </w:r>
            <w:r>
              <w:rPr>
                <w:color w:val="auto"/>
              </w:rPr>
              <w:t>贮存</w:t>
            </w:r>
            <w:r>
              <w:rPr>
                <w:rFonts w:hint="eastAsia"/>
                <w:color w:val="auto"/>
              </w:rPr>
              <w:t>要求</w:t>
            </w:r>
            <w:r>
              <w:rPr>
                <w:color w:val="auto"/>
              </w:rPr>
              <w:t>：</w:t>
            </w:r>
          </w:p>
          <w:p w14:paraId="7C8DCF3C">
            <w:pPr>
              <w:pStyle w:val="6"/>
              <w:bidi w:val="0"/>
              <w:rPr>
                <w:color w:val="auto"/>
              </w:rPr>
            </w:pPr>
            <w:r>
              <w:rPr>
                <w:rFonts w:hint="eastAsia"/>
                <w:color w:val="auto"/>
              </w:rPr>
              <w:t>①</w:t>
            </w:r>
            <w:r>
              <w:rPr>
                <w:color w:val="auto"/>
              </w:rPr>
              <w:t>贮存设施或场所，贮存设施或场所应遵照《</w:t>
            </w:r>
            <w:bookmarkStart w:id="9" w:name="OLE_LINK4"/>
            <w:r>
              <w:rPr>
                <w:color w:val="auto"/>
              </w:rPr>
              <w:t>危险废物贮存污染控制标准</w:t>
            </w:r>
            <w:bookmarkEnd w:id="9"/>
            <w:r>
              <w:rPr>
                <w:color w:val="auto"/>
              </w:rPr>
              <w:t>》(GB1859</w:t>
            </w:r>
            <w:r>
              <w:rPr>
                <w:rFonts w:hint="eastAsia"/>
                <w:color w:val="auto"/>
              </w:rPr>
              <w:t>7</w:t>
            </w:r>
            <w:r>
              <w:rPr>
                <w:color w:val="auto"/>
              </w:rPr>
              <w:t>-20</w:t>
            </w:r>
            <w:r>
              <w:rPr>
                <w:rFonts w:hint="eastAsia"/>
                <w:color w:val="auto"/>
              </w:rPr>
              <w:t>23</w:t>
            </w:r>
            <w:r>
              <w:rPr>
                <w:color w:val="auto"/>
              </w:rPr>
              <w:t>)设置，并分类存放、贮存，并必须采取防扬散、防流失、防渗漏及其他防止污染环境的措施，不得随意露天堆放；</w:t>
            </w:r>
          </w:p>
          <w:p w14:paraId="40EDF206">
            <w:pPr>
              <w:pStyle w:val="6"/>
              <w:bidi w:val="0"/>
              <w:rPr>
                <w:color w:val="auto"/>
              </w:rPr>
            </w:pPr>
            <w:r>
              <w:rPr>
                <w:rFonts w:hint="eastAsia"/>
                <w:color w:val="auto"/>
              </w:rPr>
              <w:t>②</w:t>
            </w:r>
            <w:r>
              <w:rPr>
                <w:color w:val="auto"/>
              </w:rPr>
              <w:t>对危险固废储存场所应进行处理，如采用工业地坪，消除危险固废外泄的可能。</w:t>
            </w:r>
          </w:p>
          <w:p w14:paraId="2B2DBED5">
            <w:pPr>
              <w:pStyle w:val="6"/>
              <w:bidi w:val="0"/>
              <w:rPr>
                <w:color w:val="auto"/>
              </w:rPr>
            </w:pPr>
            <w:r>
              <w:rPr>
                <w:rFonts w:hint="eastAsia"/>
                <w:color w:val="auto"/>
              </w:rPr>
              <w:t>③</w:t>
            </w:r>
            <w:r>
              <w:rPr>
                <w:color w:val="auto"/>
              </w:rPr>
              <w:t>对危险废物的容器或包装物以及收集、贮存、运输、处置危险废物的设施、场所，必须设置危险废物识别标志；</w:t>
            </w:r>
          </w:p>
          <w:p w14:paraId="7E23D276">
            <w:pPr>
              <w:pStyle w:val="6"/>
              <w:bidi w:val="0"/>
              <w:rPr>
                <w:color w:val="auto"/>
              </w:rPr>
            </w:pPr>
            <w:r>
              <w:rPr>
                <w:rFonts w:hint="eastAsia"/>
                <w:color w:val="auto"/>
              </w:rPr>
              <w:t>④</w:t>
            </w:r>
            <w:r>
              <w:rPr>
                <w:color w:val="auto"/>
              </w:rPr>
              <w:t>危险废物禁止混入非危险废物中贮存，禁止与旅客在同一运输工具上载运；</w:t>
            </w:r>
          </w:p>
          <w:p w14:paraId="261B7827">
            <w:pPr>
              <w:pStyle w:val="6"/>
              <w:bidi w:val="0"/>
              <w:rPr>
                <w:color w:val="auto"/>
              </w:rPr>
            </w:pPr>
            <w:r>
              <w:rPr>
                <w:rFonts w:hint="eastAsia"/>
                <w:color w:val="auto"/>
              </w:rPr>
              <w:t>⑤</w:t>
            </w:r>
            <w:r>
              <w:rPr>
                <w:color w:val="auto"/>
              </w:rPr>
              <w:t>固体废物不得在运输过程中沿途丢弃、遗撒。如将固体废物用防静电的薄膜包装于箱内，再采用专用运输车辆进行运输；</w:t>
            </w:r>
          </w:p>
          <w:p w14:paraId="2C17A6F6">
            <w:pPr>
              <w:pStyle w:val="6"/>
              <w:bidi w:val="0"/>
              <w:rPr>
                <w:color w:val="auto"/>
              </w:rPr>
            </w:pPr>
            <w:r>
              <w:rPr>
                <w:rFonts w:hint="eastAsia"/>
                <w:color w:val="auto"/>
              </w:rPr>
              <w:t>⑥</w:t>
            </w:r>
            <w:r>
              <w:rPr>
                <w:color w:val="auto"/>
              </w:rPr>
              <w:t>在包装箱外可设置醒目的危险废物标志，并用明确易懂的中文标明箱内所装为危险废物等等。</w:t>
            </w:r>
          </w:p>
          <w:p w14:paraId="6A6AAF73">
            <w:pPr>
              <w:pStyle w:val="6"/>
              <w:bidi w:val="0"/>
              <w:rPr>
                <w:color w:val="auto"/>
              </w:rPr>
            </w:pPr>
            <w:r>
              <w:rPr>
                <w:rFonts w:hint="eastAsia"/>
                <w:color w:val="auto"/>
              </w:rPr>
              <w:t>根据《危险废物贮存污染控制标准》</w:t>
            </w:r>
            <w:r>
              <w:rPr>
                <w:color w:val="auto"/>
              </w:rPr>
              <w:t>(GB18597-2023)</w:t>
            </w:r>
            <w:r>
              <w:rPr>
                <w:rFonts w:hint="eastAsia"/>
                <w:color w:val="auto"/>
              </w:rPr>
              <w:t>相关要求加强危废贮存设施管理，具体要求见下表。</w:t>
            </w:r>
          </w:p>
          <w:p w14:paraId="73CC77CD">
            <w:pPr>
              <w:pStyle w:val="72"/>
              <w:bidi w:val="0"/>
              <w:rPr>
                <w:color w:val="auto"/>
              </w:rPr>
            </w:pPr>
            <w:r>
              <w:rPr>
                <w:rFonts w:hint="eastAsia"/>
                <w:color w:val="auto"/>
              </w:rPr>
              <w:t>表4-2</w:t>
            </w:r>
            <w:r>
              <w:rPr>
                <w:rFonts w:hint="eastAsia"/>
                <w:color w:val="auto"/>
                <w:lang w:val="en-US" w:eastAsia="zh-CN"/>
              </w:rPr>
              <w:t>7</w:t>
            </w:r>
            <w:r>
              <w:rPr>
                <w:rFonts w:hint="eastAsia"/>
                <w:color w:val="auto"/>
              </w:rPr>
              <w:t xml:space="preserve">  </w:t>
            </w:r>
            <w:r>
              <w:rPr>
                <w:color w:val="auto"/>
              </w:rPr>
              <w:t>贮存设施建设要求</w:t>
            </w:r>
          </w:p>
          <w:tbl>
            <w:tblPr>
              <w:tblStyle w:val="21"/>
              <w:tblW w:w="4998" w:type="pct"/>
              <w:jc w:val="center"/>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Layout w:type="autofit"/>
              <w:tblCellMar>
                <w:top w:w="0" w:type="dxa"/>
                <w:left w:w="0" w:type="dxa"/>
                <w:bottom w:w="0" w:type="dxa"/>
                <w:right w:w="0" w:type="dxa"/>
              </w:tblCellMar>
            </w:tblPr>
            <w:tblGrid>
              <w:gridCol w:w="452"/>
              <w:gridCol w:w="4030"/>
              <w:gridCol w:w="4013"/>
            </w:tblGrid>
            <w:tr w14:paraId="599C2CB9">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266" w:type="pct"/>
                  <w:tcBorders>
                    <w:top w:val="single" w:color="auto" w:sz="18" w:space="0"/>
                    <w:left w:val="nil"/>
                    <w:bottom w:val="single" w:color="auto" w:sz="4" w:space="0"/>
                    <w:right w:val="single" w:color="auto" w:sz="4" w:space="0"/>
                  </w:tcBorders>
                  <w:noWrap w:val="0"/>
                  <w:vAlign w:val="center"/>
                </w:tcPr>
                <w:p w14:paraId="5EAC8CED">
                  <w:pPr>
                    <w:pStyle w:val="71"/>
                    <w:bidi w:val="0"/>
                    <w:rPr>
                      <w:b/>
                      <w:bCs/>
                      <w:color w:val="auto"/>
                    </w:rPr>
                  </w:pPr>
                  <w:r>
                    <w:rPr>
                      <w:rFonts w:hint="eastAsia"/>
                      <w:b/>
                      <w:bCs/>
                      <w:color w:val="auto"/>
                    </w:rPr>
                    <w:t>序号</w:t>
                  </w:r>
                </w:p>
              </w:tc>
              <w:tc>
                <w:tcPr>
                  <w:tcW w:w="2371" w:type="pct"/>
                  <w:tcBorders>
                    <w:top w:val="single" w:color="auto" w:sz="18" w:space="0"/>
                    <w:left w:val="single" w:color="auto" w:sz="4" w:space="0"/>
                    <w:bottom w:val="single" w:color="auto" w:sz="4" w:space="0"/>
                    <w:right w:val="single" w:color="auto" w:sz="4" w:space="0"/>
                  </w:tcBorders>
                  <w:noWrap w:val="0"/>
                  <w:vAlign w:val="center"/>
                </w:tcPr>
                <w:p w14:paraId="33E49C6A">
                  <w:pPr>
                    <w:pStyle w:val="71"/>
                    <w:bidi w:val="0"/>
                    <w:rPr>
                      <w:b/>
                      <w:bCs/>
                      <w:color w:val="auto"/>
                    </w:rPr>
                  </w:pPr>
                  <w:r>
                    <w:rPr>
                      <w:rFonts w:hint="eastAsia"/>
                      <w:b/>
                      <w:bCs/>
                      <w:color w:val="auto"/>
                    </w:rPr>
                    <w:t>贮存设施建设要求</w:t>
                  </w:r>
                </w:p>
              </w:tc>
              <w:tc>
                <w:tcPr>
                  <w:tcW w:w="2361" w:type="pct"/>
                  <w:tcBorders>
                    <w:top w:val="single" w:color="auto" w:sz="18" w:space="0"/>
                    <w:left w:val="single" w:color="auto" w:sz="4" w:space="0"/>
                    <w:bottom w:val="single" w:color="auto" w:sz="4" w:space="0"/>
                    <w:right w:val="nil"/>
                  </w:tcBorders>
                  <w:noWrap w:val="0"/>
                  <w:vAlign w:val="center"/>
                </w:tcPr>
                <w:p w14:paraId="0297C26F">
                  <w:pPr>
                    <w:pStyle w:val="71"/>
                    <w:bidi w:val="0"/>
                    <w:rPr>
                      <w:b/>
                      <w:bCs/>
                      <w:color w:val="auto"/>
                    </w:rPr>
                  </w:pPr>
                  <w:r>
                    <w:rPr>
                      <w:rFonts w:hint="eastAsia"/>
                      <w:b/>
                      <w:bCs/>
                      <w:color w:val="auto"/>
                    </w:rPr>
                    <w:t>本项目应采取的应对措施</w:t>
                  </w:r>
                </w:p>
              </w:tc>
            </w:tr>
            <w:tr w14:paraId="1CCC9D51">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266" w:type="pct"/>
                  <w:tcBorders>
                    <w:top w:val="single" w:color="auto" w:sz="4" w:space="0"/>
                    <w:left w:val="nil"/>
                    <w:bottom w:val="single" w:color="auto" w:sz="4" w:space="0"/>
                    <w:right w:val="single" w:color="auto" w:sz="4" w:space="0"/>
                  </w:tcBorders>
                  <w:noWrap w:val="0"/>
                  <w:vAlign w:val="center"/>
                </w:tcPr>
                <w:p w14:paraId="4C5ED98B">
                  <w:pPr>
                    <w:pStyle w:val="71"/>
                    <w:bidi w:val="0"/>
                    <w:rPr>
                      <w:color w:val="auto"/>
                    </w:rPr>
                  </w:pPr>
                  <w:r>
                    <w:rPr>
                      <w:color w:val="auto"/>
                    </w:rPr>
                    <w:t>1</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12DF4112">
                  <w:pPr>
                    <w:pStyle w:val="71"/>
                    <w:bidi w:val="0"/>
                    <w:rPr>
                      <w:color w:val="auto"/>
                    </w:rPr>
                  </w:pPr>
                  <w:r>
                    <w:rPr>
                      <w:rFonts w:hint="eastAsia"/>
                      <w:color w:val="auto"/>
                    </w:rPr>
                    <w:t>贮存危险废物应根据危险废物的类别、形态、物理化学性质和污染防治要求进行分类贮存，且应避免危险废物与不相容的物质或材料接触。危险废物贮存过程产生的液态废物和固态废物应分类收集，按其环境管理要求妥善处理。</w:t>
                  </w:r>
                </w:p>
              </w:tc>
              <w:tc>
                <w:tcPr>
                  <w:tcW w:w="2361" w:type="pct"/>
                  <w:tcBorders>
                    <w:top w:val="single" w:color="auto" w:sz="4" w:space="0"/>
                    <w:left w:val="single" w:color="auto" w:sz="4" w:space="0"/>
                    <w:bottom w:val="single" w:color="auto" w:sz="4" w:space="0"/>
                    <w:right w:val="nil"/>
                  </w:tcBorders>
                  <w:noWrap w:val="0"/>
                  <w:vAlign w:val="center"/>
                </w:tcPr>
                <w:p w14:paraId="2A136075">
                  <w:pPr>
                    <w:pStyle w:val="71"/>
                    <w:bidi w:val="0"/>
                    <w:rPr>
                      <w:color w:val="auto"/>
                    </w:rPr>
                  </w:pPr>
                  <w:r>
                    <w:rPr>
                      <w:rFonts w:hint="eastAsia"/>
                      <w:color w:val="auto"/>
                    </w:rPr>
                    <w:t>建设单位危废仓库内设置分类分区存放区域和标识牌，严格按照对应分类暂存。</w:t>
                  </w:r>
                </w:p>
              </w:tc>
            </w:tr>
            <w:tr w14:paraId="2C415F3F">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266" w:type="pct"/>
                  <w:tcBorders>
                    <w:top w:val="single" w:color="auto" w:sz="4" w:space="0"/>
                    <w:left w:val="nil"/>
                    <w:bottom w:val="single" w:color="auto" w:sz="4" w:space="0"/>
                    <w:right w:val="single" w:color="auto" w:sz="4" w:space="0"/>
                  </w:tcBorders>
                  <w:noWrap w:val="0"/>
                  <w:vAlign w:val="center"/>
                </w:tcPr>
                <w:p w14:paraId="32E9587F">
                  <w:pPr>
                    <w:pStyle w:val="71"/>
                    <w:bidi w:val="0"/>
                    <w:rPr>
                      <w:color w:val="auto"/>
                    </w:rPr>
                  </w:pPr>
                  <w:r>
                    <w:rPr>
                      <w:color w:val="auto"/>
                    </w:rPr>
                    <w:t>2</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0496F16F">
                  <w:pPr>
                    <w:pStyle w:val="71"/>
                    <w:bidi w:val="0"/>
                    <w:rPr>
                      <w:color w:val="auto"/>
                    </w:rPr>
                  </w:pPr>
                  <w:r>
                    <w:rPr>
                      <w:rFonts w:hint="eastAsia"/>
                      <w:color w:val="auto"/>
                    </w:rPr>
                    <w:t>在常温常压下易爆、易燃及排出有毒气体的危险废物应进行预处理，使之稳定后贮存，否则应按易爆、易燃危险品贮存</w:t>
                  </w:r>
                </w:p>
              </w:tc>
              <w:tc>
                <w:tcPr>
                  <w:tcW w:w="2361" w:type="pct"/>
                  <w:tcBorders>
                    <w:top w:val="single" w:color="auto" w:sz="4" w:space="0"/>
                    <w:left w:val="single" w:color="auto" w:sz="4" w:space="0"/>
                    <w:bottom w:val="single" w:color="auto" w:sz="4" w:space="0"/>
                    <w:right w:val="nil"/>
                  </w:tcBorders>
                  <w:noWrap w:val="0"/>
                  <w:vAlign w:val="center"/>
                </w:tcPr>
                <w:p w14:paraId="27F565E6">
                  <w:pPr>
                    <w:pStyle w:val="71"/>
                    <w:bidi w:val="0"/>
                    <w:rPr>
                      <w:color w:val="auto"/>
                    </w:rPr>
                  </w:pPr>
                  <w:r>
                    <w:rPr>
                      <w:rFonts w:hint="eastAsia"/>
                      <w:color w:val="auto"/>
                    </w:rPr>
                    <w:t>本项目不涉及常温常压下易爆、易燃及排出有毒气体的危险废物。</w:t>
                  </w:r>
                </w:p>
              </w:tc>
            </w:tr>
            <w:tr w14:paraId="7A18E088">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266" w:type="pct"/>
                  <w:tcBorders>
                    <w:top w:val="single" w:color="auto" w:sz="4" w:space="0"/>
                    <w:left w:val="nil"/>
                    <w:bottom w:val="single" w:color="auto" w:sz="4" w:space="0"/>
                    <w:right w:val="single" w:color="auto" w:sz="4" w:space="0"/>
                  </w:tcBorders>
                  <w:noWrap w:val="0"/>
                  <w:vAlign w:val="center"/>
                </w:tcPr>
                <w:p w14:paraId="5854D45F">
                  <w:pPr>
                    <w:pStyle w:val="71"/>
                    <w:bidi w:val="0"/>
                    <w:rPr>
                      <w:color w:val="auto"/>
                    </w:rPr>
                  </w:pPr>
                  <w:r>
                    <w:rPr>
                      <w:color w:val="auto"/>
                    </w:rPr>
                    <w:t>3</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5AAB3393">
                  <w:pPr>
                    <w:pStyle w:val="71"/>
                    <w:bidi w:val="0"/>
                    <w:rPr>
                      <w:color w:val="auto"/>
                    </w:rPr>
                  </w:pPr>
                  <w:r>
                    <w:rPr>
                      <w:rFonts w:hint="eastAsia"/>
                      <w:color w:val="auto"/>
                    </w:rPr>
                    <w:t xml:space="preserve">贮存设施或场所、容器和包装物应按 </w:t>
                  </w:r>
                  <w:r>
                    <w:rPr>
                      <w:color w:val="auto"/>
                    </w:rPr>
                    <w:t xml:space="preserve">HJ 1276 </w:t>
                  </w:r>
                  <w:r>
                    <w:rPr>
                      <w:rFonts w:hint="eastAsia"/>
                      <w:color w:val="auto"/>
                    </w:rPr>
                    <w:t>要求设置危险废物贮存设施或场所标志、危险废物贮存分区标志和危险废物标签等危险废物识别标志</w:t>
                  </w:r>
                </w:p>
              </w:tc>
              <w:tc>
                <w:tcPr>
                  <w:tcW w:w="2361" w:type="pct"/>
                  <w:tcBorders>
                    <w:top w:val="single" w:color="auto" w:sz="4" w:space="0"/>
                    <w:left w:val="single" w:color="auto" w:sz="4" w:space="0"/>
                    <w:bottom w:val="single" w:color="auto" w:sz="4" w:space="0"/>
                    <w:right w:val="nil"/>
                  </w:tcBorders>
                  <w:noWrap w:val="0"/>
                  <w:vAlign w:val="center"/>
                </w:tcPr>
                <w:p w14:paraId="13DF06AB">
                  <w:pPr>
                    <w:pStyle w:val="71"/>
                    <w:bidi w:val="0"/>
                    <w:rPr>
                      <w:color w:val="auto"/>
                    </w:rPr>
                  </w:pPr>
                  <w:r>
                    <w:rPr>
                      <w:rFonts w:hint="eastAsia"/>
                      <w:color w:val="auto"/>
                    </w:rPr>
                    <w:t>本项目新增危废仓库将按照</w:t>
                  </w:r>
                  <w:r>
                    <w:rPr>
                      <w:color w:val="auto"/>
                    </w:rPr>
                    <w:t xml:space="preserve">HJ 1276 </w:t>
                  </w:r>
                  <w:r>
                    <w:rPr>
                      <w:rFonts w:hint="eastAsia"/>
                      <w:color w:val="auto"/>
                    </w:rPr>
                    <w:t>要求设置危险废物贮存设施或场所标志、危险废物贮存分区标志和危险废物标签等危险废物识别标志，并加强管理维护。</w:t>
                  </w:r>
                </w:p>
              </w:tc>
            </w:tr>
            <w:tr w14:paraId="6CBD792A">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266" w:type="pct"/>
                  <w:tcBorders>
                    <w:top w:val="single" w:color="auto" w:sz="4" w:space="0"/>
                    <w:left w:val="nil"/>
                    <w:bottom w:val="single" w:color="auto" w:sz="4" w:space="0"/>
                    <w:right w:val="single" w:color="auto" w:sz="4" w:space="0"/>
                  </w:tcBorders>
                  <w:noWrap w:val="0"/>
                  <w:vAlign w:val="center"/>
                </w:tcPr>
                <w:p w14:paraId="78ED7059">
                  <w:pPr>
                    <w:pStyle w:val="71"/>
                    <w:bidi w:val="0"/>
                    <w:rPr>
                      <w:color w:val="auto"/>
                    </w:rPr>
                  </w:pPr>
                  <w:r>
                    <w:rPr>
                      <w:color w:val="auto"/>
                    </w:rPr>
                    <w:t>4</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3D5D22B3">
                  <w:pPr>
                    <w:pStyle w:val="71"/>
                    <w:bidi w:val="0"/>
                    <w:rPr>
                      <w:color w:val="auto"/>
                    </w:rPr>
                  </w:pPr>
                  <w:r>
                    <w:rPr>
                      <w:color w:val="auto"/>
                    </w:rPr>
                    <w:t>HJ1259</w:t>
                  </w:r>
                  <w:r>
                    <w:rPr>
                      <w:rFonts w:hint="eastAsia"/>
                      <w:color w:val="auto"/>
                    </w:rPr>
                    <w:t>规定的危险废物环境重点监管单位，应采用电子地磅、电子标签、电子管理台账等技术手段对危险废物贮存过程进行信息化管理，确保数据完整、真实、准确；采用视频监控的应确保监控画面清晰，视频记录保存时间至少为</w:t>
                  </w:r>
                  <w:r>
                    <w:rPr>
                      <w:color w:val="auto"/>
                    </w:rPr>
                    <w:t>3</w:t>
                  </w:r>
                  <w:r>
                    <w:rPr>
                      <w:rFonts w:hint="eastAsia"/>
                      <w:color w:val="auto"/>
                    </w:rPr>
                    <w:t>个月</w:t>
                  </w:r>
                </w:p>
              </w:tc>
              <w:tc>
                <w:tcPr>
                  <w:tcW w:w="2361" w:type="pct"/>
                  <w:tcBorders>
                    <w:top w:val="single" w:color="auto" w:sz="4" w:space="0"/>
                    <w:left w:val="single" w:color="auto" w:sz="4" w:space="0"/>
                    <w:bottom w:val="single" w:color="auto" w:sz="4" w:space="0"/>
                    <w:right w:val="nil"/>
                  </w:tcBorders>
                  <w:noWrap w:val="0"/>
                  <w:vAlign w:val="center"/>
                </w:tcPr>
                <w:p w14:paraId="6BE64E04">
                  <w:pPr>
                    <w:pStyle w:val="71"/>
                    <w:bidi w:val="0"/>
                    <w:rPr>
                      <w:color w:val="auto"/>
                    </w:rPr>
                  </w:pPr>
                  <w:r>
                    <w:rPr>
                      <w:rFonts w:hint="eastAsia"/>
                      <w:color w:val="auto"/>
                    </w:rPr>
                    <w:t>本单位应落实危险废物贮存过程进行信息化管理，确保数据完整、真实、准确。新增危废仓库建成后，将安装视频监控，并确保视频记录将按照要求保存至少</w:t>
                  </w:r>
                  <w:r>
                    <w:rPr>
                      <w:color w:val="auto"/>
                    </w:rPr>
                    <w:t>3</w:t>
                  </w:r>
                  <w:r>
                    <w:rPr>
                      <w:rFonts w:hint="eastAsia"/>
                      <w:color w:val="auto"/>
                    </w:rPr>
                    <w:t>个月。</w:t>
                  </w:r>
                </w:p>
              </w:tc>
            </w:tr>
            <w:tr w14:paraId="50CE40FF">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4" w:space="0"/>
                    <w:right w:val="single" w:color="auto" w:sz="4" w:space="0"/>
                  </w:tcBorders>
                  <w:noWrap w:val="0"/>
                  <w:vAlign w:val="center"/>
                </w:tcPr>
                <w:p w14:paraId="7B4087A7">
                  <w:pPr>
                    <w:pStyle w:val="71"/>
                    <w:bidi w:val="0"/>
                    <w:rPr>
                      <w:color w:val="auto"/>
                    </w:rPr>
                  </w:pPr>
                  <w:r>
                    <w:rPr>
                      <w:color w:val="auto"/>
                    </w:rPr>
                    <w:t>5</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3071C88C">
                  <w:pPr>
                    <w:pStyle w:val="71"/>
                    <w:bidi w:val="0"/>
                    <w:rPr>
                      <w:color w:val="auto"/>
                    </w:rPr>
                  </w:pPr>
                  <w:r>
                    <w:rPr>
                      <w:rFonts w:hint="eastAsia"/>
                      <w:color w:val="auto"/>
                    </w:rPr>
                    <w:t>贮存设施应根据危险废物的形态、物理化学性质、包装形式和污染物迁移途径，采取必要的防风、防晒、防雨、防漏、防渗、防腐以及其他环境污染防治措施，不应露天堆放危险废物。</w:t>
                  </w:r>
                </w:p>
                <w:p w14:paraId="2FC474F5">
                  <w:pPr>
                    <w:pStyle w:val="71"/>
                    <w:bidi w:val="0"/>
                    <w:rPr>
                      <w:color w:val="auto"/>
                    </w:rPr>
                  </w:pPr>
                  <w:r>
                    <w:rPr>
                      <w:rFonts w:hint="eastAsia"/>
                      <w:color w:val="auto"/>
                    </w:rPr>
                    <w:t>贮存设施或贮存分区内地面、墙面裙脚、堵截泄漏的围堰、接触危险废物的隔板和墙体等应采用坚固的材料建造，表面无裂缝。</w:t>
                  </w:r>
                </w:p>
                <w:p w14:paraId="07C8694E">
                  <w:pPr>
                    <w:pStyle w:val="71"/>
                    <w:bidi w:val="0"/>
                    <w:rPr>
                      <w:color w:val="auto"/>
                    </w:rPr>
                  </w:pPr>
                  <w:r>
                    <w:rPr>
                      <w:rFonts w:hint="eastAsia"/>
                      <w:color w:val="auto"/>
                    </w:rPr>
                    <w:t>同一贮存设施宜采用相同的防渗、防腐工艺（包括防渗、防腐结构或材料），防渗、防腐材料应覆盖所有可能与废物及其渗滤液、渗漏液等接触的构筑物表面；采用不同防渗、防腐工艺应分别建设贮存分区。</w:t>
                  </w:r>
                </w:p>
              </w:tc>
              <w:tc>
                <w:tcPr>
                  <w:tcW w:w="2361" w:type="pct"/>
                  <w:tcBorders>
                    <w:top w:val="single" w:color="auto" w:sz="4" w:space="0"/>
                    <w:left w:val="single" w:color="auto" w:sz="4" w:space="0"/>
                    <w:bottom w:val="single" w:color="auto" w:sz="4" w:space="0"/>
                    <w:right w:val="nil"/>
                  </w:tcBorders>
                  <w:noWrap w:val="0"/>
                  <w:vAlign w:val="center"/>
                </w:tcPr>
                <w:p w14:paraId="6DE62451">
                  <w:pPr>
                    <w:pStyle w:val="71"/>
                    <w:bidi w:val="0"/>
                    <w:rPr>
                      <w:color w:val="auto"/>
                    </w:rPr>
                  </w:pPr>
                  <w:r>
                    <w:rPr>
                      <w:rFonts w:hint="eastAsia"/>
                      <w:color w:val="auto"/>
                    </w:rPr>
                    <w:t>本项目危废仓库防风、防晒、防雨、防漏、防渗、防腐以及其他环境污染防治措施完善，并应该在运营过程中加强管理和维护。液态危废暂存区域</w:t>
                  </w:r>
                  <w:r>
                    <w:rPr>
                      <w:rFonts w:hint="eastAsia"/>
                      <w:color w:val="auto"/>
                      <w:lang w:val="en-US" w:eastAsia="zh-CN"/>
                    </w:rPr>
                    <w:t>设置托盘</w:t>
                  </w:r>
                  <w:r>
                    <w:rPr>
                      <w:rFonts w:hint="eastAsia"/>
                      <w:color w:val="auto"/>
                    </w:rPr>
                    <w:t>。</w:t>
                  </w:r>
                </w:p>
              </w:tc>
            </w:tr>
            <w:tr w14:paraId="363992CD">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4" w:space="0"/>
                    <w:right w:val="single" w:color="auto" w:sz="4" w:space="0"/>
                  </w:tcBorders>
                  <w:noWrap w:val="0"/>
                  <w:vAlign w:val="center"/>
                </w:tcPr>
                <w:p w14:paraId="1B4EAAE4">
                  <w:pPr>
                    <w:pStyle w:val="71"/>
                    <w:bidi w:val="0"/>
                    <w:rPr>
                      <w:color w:val="auto"/>
                    </w:rPr>
                  </w:pPr>
                  <w:r>
                    <w:rPr>
                      <w:color w:val="auto"/>
                    </w:rPr>
                    <w:t>6</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7211816A">
                  <w:pPr>
                    <w:pStyle w:val="71"/>
                    <w:bidi w:val="0"/>
                    <w:rPr>
                      <w:color w:val="auto"/>
                    </w:rPr>
                  </w:pPr>
                  <w:r>
                    <w:rPr>
                      <w:rFonts w:hint="eastAsia"/>
                      <w:color w:val="auto"/>
                    </w:rPr>
                    <w:t>贮存设施应采取技术和管理措施防止无关人员进入。</w:t>
                  </w:r>
                </w:p>
              </w:tc>
              <w:tc>
                <w:tcPr>
                  <w:tcW w:w="2361" w:type="pct"/>
                  <w:tcBorders>
                    <w:top w:val="single" w:color="auto" w:sz="4" w:space="0"/>
                    <w:left w:val="single" w:color="auto" w:sz="4" w:space="0"/>
                    <w:bottom w:val="single" w:color="auto" w:sz="4" w:space="0"/>
                    <w:right w:val="nil"/>
                  </w:tcBorders>
                  <w:noWrap w:val="0"/>
                  <w:vAlign w:val="center"/>
                </w:tcPr>
                <w:p w14:paraId="7B2EE707">
                  <w:pPr>
                    <w:pStyle w:val="71"/>
                    <w:bidi w:val="0"/>
                    <w:rPr>
                      <w:color w:val="auto"/>
                    </w:rPr>
                  </w:pPr>
                  <w:r>
                    <w:rPr>
                      <w:rFonts w:hint="eastAsia"/>
                      <w:color w:val="auto"/>
                    </w:rPr>
                    <w:t>本项目危废仓库设专人负责，门口上锁并由专人保管，严禁无关人员进入。</w:t>
                  </w:r>
                </w:p>
              </w:tc>
            </w:tr>
            <w:tr w14:paraId="2B9FD43F">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4" w:space="0"/>
                    <w:right w:val="single" w:color="auto" w:sz="4" w:space="0"/>
                  </w:tcBorders>
                  <w:noWrap w:val="0"/>
                  <w:vAlign w:val="center"/>
                </w:tcPr>
                <w:p w14:paraId="72680F2C">
                  <w:pPr>
                    <w:pStyle w:val="71"/>
                    <w:bidi w:val="0"/>
                    <w:rPr>
                      <w:color w:val="auto"/>
                    </w:rPr>
                  </w:pPr>
                  <w:r>
                    <w:rPr>
                      <w:color w:val="auto"/>
                    </w:rPr>
                    <w:t>7</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5E264280">
                  <w:pPr>
                    <w:pStyle w:val="71"/>
                    <w:bidi w:val="0"/>
                    <w:rPr>
                      <w:color w:val="auto"/>
                    </w:rPr>
                  </w:pPr>
                  <w:r>
                    <w:rPr>
                      <w:rFonts w:hint="eastAsia"/>
                      <w:color w:val="auto"/>
                    </w:rPr>
                    <w:t>贮存库内不同贮存分区之间应采取隔离措施。隔离措施可根据危险废物特性采用过道、隔板或隔墙等方式。</w:t>
                  </w:r>
                </w:p>
                <w:p w14:paraId="2EF2C219">
                  <w:pPr>
                    <w:pStyle w:val="71"/>
                    <w:bidi w:val="0"/>
                    <w:rPr>
                      <w:color w:val="auto"/>
                    </w:rPr>
                  </w:pPr>
                  <w:r>
                    <w:rPr>
                      <w:rFonts w:hint="eastAsia"/>
                      <w:color w:val="auto"/>
                    </w:rPr>
                    <w:t xml:space="preserve">在贮存库内或通过贮存分区方式贮存液态危险废物的，应具有液体泄漏堵截设施，堵截设施最小容积不应低于对应贮存区域最大液态废物容器容积或液态废物总储量 </w:t>
                  </w:r>
                  <w:r>
                    <w:rPr>
                      <w:color w:val="auto"/>
                    </w:rPr>
                    <w:t>1/10</w:t>
                  </w:r>
                  <w:r>
                    <w:rPr>
                      <w:rFonts w:hint="eastAsia"/>
                      <w:color w:val="auto"/>
                    </w:rPr>
                    <w:t>（二者取较大者）。</w:t>
                  </w:r>
                </w:p>
              </w:tc>
              <w:tc>
                <w:tcPr>
                  <w:tcW w:w="2361" w:type="pct"/>
                  <w:tcBorders>
                    <w:top w:val="single" w:color="auto" w:sz="4" w:space="0"/>
                    <w:left w:val="single" w:color="auto" w:sz="4" w:space="0"/>
                    <w:bottom w:val="single" w:color="auto" w:sz="4" w:space="0"/>
                    <w:right w:val="nil"/>
                  </w:tcBorders>
                  <w:noWrap w:val="0"/>
                  <w:vAlign w:val="center"/>
                </w:tcPr>
                <w:p w14:paraId="255C384F">
                  <w:pPr>
                    <w:pStyle w:val="71"/>
                    <w:bidi w:val="0"/>
                    <w:rPr>
                      <w:color w:val="auto"/>
                    </w:rPr>
                  </w:pPr>
                  <w:r>
                    <w:rPr>
                      <w:rFonts w:hint="eastAsia"/>
                      <w:color w:val="auto"/>
                    </w:rPr>
                    <w:t>本项目危废仓库内危险废物分类分区存放。液态危废存放在桶内，危废仓库地面拟铺设环氧地坪</w:t>
                  </w:r>
                  <w:r>
                    <w:rPr>
                      <w:rFonts w:hint="eastAsia"/>
                      <w:color w:val="auto"/>
                      <w:lang w:val="en-US" w:eastAsia="zh-CN"/>
                    </w:rPr>
                    <w:t>并设有托盘</w:t>
                  </w:r>
                  <w:r>
                    <w:rPr>
                      <w:rFonts w:hint="eastAsia"/>
                      <w:color w:val="auto"/>
                    </w:rPr>
                    <w:t>。</w:t>
                  </w:r>
                </w:p>
              </w:tc>
            </w:tr>
            <w:tr w14:paraId="4CCBC84E">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4" w:space="0"/>
                    <w:right w:val="single" w:color="auto" w:sz="4" w:space="0"/>
                  </w:tcBorders>
                  <w:noWrap w:val="0"/>
                  <w:vAlign w:val="center"/>
                </w:tcPr>
                <w:p w14:paraId="69D79D09">
                  <w:pPr>
                    <w:pStyle w:val="71"/>
                    <w:bidi w:val="0"/>
                    <w:rPr>
                      <w:color w:val="auto"/>
                    </w:rPr>
                  </w:pPr>
                  <w:r>
                    <w:rPr>
                      <w:color w:val="auto"/>
                    </w:rPr>
                    <w:t>8</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1B056245">
                  <w:pPr>
                    <w:pStyle w:val="71"/>
                    <w:bidi w:val="0"/>
                    <w:rPr>
                      <w:color w:val="auto"/>
                    </w:rPr>
                  </w:pPr>
                  <w:r>
                    <w:rPr>
                      <w:rFonts w:hint="eastAsia"/>
                      <w:color w:val="auto"/>
                    </w:rPr>
                    <w:t>易产生粉尘、</w:t>
                  </w:r>
                  <w:r>
                    <w:rPr>
                      <w:color w:val="auto"/>
                    </w:rPr>
                    <w:t>VOCs</w:t>
                  </w:r>
                  <w:r>
                    <w:rPr>
                      <w:rFonts w:hint="eastAsia"/>
                      <w:color w:val="auto"/>
                    </w:rPr>
                    <w:t>、酸雾、有毒有害大气污染物和刺激性气味气体的危险废物应装入闭口容器或包装物内贮存应设置气体收集装置和气体净化设施；</w:t>
                  </w:r>
                </w:p>
                <w:p w14:paraId="40706EC3">
                  <w:pPr>
                    <w:pStyle w:val="71"/>
                    <w:bidi w:val="0"/>
                    <w:rPr>
                      <w:color w:val="auto"/>
                    </w:rPr>
                  </w:pPr>
                  <w:r>
                    <w:rPr>
                      <w:rFonts w:hint="eastAsia"/>
                      <w:color w:val="auto"/>
                    </w:rPr>
                    <w:t>贮存易产生粉尘、</w:t>
                  </w:r>
                  <w:r>
                    <w:rPr>
                      <w:color w:val="auto"/>
                    </w:rPr>
                    <w:t>VOCs</w:t>
                  </w:r>
                  <w:r>
                    <w:rPr>
                      <w:rFonts w:hint="eastAsia"/>
                      <w:color w:val="auto"/>
                    </w:rPr>
                    <w:t xml:space="preserve">、酸雾、有毒有害大气污染物和刺激性气味气体的危险废物贮存库，气体净化设施的排气筒高度应符合 </w:t>
                  </w:r>
                  <w:r>
                    <w:rPr>
                      <w:color w:val="auto"/>
                    </w:rPr>
                    <w:t xml:space="preserve">GB 16297 </w:t>
                  </w:r>
                  <w:r>
                    <w:rPr>
                      <w:rFonts w:hint="eastAsia"/>
                      <w:color w:val="auto"/>
                    </w:rPr>
                    <w:t>要求。</w:t>
                  </w:r>
                </w:p>
              </w:tc>
              <w:tc>
                <w:tcPr>
                  <w:tcW w:w="2361" w:type="pct"/>
                  <w:tcBorders>
                    <w:top w:val="single" w:color="auto" w:sz="4" w:space="0"/>
                    <w:left w:val="single" w:color="auto" w:sz="4" w:space="0"/>
                    <w:bottom w:val="single" w:color="auto" w:sz="4" w:space="0"/>
                    <w:right w:val="nil"/>
                  </w:tcBorders>
                  <w:noWrap w:val="0"/>
                  <w:vAlign w:val="center"/>
                </w:tcPr>
                <w:p w14:paraId="3DB84915">
                  <w:pPr>
                    <w:pStyle w:val="71"/>
                    <w:bidi w:val="0"/>
                    <w:rPr>
                      <w:color w:val="auto"/>
                    </w:rPr>
                  </w:pPr>
                  <w:r>
                    <w:rPr>
                      <w:rFonts w:hint="eastAsia"/>
                      <w:color w:val="auto"/>
                    </w:rPr>
                    <w:t>本项目无易产生粉尘、酸雾、有毒有害大气污染物和刺激性气味的危险废物存放，各类危废均分别由密封桶或密封袋封装后放在危废仓库中，正常过程不会产生废气污染物。</w:t>
                  </w:r>
                </w:p>
              </w:tc>
            </w:tr>
            <w:tr w14:paraId="446BD968">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4" w:space="0"/>
                    <w:right w:val="single" w:color="auto" w:sz="4" w:space="0"/>
                  </w:tcBorders>
                  <w:noWrap w:val="0"/>
                  <w:vAlign w:val="center"/>
                </w:tcPr>
                <w:p w14:paraId="47E5FF91">
                  <w:pPr>
                    <w:pStyle w:val="71"/>
                    <w:bidi w:val="0"/>
                    <w:rPr>
                      <w:color w:val="auto"/>
                    </w:rPr>
                  </w:pPr>
                  <w:r>
                    <w:rPr>
                      <w:color w:val="auto"/>
                    </w:rPr>
                    <w:t>9</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7D3FC338">
                  <w:pPr>
                    <w:pStyle w:val="71"/>
                    <w:bidi w:val="0"/>
                    <w:rPr>
                      <w:color w:val="auto"/>
                    </w:rPr>
                  </w:pPr>
                  <w:r>
                    <w:rPr>
                      <w:rFonts w:hint="eastAsia"/>
                      <w:color w:val="auto"/>
                    </w:rPr>
                    <w:t>贮存设施所有者或运营者应按照国家有关规定编制突发环境事件应急预案，定期开展必要的培训和环境应急演练，并做好培训、演练记录。</w:t>
                  </w:r>
                </w:p>
                <w:p w14:paraId="36A05F91">
                  <w:pPr>
                    <w:pStyle w:val="71"/>
                    <w:bidi w:val="0"/>
                    <w:rPr>
                      <w:color w:val="auto"/>
                    </w:rPr>
                  </w:pPr>
                  <w:r>
                    <w:rPr>
                      <w:rFonts w:hint="eastAsia"/>
                      <w:color w:val="auto"/>
                    </w:rPr>
                    <w:t>贮存设施所有者或运营者应配备满足其突发环境事件应急要求的应急人员、装备和物资，并应设置应急照明系统。</w:t>
                  </w:r>
                </w:p>
              </w:tc>
              <w:tc>
                <w:tcPr>
                  <w:tcW w:w="2361" w:type="pct"/>
                  <w:tcBorders>
                    <w:top w:val="single" w:color="auto" w:sz="4" w:space="0"/>
                    <w:left w:val="single" w:color="auto" w:sz="4" w:space="0"/>
                    <w:bottom w:val="single" w:color="auto" w:sz="4" w:space="0"/>
                    <w:right w:val="nil"/>
                  </w:tcBorders>
                  <w:noWrap w:val="0"/>
                  <w:vAlign w:val="center"/>
                </w:tcPr>
                <w:p w14:paraId="2A3DB78E">
                  <w:pPr>
                    <w:pStyle w:val="71"/>
                    <w:bidi w:val="0"/>
                    <w:rPr>
                      <w:color w:val="auto"/>
                    </w:rPr>
                  </w:pPr>
                  <w:r>
                    <w:rPr>
                      <w:rFonts w:hint="eastAsia"/>
                      <w:color w:val="auto"/>
                    </w:rPr>
                    <w:t>本项目危废仓库设计阶段应充分考虑泄漏监控和事故废水</w:t>
                  </w:r>
                  <w:r>
                    <w:rPr>
                      <w:color w:val="auto"/>
                    </w:rPr>
                    <w:t>/</w:t>
                  </w:r>
                  <w:r>
                    <w:rPr>
                      <w:rFonts w:hint="eastAsia"/>
                      <w:color w:val="auto"/>
                    </w:rPr>
                    <w:t>液收集系统，建成后应及时修编突发环境事件应急预案，配备必要的应急物资，并开展必要的培训和环境应急演练，并做好培训、演练记录。</w:t>
                  </w:r>
                </w:p>
              </w:tc>
            </w:tr>
            <w:tr w14:paraId="188D0FC0">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4" w:space="0"/>
                    <w:right w:val="single" w:color="auto" w:sz="4" w:space="0"/>
                  </w:tcBorders>
                  <w:noWrap w:val="0"/>
                  <w:vAlign w:val="center"/>
                </w:tcPr>
                <w:p w14:paraId="63817F97">
                  <w:pPr>
                    <w:pStyle w:val="71"/>
                    <w:bidi w:val="0"/>
                    <w:rPr>
                      <w:color w:val="auto"/>
                    </w:rPr>
                  </w:pPr>
                  <w:r>
                    <w:rPr>
                      <w:color w:val="auto"/>
                    </w:rPr>
                    <w:t>10</w:t>
                  </w:r>
                </w:p>
              </w:tc>
              <w:tc>
                <w:tcPr>
                  <w:tcW w:w="2371" w:type="pct"/>
                  <w:tcBorders>
                    <w:top w:val="single" w:color="auto" w:sz="4" w:space="0"/>
                    <w:left w:val="single" w:color="auto" w:sz="4" w:space="0"/>
                    <w:bottom w:val="single" w:color="auto" w:sz="4" w:space="0"/>
                    <w:right w:val="single" w:color="auto" w:sz="4" w:space="0"/>
                  </w:tcBorders>
                  <w:noWrap w:val="0"/>
                  <w:vAlign w:val="center"/>
                </w:tcPr>
                <w:p w14:paraId="5A1139AD">
                  <w:pPr>
                    <w:pStyle w:val="71"/>
                    <w:bidi w:val="0"/>
                    <w:rPr>
                      <w:color w:val="auto"/>
                    </w:rPr>
                  </w:pPr>
                  <w:r>
                    <w:rPr>
                      <w:rFonts w:hint="eastAsia"/>
                      <w:color w:val="auto"/>
                    </w:rPr>
                    <w:t>在常温常压下不易水解、不易挥发的固态危险废物可分类堆放贮存，其他固态危险废物应装入容器或包装物内贮存。</w:t>
                  </w:r>
                </w:p>
                <w:p w14:paraId="4E2D4DDC">
                  <w:pPr>
                    <w:pStyle w:val="71"/>
                    <w:bidi w:val="0"/>
                    <w:rPr>
                      <w:color w:val="auto"/>
                    </w:rPr>
                  </w:pPr>
                  <w:r>
                    <w:rPr>
                      <w:rFonts w:hint="eastAsia"/>
                      <w:color w:val="auto"/>
                    </w:rPr>
                    <w:t>液态危险废物应装入容器内贮存，或直接采用贮存池、贮存罐区贮存。</w:t>
                  </w:r>
                </w:p>
                <w:p w14:paraId="4FC53CA1">
                  <w:pPr>
                    <w:pStyle w:val="71"/>
                    <w:bidi w:val="0"/>
                    <w:rPr>
                      <w:color w:val="auto"/>
                    </w:rPr>
                  </w:pPr>
                  <w:r>
                    <w:rPr>
                      <w:rFonts w:hint="eastAsia"/>
                      <w:color w:val="auto"/>
                    </w:rPr>
                    <w:t>半固态危险废物应装入容器或包装袋内贮存，或直接采用贮存池贮存。</w:t>
                  </w:r>
                </w:p>
              </w:tc>
              <w:tc>
                <w:tcPr>
                  <w:tcW w:w="2361" w:type="pct"/>
                  <w:tcBorders>
                    <w:top w:val="single" w:color="auto" w:sz="4" w:space="0"/>
                    <w:left w:val="single" w:color="auto" w:sz="4" w:space="0"/>
                    <w:bottom w:val="single" w:color="auto" w:sz="4" w:space="0"/>
                    <w:right w:val="nil"/>
                  </w:tcBorders>
                  <w:noWrap w:val="0"/>
                  <w:vAlign w:val="center"/>
                </w:tcPr>
                <w:p w14:paraId="15CCF06C">
                  <w:pPr>
                    <w:pStyle w:val="71"/>
                    <w:bidi w:val="0"/>
                    <w:rPr>
                      <w:color w:val="auto"/>
                    </w:rPr>
                  </w:pPr>
                  <w:r>
                    <w:rPr>
                      <w:rFonts w:hint="eastAsia"/>
                      <w:color w:val="auto"/>
                    </w:rPr>
                    <w:t>本项目固态危险废物采用不透气密封袋暂存，液态危险废物采用吨桶暂存。</w:t>
                  </w:r>
                </w:p>
              </w:tc>
            </w:tr>
            <w:tr w14:paraId="73ACCC9E">
              <w:tblPrEx>
                <w:tblBorders>
                  <w:top w:val="single" w:color="auto" w:sz="18" w:space="0"/>
                  <w:left w:val="none" w:color="auto" w:sz="6" w:space="0"/>
                  <w:bottom w:val="single" w:color="auto" w:sz="18" w:space="0"/>
                  <w:right w:val="none" w:color="auto" w:sz="6"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266" w:type="pct"/>
                  <w:tcBorders>
                    <w:top w:val="single" w:color="auto" w:sz="4" w:space="0"/>
                    <w:left w:val="nil"/>
                    <w:bottom w:val="single" w:color="auto" w:sz="18" w:space="0"/>
                    <w:right w:val="single" w:color="auto" w:sz="4" w:space="0"/>
                  </w:tcBorders>
                  <w:noWrap w:val="0"/>
                  <w:vAlign w:val="center"/>
                </w:tcPr>
                <w:p w14:paraId="72917D01">
                  <w:pPr>
                    <w:pStyle w:val="71"/>
                    <w:bidi w:val="0"/>
                    <w:rPr>
                      <w:color w:val="auto"/>
                    </w:rPr>
                  </w:pPr>
                  <w:r>
                    <w:rPr>
                      <w:color w:val="auto"/>
                    </w:rPr>
                    <w:t>11</w:t>
                  </w:r>
                </w:p>
              </w:tc>
              <w:tc>
                <w:tcPr>
                  <w:tcW w:w="2371" w:type="pct"/>
                  <w:tcBorders>
                    <w:top w:val="single" w:color="auto" w:sz="4" w:space="0"/>
                    <w:left w:val="single" w:color="auto" w:sz="4" w:space="0"/>
                    <w:bottom w:val="single" w:color="auto" w:sz="18" w:space="0"/>
                    <w:right w:val="single" w:color="auto" w:sz="4" w:space="0"/>
                  </w:tcBorders>
                  <w:noWrap w:val="0"/>
                  <w:vAlign w:val="center"/>
                </w:tcPr>
                <w:p w14:paraId="0E0155C1">
                  <w:pPr>
                    <w:pStyle w:val="71"/>
                    <w:bidi w:val="0"/>
                    <w:rPr>
                      <w:color w:val="auto"/>
                    </w:rPr>
                  </w:pPr>
                  <w:r>
                    <w:rPr>
                      <w:rFonts w:hint="eastAsia"/>
                      <w:color w:val="auto"/>
                    </w:rPr>
                    <w:t>危险废物贮存应满足环境保护相关要求外，还应执行国家安全生产、职业健康、交通运输、消防等法律法规和标准的相关要求。</w:t>
                  </w:r>
                </w:p>
              </w:tc>
              <w:tc>
                <w:tcPr>
                  <w:tcW w:w="2361" w:type="pct"/>
                  <w:tcBorders>
                    <w:top w:val="single" w:color="auto" w:sz="4" w:space="0"/>
                    <w:left w:val="single" w:color="auto" w:sz="4" w:space="0"/>
                    <w:bottom w:val="single" w:color="auto" w:sz="18" w:space="0"/>
                    <w:right w:val="nil"/>
                  </w:tcBorders>
                  <w:noWrap w:val="0"/>
                  <w:vAlign w:val="center"/>
                </w:tcPr>
                <w:p w14:paraId="5100327F">
                  <w:pPr>
                    <w:pStyle w:val="71"/>
                    <w:bidi w:val="0"/>
                    <w:rPr>
                      <w:color w:val="auto"/>
                    </w:rPr>
                  </w:pPr>
                  <w:r>
                    <w:rPr>
                      <w:rFonts w:hint="eastAsia"/>
                      <w:color w:val="auto"/>
                    </w:rPr>
                    <w:t>本项目危险废物贮存设施投入使用前将完善国家安全生产、职业健康、交通运输、消防等法律法规和标准的相关要求。</w:t>
                  </w:r>
                </w:p>
              </w:tc>
            </w:tr>
          </w:tbl>
          <w:p w14:paraId="5E29CE7D">
            <w:pPr>
              <w:pStyle w:val="6"/>
              <w:bidi w:val="0"/>
              <w:rPr>
                <w:b/>
                <w:bCs/>
                <w:color w:val="auto"/>
              </w:rPr>
            </w:pPr>
            <w:r>
              <w:rPr>
                <w:rFonts w:hint="eastAsia"/>
                <w:b/>
                <w:bCs/>
                <w:color w:val="auto"/>
              </w:rPr>
              <w:t>3）</w:t>
            </w:r>
            <w:r>
              <w:rPr>
                <w:b/>
                <w:bCs/>
                <w:color w:val="auto"/>
              </w:rPr>
              <w:t>合理处置的要求</w:t>
            </w:r>
          </w:p>
          <w:p w14:paraId="66C73783">
            <w:pPr>
              <w:pStyle w:val="6"/>
              <w:bidi w:val="0"/>
              <w:rPr>
                <w:color w:val="auto"/>
              </w:rPr>
            </w:pPr>
            <w:r>
              <w:rPr>
                <w:color w:val="auto"/>
              </w:rPr>
              <w:t>危险固体废物应遵循减量化、无害化的原则，建设单位应加强生产管理，源头上减少危险固废的产生，对已产生的危险废物应进行合理的收集和暂存，并合理安排时间委托有相应资质的危险废物处理处置单位处理处置。</w:t>
            </w:r>
          </w:p>
          <w:p w14:paraId="177AC9FD">
            <w:pPr>
              <w:pStyle w:val="6"/>
              <w:bidi w:val="0"/>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本项目危险废物包括废油（HW08），含油金属屑（HW08），废乳化液、磨削液（HW09），实验废液（HW09），废切割液（HW09），废抹布手套（HW49），废油桶（HW08），废包装材料（其他）（HW49），废滤芯（HW49），废浓液（HW49），污泥（HW17）等，均应委托有资质单位处理处置。本项目所在地周围有上述危废处置单位的列举情况详见下表。建设单位在项目建成应结合产生的危废重量、周围危废处置单位的资质和能力、与项目所在地的距离等方面综合考虑，尽量就近选择处置单位。</w:t>
            </w:r>
          </w:p>
          <w:p w14:paraId="252880F7">
            <w:pPr>
              <w:pStyle w:val="74"/>
              <w:bidi w:val="0"/>
              <w:rPr>
                <w:rFonts w:hint="eastAsia"/>
                <w:color w:val="auto"/>
                <w:lang w:val="en-US" w:eastAsia="zh-CN"/>
              </w:rPr>
            </w:pPr>
            <w:r>
              <w:rPr>
                <w:rFonts w:hint="eastAsia"/>
                <w:color w:val="auto"/>
                <w:lang w:val="en-US" w:eastAsia="zh-CN"/>
              </w:rPr>
              <w:t>表4-28  危险废物经营许可单位</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36"/>
              <w:gridCol w:w="583"/>
              <w:gridCol w:w="855"/>
              <w:gridCol w:w="2192"/>
              <w:gridCol w:w="4632"/>
            </w:tblGrid>
            <w:tr w14:paraId="74238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7" w:type="pct"/>
                  <w:noWrap w:val="0"/>
                  <w:vAlign w:val="center"/>
                </w:tcPr>
                <w:p w14:paraId="1151457D">
                  <w:pPr>
                    <w:pStyle w:val="71"/>
                    <w:bidi w:val="0"/>
                    <w:rPr>
                      <w:b/>
                      <w:bCs/>
                      <w:color w:val="auto"/>
                    </w:rPr>
                  </w:pPr>
                  <w:r>
                    <w:rPr>
                      <w:b/>
                      <w:bCs/>
                      <w:color w:val="auto"/>
                    </w:rPr>
                    <w:t>序号</w:t>
                  </w:r>
                </w:p>
              </w:tc>
              <w:tc>
                <w:tcPr>
                  <w:tcW w:w="421" w:type="pct"/>
                  <w:noWrap w:val="0"/>
                  <w:vAlign w:val="center"/>
                </w:tcPr>
                <w:p w14:paraId="4C2BEE31">
                  <w:pPr>
                    <w:pStyle w:val="71"/>
                    <w:bidi w:val="0"/>
                    <w:rPr>
                      <w:b/>
                      <w:bCs/>
                      <w:color w:val="auto"/>
                    </w:rPr>
                  </w:pPr>
                  <w:r>
                    <w:rPr>
                      <w:b/>
                      <w:bCs/>
                      <w:color w:val="auto"/>
                    </w:rPr>
                    <w:t>企业名称</w:t>
                  </w:r>
                </w:p>
              </w:tc>
              <w:tc>
                <w:tcPr>
                  <w:tcW w:w="581" w:type="pct"/>
                  <w:noWrap w:val="0"/>
                  <w:vAlign w:val="center"/>
                </w:tcPr>
                <w:p w14:paraId="093C5512">
                  <w:pPr>
                    <w:pStyle w:val="71"/>
                    <w:bidi w:val="0"/>
                    <w:rPr>
                      <w:b/>
                      <w:bCs/>
                      <w:color w:val="auto"/>
                    </w:rPr>
                  </w:pPr>
                  <w:r>
                    <w:rPr>
                      <w:b/>
                      <w:bCs/>
                      <w:color w:val="auto"/>
                    </w:rPr>
                    <w:t>地址</w:t>
                  </w:r>
                </w:p>
              </w:tc>
              <w:tc>
                <w:tcPr>
                  <w:tcW w:w="977" w:type="pct"/>
                  <w:noWrap w:val="0"/>
                  <w:vAlign w:val="center"/>
                </w:tcPr>
                <w:p w14:paraId="4F0B9105">
                  <w:pPr>
                    <w:pStyle w:val="71"/>
                    <w:bidi w:val="0"/>
                    <w:rPr>
                      <w:b/>
                      <w:bCs/>
                      <w:color w:val="auto"/>
                    </w:rPr>
                  </w:pPr>
                  <w:r>
                    <w:rPr>
                      <w:b/>
                      <w:bCs/>
                      <w:color w:val="auto"/>
                    </w:rPr>
                    <w:t>许可证号</w:t>
                  </w:r>
                </w:p>
              </w:tc>
              <w:tc>
                <w:tcPr>
                  <w:tcW w:w="2803" w:type="pct"/>
                  <w:noWrap w:val="0"/>
                  <w:vAlign w:val="center"/>
                </w:tcPr>
                <w:p w14:paraId="18AC0F6A">
                  <w:pPr>
                    <w:pStyle w:val="71"/>
                    <w:bidi w:val="0"/>
                    <w:rPr>
                      <w:b/>
                      <w:bCs/>
                      <w:color w:val="auto"/>
                    </w:rPr>
                  </w:pPr>
                  <w:r>
                    <w:rPr>
                      <w:b/>
                      <w:bCs/>
                      <w:color w:val="auto"/>
                    </w:rPr>
                    <w:t>经营品种及能力</w:t>
                  </w:r>
                </w:p>
              </w:tc>
            </w:tr>
            <w:tr w14:paraId="4B92B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7" w:type="pct"/>
                  <w:noWrap w:val="0"/>
                  <w:vAlign w:val="center"/>
                </w:tcPr>
                <w:p w14:paraId="0282A81C">
                  <w:pPr>
                    <w:pStyle w:val="71"/>
                    <w:bidi w:val="0"/>
                    <w:rPr>
                      <w:color w:val="auto"/>
                    </w:rPr>
                  </w:pPr>
                  <w:r>
                    <w:rPr>
                      <w:rFonts w:hint="eastAsia"/>
                      <w:color w:val="auto"/>
                    </w:rPr>
                    <w:t>1</w:t>
                  </w:r>
                </w:p>
              </w:tc>
              <w:tc>
                <w:tcPr>
                  <w:tcW w:w="421" w:type="pct"/>
                  <w:noWrap w:val="0"/>
                  <w:vAlign w:val="center"/>
                </w:tcPr>
                <w:p w14:paraId="405E7CBE">
                  <w:pPr>
                    <w:pStyle w:val="71"/>
                    <w:bidi w:val="0"/>
                    <w:rPr>
                      <w:color w:val="auto"/>
                    </w:rPr>
                  </w:pPr>
                  <w:r>
                    <w:rPr>
                      <w:color w:val="auto"/>
                    </w:rPr>
                    <w:t>无锡能之汇环保科技有限公司</w:t>
                  </w:r>
                </w:p>
              </w:tc>
              <w:tc>
                <w:tcPr>
                  <w:tcW w:w="581" w:type="pct"/>
                  <w:noWrap w:val="0"/>
                  <w:vAlign w:val="center"/>
                </w:tcPr>
                <w:p w14:paraId="28AB2356">
                  <w:pPr>
                    <w:pStyle w:val="71"/>
                    <w:bidi w:val="0"/>
                    <w:rPr>
                      <w:color w:val="auto"/>
                    </w:rPr>
                  </w:pPr>
                  <w:r>
                    <w:rPr>
                      <w:color w:val="auto"/>
                    </w:rPr>
                    <w:t>无锡市新吴区锡协路136号</w:t>
                  </w:r>
                </w:p>
              </w:tc>
              <w:tc>
                <w:tcPr>
                  <w:tcW w:w="977" w:type="pct"/>
                  <w:noWrap w:val="0"/>
                  <w:vAlign w:val="center"/>
                </w:tcPr>
                <w:p w14:paraId="6B756BE5">
                  <w:pPr>
                    <w:pStyle w:val="71"/>
                    <w:bidi w:val="0"/>
                    <w:rPr>
                      <w:color w:val="auto"/>
                    </w:rPr>
                  </w:pPr>
                  <w:r>
                    <w:rPr>
                      <w:rFonts w:hint="eastAsia"/>
                      <w:color w:val="auto"/>
                    </w:rPr>
                    <w:t>JSWXXW0214OOI003-4</w:t>
                  </w:r>
                </w:p>
              </w:tc>
              <w:tc>
                <w:tcPr>
                  <w:tcW w:w="2803" w:type="pct"/>
                  <w:noWrap w:val="0"/>
                  <w:vAlign w:val="center"/>
                </w:tcPr>
                <w:p w14:paraId="4B23A88F">
                  <w:pPr>
                    <w:pStyle w:val="71"/>
                    <w:bidi w:val="0"/>
                    <w:rPr>
                      <w:color w:val="auto"/>
                    </w:rPr>
                  </w:pPr>
                  <w:r>
                    <w:rPr>
                      <w:rFonts w:hint="eastAsia"/>
                      <w:color w:val="auto"/>
                    </w:rPr>
                    <w:t>处置医药废物（HW02）、废药物药品（HW03）、农药废物（HW04）、废有机溶剂与含有机溶剂废物（HW06）、废矿物油与含矿物油废物（HW08）、油/水、烃/水混合物或乳化液（HW09）、精（蒸）馏残渣（HW11）、染料、涂料废物（HW12）、有机树脂类废物（HW13）、感光材料废物（HW16）、表面处理废物（不含废槽液）（HW17，336-051-17、336-052-17、335-054-17、336-055-17、336-056-17、336-058-17、336-061-17、336-062-17、336-063-17、336-064-17、336-066-17）、含金属羰基化合物废物（HW19）、有机磷化合物废物（HW37）、含酚废物（HW39）、含醚废物（HW40）、含有机卤化物废物（HW45）、其他废物（HW49）、废催化剂（HW50，251-016-50、251-018-50、251-019-50、261-151-50、261-152-50、261-153-50、261-154-50、261-155-50、261-156-50、261-158-50、261-160-50、261-161-50、261-162-50、261-163-50、261-164-50、261-165-50、261-166-50、261-167-50、261-168-50、261-169-50、261-170-50、261-171-50、261-172-50、261-173-50、261-174-50、261-175-50、261-176-50、261-177-50、261-178-50、261-179-50、263-013-50、275-009-50、276-006-50、900-048-50），合计19800吨/年</w:t>
                  </w:r>
                </w:p>
              </w:tc>
            </w:tr>
            <w:tr w14:paraId="66D6C8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17" w:type="pct"/>
                  <w:noWrap w:val="0"/>
                  <w:vAlign w:val="center"/>
                </w:tcPr>
                <w:p w14:paraId="00F1F12F">
                  <w:pPr>
                    <w:pStyle w:val="71"/>
                    <w:bidi w:val="0"/>
                    <w:rPr>
                      <w:color w:val="auto"/>
                    </w:rPr>
                  </w:pPr>
                  <w:r>
                    <w:rPr>
                      <w:rFonts w:hint="eastAsia"/>
                      <w:color w:val="auto"/>
                    </w:rPr>
                    <w:t>2</w:t>
                  </w:r>
                </w:p>
              </w:tc>
              <w:tc>
                <w:tcPr>
                  <w:tcW w:w="421" w:type="pct"/>
                  <w:noWrap w:val="0"/>
                  <w:vAlign w:val="center"/>
                </w:tcPr>
                <w:p w14:paraId="7BD78C24">
                  <w:pPr>
                    <w:pStyle w:val="71"/>
                    <w:bidi w:val="0"/>
                    <w:rPr>
                      <w:rFonts w:hint="default" w:eastAsia="宋体"/>
                      <w:color w:val="auto"/>
                      <w:lang w:val="en-US" w:eastAsia="zh-CN"/>
                    </w:rPr>
                  </w:pPr>
                  <w:r>
                    <w:rPr>
                      <w:rFonts w:hint="eastAsia"/>
                      <w:color w:val="auto"/>
                      <w:lang w:val="en-US" w:eastAsia="zh-CN"/>
                    </w:rPr>
                    <w:t>无锡鸿邦环保科技有限公司</w:t>
                  </w:r>
                </w:p>
              </w:tc>
              <w:tc>
                <w:tcPr>
                  <w:tcW w:w="581" w:type="pct"/>
                  <w:noWrap w:val="0"/>
                  <w:vAlign w:val="center"/>
                </w:tcPr>
                <w:p w14:paraId="4BE879A0">
                  <w:pPr>
                    <w:pStyle w:val="71"/>
                    <w:bidi w:val="0"/>
                    <w:rPr>
                      <w:color w:val="auto"/>
                    </w:rPr>
                  </w:pPr>
                  <w:r>
                    <w:rPr>
                      <w:rFonts w:hint="eastAsia"/>
                      <w:color w:val="auto"/>
                    </w:rPr>
                    <w:t>无锡市新吴区梅村工业集中区锡贤路108号6号标房底楼</w:t>
                  </w:r>
                </w:p>
              </w:tc>
              <w:tc>
                <w:tcPr>
                  <w:tcW w:w="977" w:type="pct"/>
                  <w:noWrap w:val="0"/>
                  <w:vAlign w:val="center"/>
                </w:tcPr>
                <w:p w14:paraId="621C8499">
                  <w:pPr>
                    <w:pStyle w:val="71"/>
                    <w:bidi w:val="0"/>
                    <w:rPr>
                      <w:rFonts w:hint="default" w:eastAsia="宋体"/>
                      <w:color w:val="auto"/>
                      <w:lang w:val="en-US" w:eastAsia="zh-CN"/>
                    </w:rPr>
                  </w:pPr>
                  <w:r>
                    <w:rPr>
                      <w:rFonts w:hint="eastAsia"/>
                      <w:color w:val="auto"/>
                      <w:lang w:val="en-US" w:eastAsia="zh-CN"/>
                    </w:rPr>
                    <w:t>JSWX0214CSO042-1</w:t>
                  </w:r>
                </w:p>
              </w:tc>
              <w:tc>
                <w:tcPr>
                  <w:tcW w:w="2803" w:type="pct"/>
                  <w:noWrap w:val="0"/>
                  <w:vAlign w:val="center"/>
                </w:tcPr>
                <w:p w14:paraId="4913FECF">
                  <w:pPr>
                    <w:pStyle w:val="71"/>
                    <w:bidi w:val="0"/>
                    <w:rPr>
                      <w:rFonts w:hint="eastAsia"/>
                      <w:color w:val="auto"/>
                    </w:rPr>
                  </w:pPr>
                  <w:r>
                    <w:rPr>
                      <w:rFonts w:hint="eastAsia"/>
                      <w:color w:val="auto"/>
                    </w:rPr>
                    <w:t>收集医药废物(HW</w:t>
                  </w:r>
                  <w:r>
                    <w:rPr>
                      <w:rFonts w:hint="eastAsia"/>
                      <w:color w:val="auto"/>
                      <w:lang w:val="en-US" w:eastAsia="zh-CN"/>
                    </w:rPr>
                    <w:t>0</w:t>
                  </w:r>
                  <w:r>
                    <w:rPr>
                      <w:rFonts w:hint="eastAsia"/>
                      <w:color w:val="auto"/>
                    </w:rPr>
                    <w:t>2)、废药物药品(HW03)、废有机</w:t>
                  </w:r>
                </w:p>
                <w:p w14:paraId="5B22E8B6">
                  <w:pPr>
                    <w:pStyle w:val="71"/>
                    <w:bidi w:val="0"/>
                    <w:rPr>
                      <w:rFonts w:hint="eastAsia" w:eastAsia="宋体"/>
                      <w:color w:val="auto"/>
                      <w:lang w:eastAsia="zh-CN"/>
                    </w:rPr>
                  </w:pPr>
                  <w:r>
                    <w:rPr>
                      <w:rFonts w:hint="eastAsia"/>
                      <w:color w:val="auto"/>
                    </w:rPr>
                    <w:t>溶剂与含有机溶剂废物(HW06)废矿物油与含矿物油物(</w:t>
                  </w:r>
                  <w:r>
                    <w:rPr>
                      <w:rFonts w:hint="eastAsia"/>
                      <w:color w:val="auto"/>
                      <w:lang w:val="en-US" w:eastAsia="zh-CN"/>
                    </w:rPr>
                    <w:t>H</w:t>
                  </w:r>
                  <w:r>
                    <w:rPr>
                      <w:rFonts w:hint="eastAsia"/>
                      <w:color w:val="auto"/>
                    </w:rPr>
                    <w:t>W08)油/水、烃/水混合物或乳化液(</w:t>
                  </w:r>
                  <w:r>
                    <w:rPr>
                      <w:rFonts w:hint="eastAsia"/>
                      <w:color w:val="auto"/>
                      <w:lang w:val="en-US" w:eastAsia="zh-CN"/>
                    </w:rPr>
                    <w:t>H</w:t>
                  </w:r>
                  <w:r>
                    <w:rPr>
                      <w:rFonts w:hint="eastAsia"/>
                      <w:color w:val="auto"/>
                    </w:rPr>
                    <w:t>W</w:t>
                  </w:r>
                  <w:r>
                    <w:rPr>
                      <w:rFonts w:hint="eastAsia"/>
                      <w:color w:val="auto"/>
                      <w:lang w:val="en-US" w:eastAsia="zh-CN"/>
                    </w:rPr>
                    <w:t>0</w:t>
                  </w:r>
                  <w:r>
                    <w:rPr>
                      <w:rFonts w:hint="eastAsia"/>
                      <w:color w:val="auto"/>
                    </w:rPr>
                    <w:t>9)、</w:t>
                  </w:r>
                  <w:r>
                    <w:rPr>
                      <w:rFonts w:hint="eastAsia"/>
                      <w:color w:val="auto"/>
                      <w:lang w:val="en-US" w:eastAsia="zh-CN"/>
                    </w:rPr>
                    <w:t>精</w:t>
                  </w:r>
                  <w:r>
                    <w:rPr>
                      <w:rFonts w:hint="eastAsia"/>
                      <w:color w:val="auto"/>
                    </w:rPr>
                    <w:t>(蒸)残渣(</w:t>
                  </w:r>
                  <w:r>
                    <w:rPr>
                      <w:rFonts w:hint="eastAsia"/>
                      <w:color w:val="auto"/>
                      <w:lang w:val="en-US" w:eastAsia="zh-CN"/>
                    </w:rPr>
                    <w:t>H</w:t>
                  </w:r>
                  <w:r>
                    <w:rPr>
                      <w:rFonts w:hint="eastAsia"/>
                      <w:color w:val="auto"/>
                    </w:rPr>
                    <w:t>W11)、染料</w:t>
                  </w:r>
                  <w:r>
                    <w:rPr>
                      <w:rFonts w:hint="eastAsia"/>
                      <w:color w:val="auto"/>
                      <w:lang w:eastAsia="zh-CN"/>
                    </w:rPr>
                    <w:t>、</w:t>
                  </w:r>
                  <w:r>
                    <w:rPr>
                      <w:rFonts w:hint="eastAsia"/>
                      <w:color w:val="auto"/>
                    </w:rPr>
                    <w:t>涂料废物(</w:t>
                  </w:r>
                  <w:r>
                    <w:rPr>
                      <w:rFonts w:hint="eastAsia"/>
                      <w:color w:val="auto"/>
                      <w:lang w:val="en-US" w:eastAsia="zh-CN"/>
                    </w:rPr>
                    <w:t>H</w:t>
                  </w:r>
                  <w:r>
                    <w:rPr>
                      <w:rFonts w:hint="eastAsia"/>
                      <w:color w:val="auto"/>
                    </w:rPr>
                    <w:t>W12)有机树脂类废物(HW13)</w:t>
                  </w:r>
                  <w:r>
                    <w:rPr>
                      <w:rFonts w:hint="eastAsia"/>
                      <w:color w:val="auto"/>
                      <w:lang w:eastAsia="zh-CN"/>
                    </w:rPr>
                    <w:t>、</w:t>
                  </w:r>
                  <w:r>
                    <w:rPr>
                      <w:rFonts w:hint="eastAsia"/>
                      <w:color w:val="auto"/>
                    </w:rPr>
                    <w:t>感光材料物(</w:t>
                  </w:r>
                  <w:r>
                    <w:rPr>
                      <w:rFonts w:hint="eastAsia"/>
                      <w:color w:val="auto"/>
                      <w:lang w:val="en-US" w:eastAsia="zh-CN"/>
                    </w:rPr>
                    <w:t>H</w:t>
                  </w:r>
                  <w:r>
                    <w:rPr>
                      <w:rFonts w:hint="eastAsia"/>
                      <w:color w:val="auto"/>
                    </w:rPr>
                    <w:t>W16)</w:t>
                  </w:r>
                  <w:r>
                    <w:rPr>
                      <w:rFonts w:hint="eastAsia"/>
                      <w:color w:val="auto"/>
                      <w:lang w:eastAsia="zh-CN"/>
                    </w:rPr>
                    <w:t>、</w:t>
                  </w:r>
                  <w:r>
                    <w:rPr>
                      <w:rFonts w:hint="eastAsia"/>
                      <w:color w:val="auto"/>
                    </w:rPr>
                    <w:t>表面处理废物(HW17)、焚烧处置残(HW18)、含铜废物(HW22)</w:t>
                  </w:r>
                  <w:r>
                    <w:rPr>
                      <w:rFonts w:hint="eastAsia"/>
                      <w:color w:val="auto"/>
                      <w:lang w:eastAsia="zh-CN"/>
                    </w:rPr>
                    <w:t>、</w:t>
                  </w:r>
                  <w:r>
                    <w:rPr>
                      <w:rFonts w:hint="eastAsia"/>
                      <w:color w:val="auto"/>
                      <w:lang w:val="en-US" w:eastAsia="zh-CN"/>
                    </w:rPr>
                    <w:t>含</w:t>
                  </w:r>
                  <w:r>
                    <w:rPr>
                      <w:rFonts w:hint="eastAsia"/>
                      <w:color w:val="auto"/>
                    </w:rPr>
                    <w:t>锌废物(HW23)、含汞废物(</w:t>
                  </w:r>
                  <w:r>
                    <w:rPr>
                      <w:rFonts w:hint="eastAsia"/>
                      <w:color w:val="auto"/>
                      <w:lang w:val="en-US" w:eastAsia="zh-CN"/>
                    </w:rPr>
                    <w:t>H</w:t>
                  </w:r>
                  <w:r>
                    <w:rPr>
                      <w:rFonts w:hint="eastAsia"/>
                      <w:color w:val="auto"/>
                    </w:rPr>
                    <w:t>W29</w:t>
                  </w:r>
                  <w:r>
                    <w:rPr>
                      <w:rFonts w:hint="eastAsia"/>
                      <w:color w:val="auto"/>
                      <w:lang w:val="en-US" w:eastAsia="zh-CN"/>
                    </w:rPr>
                    <w:t>，</w:t>
                  </w:r>
                  <w:r>
                    <w:rPr>
                      <w:rFonts w:hint="eastAsia"/>
                      <w:color w:val="auto"/>
                    </w:rPr>
                    <w:t xml:space="preserve">仅限900-023-29 </w:t>
                  </w:r>
                  <w:r>
                    <w:rPr>
                      <w:rFonts w:hint="eastAsia"/>
                      <w:color w:val="auto"/>
                      <w:lang w:val="en-US" w:eastAsia="zh-CN"/>
                    </w:rPr>
                    <w:t>废</w:t>
                  </w:r>
                  <w:r>
                    <w:rPr>
                      <w:rFonts w:hint="eastAsia"/>
                      <w:color w:val="auto"/>
                    </w:rPr>
                    <w:t>含汞灯管)</w:t>
                  </w:r>
                  <w:r>
                    <w:rPr>
                      <w:rFonts w:hint="eastAsia"/>
                      <w:color w:val="auto"/>
                      <w:lang w:eastAsia="zh-CN"/>
                    </w:rPr>
                    <w:t>、</w:t>
                  </w:r>
                  <w:r>
                    <w:rPr>
                      <w:rFonts w:hint="eastAsia"/>
                      <w:color w:val="auto"/>
                    </w:rPr>
                    <w:t>含铅废物(</w:t>
                  </w:r>
                  <w:r>
                    <w:rPr>
                      <w:rFonts w:hint="eastAsia"/>
                      <w:color w:val="auto"/>
                      <w:lang w:val="en-US" w:eastAsia="zh-CN"/>
                    </w:rPr>
                    <w:t>H</w:t>
                  </w:r>
                  <w:r>
                    <w:rPr>
                      <w:rFonts w:hint="eastAsia"/>
                      <w:color w:val="auto"/>
                    </w:rPr>
                    <w:t>W31)、废酸(HW34)、废碱(</w:t>
                  </w:r>
                  <w:r>
                    <w:rPr>
                      <w:rFonts w:hint="eastAsia"/>
                      <w:color w:val="auto"/>
                      <w:lang w:val="en-US" w:eastAsia="zh-CN"/>
                    </w:rPr>
                    <w:t>H</w:t>
                  </w:r>
                  <w:r>
                    <w:rPr>
                      <w:rFonts w:hint="eastAsia"/>
                      <w:color w:val="auto"/>
                    </w:rPr>
                    <w:t>W35)、石棉废物(</w:t>
                  </w:r>
                  <w:r>
                    <w:rPr>
                      <w:rFonts w:hint="eastAsia"/>
                      <w:color w:val="auto"/>
                      <w:lang w:val="en-US" w:eastAsia="zh-CN"/>
                    </w:rPr>
                    <w:t>H</w:t>
                  </w:r>
                  <w:r>
                    <w:rPr>
                      <w:rFonts w:hint="eastAsia"/>
                      <w:color w:val="auto"/>
                    </w:rPr>
                    <w:t>W36)</w:t>
                  </w:r>
                  <w:r>
                    <w:rPr>
                      <w:rFonts w:hint="eastAsia"/>
                      <w:color w:val="auto"/>
                      <w:lang w:eastAsia="zh-CN"/>
                    </w:rPr>
                    <w:t>、</w:t>
                  </w:r>
                  <w:r>
                    <w:rPr>
                      <w:rFonts w:hint="eastAsia"/>
                      <w:color w:val="auto"/>
                    </w:rPr>
                    <w:t>含醚成物(HW40)、含镍废物(HW46)、有色金属冶炼废物(</w:t>
                  </w:r>
                  <w:r>
                    <w:rPr>
                      <w:rFonts w:hint="eastAsia"/>
                      <w:color w:val="auto"/>
                      <w:lang w:val="en-US" w:eastAsia="zh-CN"/>
                    </w:rPr>
                    <w:t>H</w:t>
                  </w:r>
                  <w:r>
                    <w:rPr>
                      <w:rFonts w:hint="eastAsia"/>
                      <w:color w:val="auto"/>
                    </w:rPr>
                    <w:t>W48)</w:t>
                  </w:r>
                  <w:r>
                    <w:rPr>
                      <w:rFonts w:hint="eastAsia"/>
                      <w:color w:val="auto"/>
                      <w:lang w:eastAsia="zh-CN"/>
                    </w:rPr>
                    <w:t>、</w:t>
                  </w:r>
                  <w:r>
                    <w:rPr>
                      <w:rFonts w:hint="eastAsia"/>
                      <w:color w:val="auto"/>
                    </w:rPr>
                    <w:t>其他废物(HW49)、废催化剂(</w:t>
                  </w:r>
                  <w:r>
                    <w:rPr>
                      <w:rFonts w:hint="eastAsia"/>
                      <w:color w:val="auto"/>
                      <w:lang w:val="en-US" w:eastAsia="zh-CN"/>
                    </w:rPr>
                    <w:t>H</w:t>
                  </w:r>
                  <w:r>
                    <w:rPr>
                      <w:rFonts w:hint="eastAsia"/>
                      <w:color w:val="auto"/>
                    </w:rPr>
                    <w:t>W50)，合计5000吨/年(仅限无锡市范围内</w:t>
                  </w:r>
                  <w:r>
                    <w:rPr>
                      <w:rFonts w:hint="eastAsia"/>
                      <w:color w:val="auto"/>
                      <w:lang w:eastAsia="zh-CN"/>
                    </w:rPr>
                    <w:t>。</w:t>
                  </w:r>
                </w:p>
              </w:tc>
            </w:tr>
          </w:tbl>
          <w:p w14:paraId="18D885E2">
            <w:pPr>
              <w:pStyle w:val="10"/>
              <w:rPr>
                <w:color w:val="auto"/>
              </w:rPr>
            </w:pPr>
            <w:r>
              <w:rPr>
                <w:rFonts w:hint="eastAsia"/>
                <w:color w:val="auto"/>
                <w:lang w:val="en-US" w:eastAsia="zh-CN"/>
              </w:rPr>
              <w:t>综上所述，本项目所在地周边有处置本项目产生的危险废物的资质单位，且有一定的处理能力和处理余量，可消纳本项目产生的危险废物。因此，本项目产生的危险废物委托处置的方式可行。</w:t>
            </w:r>
          </w:p>
          <w:p w14:paraId="3B72FF77">
            <w:pPr>
              <w:pStyle w:val="6"/>
              <w:bidi w:val="0"/>
              <w:rPr>
                <w:b/>
                <w:bCs/>
                <w:color w:val="auto"/>
              </w:rPr>
            </w:pPr>
            <w:r>
              <w:rPr>
                <w:rFonts w:hint="eastAsia"/>
                <w:b/>
                <w:bCs/>
                <w:color w:val="auto"/>
              </w:rPr>
              <w:t>4</w:t>
            </w:r>
            <w:r>
              <w:rPr>
                <w:b/>
                <w:bCs/>
                <w:color w:val="auto"/>
              </w:rPr>
              <w:t>）生活垃圾管理要求</w:t>
            </w:r>
          </w:p>
          <w:p w14:paraId="5C38B9F7">
            <w:pPr>
              <w:pStyle w:val="6"/>
              <w:bidi w:val="0"/>
              <w:rPr>
                <w:color w:val="auto"/>
              </w:rPr>
            </w:pPr>
            <w:r>
              <w:rPr>
                <w:color w:val="auto"/>
              </w:rPr>
              <w:t>办公生活垃圾用垃圾桶收集后由环卫部门统一清运处理。</w:t>
            </w:r>
          </w:p>
          <w:p w14:paraId="6474220E">
            <w:pPr>
              <w:pStyle w:val="6"/>
              <w:bidi w:val="0"/>
              <w:ind w:left="0" w:leftChars="0" w:firstLine="0" w:firstLineChars="0"/>
              <w:rPr>
                <w:b/>
                <w:bCs/>
                <w:color w:val="auto"/>
              </w:rPr>
            </w:pPr>
            <w:r>
              <w:rPr>
                <w:b/>
                <w:bCs/>
                <w:color w:val="auto"/>
              </w:rPr>
              <w:t>5</w:t>
            </w:r>
            <w:r>
              <w:rPr>
                <w:rFonts w:hint="eastAsia"/>
                <w:b/>
                <w:bCs/>
                <w:color w:val="auto"/>
              </w:rPr>
              <w:t xml:space="preserve">. </w:t>
            </w:r>
            <w:r>
              <w:rPr>
                <w:b/>
                <w:bCs/>
                <w:color w:val="auto"/>
              </w:rPr>
              <w:t>土壤、地下水</w:t>
            </w:r>
          </w:p>
          <w:p w14:paraId="779B5FEB">
            <w:pPr>
              <w:pStyle w:val="6"/>
              <w:bidi w:val="0"/>
              <w:ind w:left="0" w:leftChars="0" w:firstLine="0" w:firstLineChars="0"/>
              <w:rPr>
                <w:b/>
                <w:bCs/>
                <w:color w:val="auto"/>
              </w:rPr>
            </w:pPr>
            <w:r>
              <w:rPr>
                <w:b/>
                <w:bCs/>
                <w:color w:val="auto"/>
              </w:rPr>
              <w:t>（</w:t>
            </w:r>
            <w:r>
              <w:rPr>
                <w:rFonts w:hint="eastAsia"/>
                <w:b/>
                <w:bCs/>
                <w:color w:val="auto"/>
              </w:rPr>
              <w:t>1</w:t>
            </w:r>
            <w:r>
              <w:rPr>
                <w:b/>
                <w:bCs/>
                <w:color w:val="auto"/>
              </w:rPr>
              <w:t xml:space="preserve">）本项目土壤、地下水污染防治措施 </w:t>
            </w:r>
          </w:p>
          <w:p w14:paraId="2E603CBB">
            <w:pPr>
              <w:pStyle w:val="6"/>
              <w:bidi w:val="0"/>
              <w:rPr>
                <w:color w:val="auto"/>
              </w:rPr>
            </w:pPr>
            <w:r>
              <w:rPr>
                <w:rFonts w:hint="eastAsia"/>
                <w:color w:val="auto"/>
              </w:rPr>
              <w:t>本项目地下水和土壤污染主要来源于危险废物的泄漏，建设单位生产区域拟在水泥硬化地面的基础上铺设环氧树脂涂层；危险废液桶装加盖后放在防渗漏托盘。根据本项目平面布局特点应如下防渗措施：</w:t>
            </w:r>
          </w:p>
          <w:p w14:paraId="5EEE3DFC">
            <w:pPr>
              <w:pStyle w:val="72"/>
              <w:bidi w:val="0"/>
              <w:rPr>
                <w:color w:val="auto"/>
              </w:rPr>
            </w:pPr>
            <w:r>
              <w:rPr>
                <w:color w:val="auto"/>
              </w:rPr>
              <w:t>表4-</w:t>
            </w:r>
            <w:r>
              <w:rPr>
                <w:rFonts w:hint="eastAsia"/>
                <w:color w:val="auto"/>
              </w:rPr>
              <w:t>2</w:t>
            </w:r>
            <w:r>
              <w:rPr>
                <w:rFonts w:hint="eastAsia"/>
                <w:color w:val="auto"/>
                <w:lang w:val="en-US" w:eastAsia="zh-CN"/>
              </w:rPr>
              <w:t>9</w:t>
            </w:r>
            <w:r>
              <w:rPr>
                <w:rFonts w:hint="eastAsia"/>
                <w:color w:val="auto"/>
              </w:rPr>
              <w:t xml:space="preserve">  </w:t>
            </w:r>
            <w:r>
              <w:rPr>
                <w:color w:val="auto"/>
              </w:rPr>
              <w:t>本项目分区防渗要求</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703"/>
              <w:gridCol w:w="2091"/>
              <w:gridCol w:w="5704"/>
            </w:tblGrid>
            <w:tr w14:paraId="42A375B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414" w:type="pct"/>
                  <w:noWrap w:val="0"/>
                  <w:vAlign w:val="center"/>
                </w:tcPr>
                <w:p w14:paraId="12CB033E">
                  <w:pPr>
                    <w:pStyle w:val="71"/>
                    <w:bidi w:val="0"/>
                    <w:rPr>
                      <w:b/>
                      <w:bCs/>
                      <w:color w:val="auto"/>
                    </w:rPr>
                  </w:pPr>
                  <w:r>
                    <w:rPr>
                      <w:b/>
                      <w:bCs/>
                      <w:color w:val="auto"/>
                    </w:rPr>
                    <w:t>序号</w:t>
                  </w:r>
                </w:p>
              </w:tc>
              <w:tc>
                <w:tcPr>
                  <w:tcW w:w="1230" w:type="pct"/>
                  <w:noWrap w:val="0"/>
                  <w:vAlign w:val="center"/>
                </w:tcPr>
                <w:p w14:paraId="2302FD4B">
                  <w:pPr>
                    <w:pStyle w:val="71"/>
                    <w:bidi w:val="0"/>
                    <w:rPr>
                      <w:b/>
                      <w:bCs/>
                      <w:color w:val="auto"/>
                    </w:rPr>
                  </w:pPr>
                  <w:r>
                    <w:rPr>
                      <w:b/>
                      <w:bCs/>
                      <w:color w:val="auto"/>
                    </w:rPr>
                    <w:t>防渗分区</w:t>
                  </w:r>
                </w:p>
              </w:tc>
              <w:tc>
                <w:tcPr>
                  <w:tcW w:w="3355" w:type="pct"/>
                  <w:noWrap w:val="0"/>
                  <w:vAlign w:val="center"/>
                </w:tcPr>
                <w:p w14:paraId="76D263D5">
                  <w:pPr>
                    <w:pStyle w:val="71"/>
                    <w:bidi w:val="0"/>
                    <w:rPr>
                      <w:b/>
                      <w:bCs/>
                      <w:color w:val="auto"/>
                    </w:rPr>
                  </w:pPr>
                  <w:r>
                    <w:rPr>
                      <w:b/>
                      <w:bCs/>
                      <w:color w:val="auto"/>
                    </w:rPr>
                    <w:t>防渗要求</w:t>
                  </w:r>
                </w:p>
              </w:tc>
            </w:tr>
            <w:tr w14:paraId="617ACC4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414" w:type="pct"/>
                  <w:noWrap w:val="0"/>
                  <w:vAlign w:val="center"/>
                </w:tcPr>
                <w:p w14:paraId="3AC9A193">
                  <w:pPr>
                    <w:pStyle w:val="71"/>
                    <w:bidi w:val="0"/>
                    <w:rPr>
                      <w:color w:val="auto"/>
                    </w:rPr>
                  </w:pPr>
                  <w:r>
                    <w:rPr>
                      <w:rFonts w:hint="eastAsia"/>
                      <w:color w:val="auto"/>
                    </w:rPr>
                    <w:t>1</w:t>
                  </w:r>
                </w:p>
              </w:tc>
              <w:tc>
                <w:tcPr>
                  <w:tcW w:w="1230" w:type="pct"/>
                  <w:noWrap w:val="0"/>
                  <w:vAlign w:val="center"/>
                </w:tcPr>
                <w:p w14:paraId="03549C7E">
                  <w:pPr>
                    <w:pStyle w:val="71"/>
                    <w:bidi w:val="0"/>
                    <w:rPr>
                      <w:rFonts w:hint="eastAsia" w:eastAsia="宋体"/>
                      <w:color w:val="auto"/>
                      <w:lang w:eastAsia="zh-CN"/>
                    </w:rPr>
                  </w:pPr>
                  <w:r>
                    <w:rPr>
                      <w:rFonts w:hint="eastAsia"/>
                      <w:color w:val="auto"/>
                      <w:lang w:val="en-US" w:eastAsia="zh-CN"/>
                    </w:rPr>
                    <w:t>危废仓库</w:t>
                  </w:r>
                </w:p>
              </w:tc>
              <w:tc>
                <w:tcPr>
                  <w:tcW w:w="3355" w:type="pct"/>
                  <w:noWrap w:val="0"/>
                  <w:vAlign w:val="center"/>
                </w:tcPr>
                <w:p w14:paraId="3D69BBD9">
                  <w:pPr>
                    <w:pStyle w:val="71"/>
                    <w:bidi w:val="0"/>
                    <w:rPr>
                      <w:rFonts w:hint="eastAsia"/>
                      <w:color w:val="auto"/>
                    </w:rPr>
                  </w:pPr>
                  <w:r>
                    <w:rPr>
                      <w:color w:val="auto"/>
                      <w:spacing w:val="-10"/>
                      <w:szCs w:val="21"/>
                    </w:rPr>
                    <w:t>重要防渗区域：水泥硬化基础+环氧树脂涂层地面；设</w:t>
                  </w:r>
                  <w:r>
                    <w:rPr>
                      <w:rFonts w:hint="eastAsia"/>
                      <w:color w:val="auto"/>
                      <w:spacing w:val="-10"/>
                      <w:szCs w:val="21"/>
                    </w:rPr>
                    <w:t>有防渗漏托盘</w:t>
                  </w:r>
                  <w:r>
                    <w:rPr>
                      <w:color w:val="auto"/>
                      <w:spacing w:val="-10"/>
                      <w:szCs w:val="21"/>
                    </w:rPr>
                    <w:t>。</w:t>
                  </w:r>
                </w:p>
              </w:tc>
            </w:tr>
            <w:tr w14:paraId="1AEB92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29" w:hRule="atLeast"/>
              </w:trPr>
              <w:tc>
                <w:tcPr>
                  <w:tcW w:w="414" w:type="pct"/>
                  <w:noWrap w:val="0"/>
                  <w:vAlign w:val="center"/>
                </w:tcPr>
                <w:p w14:paraId="72FFE5F0">
                  <w:pPr>
                    <w:pStyle w:val="71"/>
                    <w:bidi w:val="0"/>
                    <w:rPr>
                      <w:rFonts w:hint="eastAsia" w:eastAsia="宋体"/>
                      <w:color w:val="auto"/>
                      <w:lang w:eastAsia="zh-CN"/>
                    </w:rPr>
                  </w:pPr>
                  <w:r>
                    <w:rPr>
                      <w:rFonts w:hint="eastAsia"/>
                      <w:color w:val="auto"/>
                      <w:lang w:val="en-US" w:eastAsia="zh-CN"/>
                    </w:rPr>
                    <w:t>2</w:t>
                  </w:r>
                </w:p>
              </w:tc>
              <w:tc>
                <w:tcPr>
                  <w:tcW w:w="1230" w:type="pct"/>
                  <w:noWrap w:val="0"/>
                  <w:vAlign w:val="center"/>
                </w:tcPr>
                <w:p w14:paraId="4DC44BD4">
                  <w:pPr>
                    <w:pStyle w:val="71"/>
                    <w:bidi w:val="0"/>
                    <w:rPr>
                      <w:rFonts w:hint="eastAsia"/>
                      <w:color w:val="auto"/>
                    </w:rPr>
                  </w:pPr>
                  <w:r>
                    <w:rPr>
                      <w:rFonts w:hint="eastAsia"/>
                      <w:color w:val="auto"/>
                      <w:lang w:val="en-US" w:eastAsia="zh-CN"/>
                    </w:rPr>
                    <w:t>车间内</w:t>
                  </w:r>
                  <w:r>
                    <w:rPr>
                      <w:rFonts w:hint="eastAsia"/>
                      <w:color w:val="auto"/>
                    </w:rPr>
                    <w:t>其他区域</w:t>
                  </w:r>
                </w:p>
              </w:tc>
              <w:tc>
                <w:tcPr>
                  <w:tcW w:w="3355" w:type="pct"/>
                  <w:noWrap w:val="0"/>
                  <w:vAlign w:val="center"/>
                </w:tcPr>
                <w:p w14:paraId="0E9FC1DA">
                  <w:pPr>
                    <w:pStyle w:val="71"/>
                    <w:bidi w:val="0"/>
                    <w:rPr>
                      <w:rFonts w:hint="eastAsia"/>
                      <w:color w:val="auto"/>
                    </w:rPr>
                  </w:pPr>
                  <w:r>
                    <w:rPr>
                      <w:rFonts w:hint="default" w:ascii="Times New Roman" w:hAnsi="Times New Roman" w:eastAsia="宋体" w:cs="Times New Roman"/>
                      <w:color w:val="auto"/>
                      <w:spacing w:val="-10"/>
                      <w:szCs w:val="21"/>
                      <w:highlight w:val="none"/>
                    </w:rPr>
                    <w:t>一般防渗：水泥硬化基础+环氧树脂涂层地面。</w:t>
                  </w:r>
                </w:p>
              </w:tc>
            </w:tr>
          </w:tbl>
          <w:p w14:paraId="100AD972">
            <w:pPr>
              <w:pStyle w:val="6"/>
              <w:bidi w:val="0"/>
              <w:ind w:left="0" w:leftChars="0" w:firstLine="0" w:firstLineChars="0"/>
              <w:rPr>
                <w:b/>
                <w:bCs/>
                <w:color w:val="auto"/>
              </w:rPr>
            </w:pPr>
            <w:r>
              <w:rPr>
                <w:b/>
                <w:bCs/>
                <w:color w:val="auto"/>
              </w:rPr>
              <w:t>（</w:t>
            </w:r>
            <w:r>
              <w:rPr>
                <w:rFonts w:hint="eastAsia"/>
                <w:b/>
                <w:bCs/>
                <w:color w:val="auto"/>
              </w:rPr>
              <w:t>2</w:t>
            </w:r>
            <w:r>
              <w:rPr>
                <w:b/>
                <w:bCs/>
                <w:color w:val="auto"/>
              </w:rPr>
              <w:t>）本项目土壤、地下水跟踪监测计划</w:t>
            </w:r>
          </w:p>
          <w:p w14:paraId="16DEC6F2">
            <w:pPr>
              <w:pStyle w:val="6"/>
              <w:bidi w:val="0"/>
              <w:rPr>
                <w:rFonts w:hint="eastAsia"/>
                <w:color w:val="auto"/>
              </w:rPr>
            </w:pPr>
            <w:r>
              <w:rPr>
                <w:rFonts w:hint="eastAsia"/>
                <w:color w:val="auto"/>
              </w:rPr>
              <w:t>本项目</w:t>
            </w:r>
            <w:r>
              <w:rPr>
                <w:color w:val="auto"/>
              </w:rPr>
              <w:t>地下水</w:t>
            </w:r>
            <w:r>
              <w:rPr>
                <w:rFonts w:hint="eastAsia"/>
                <w:color w:val="auto"/>
              </w:rPr>
              <w:t>和土壤</w:t>
            </w:r>
            <w:r>
              <w:rPr>
                <w:color w:val="auto"/>
              </w:rPr>
              <w:t>污染的可能性和程度均较小，正常</w:t>
            </w:r>
            <w:r>
              <w:rPr>
                <w:rFonts w:hint="eastAsia"/>
                <w:color w:val="auto"/>
              </w:rPr>
              <w:t>情况可</w:t>
            </w:r>
            <w:r>
              <w:rPr>
                <w:color w:val="auto"/>
              </w:rPr>
              <w:t>不开展地下水</w:t>
            </w:r>
            <w:r>
              <w:rPr>
                <w:rFonts w:hint="eastAsia"/>
                <w:color w:val="auto"/>
              </w:rPr>
              <w:t>和土壤</w:t>
            </w:r>
            <w:r>
              <w:rPr>
                <w:color w:val="auto"/>
              </w:rPr>
              <w:t>跟踪监测，</w:t>
            </w:r>
            <w:r>
              <w:rPr>
                <w:rFonts w:hint="eastAsia"/>
                <w:color w:val="auto"/>
              </w:rPr>
              <w:t>当</w:t>
            </w:r>
            <w:r>
              <w:rPr>
                <w:color w:val="auto"/>
              </w:rPr>
              <w:t>发生</w:t>
            </w:r>
            <w:r>
              <w:rPr>
                <w:rFonts w:hint="eastAsia"/>
                <w:color w:val="auto"/>
              </w:rPr>
              <w:t>液态</w:t>
            </w:r>
            <w:r>
              <w:rPr>
                <w:color w:val="auto"/>
              </w:rPr>
              <w:t>物料、危险废液等物质泄漏</w:t>
            </w:r>
            <w:r>
              <w:rPr>
                <w:rFonts w:hint="eastAsia"/>
                <w:color w:val="auto"/>
              </w:rPr>
              <w:t>、废气处理装置</w:t>
            </w:r>
            <w:r>
              <w:rPr>
                <w:color w:val="auto"/>
              </w:rPr>
              <w:t>事故</w:t>
            </w:r>
            <w:r>
              <w:rPr>
                <w:rFonts w:hint="eastAsia"/>
                <w:color w:val="auto"/>
              </w:rPr>
              <w:t>且</w:t>
            </w:r>
            <w:r>
              <w:rPr>
                <w:color w:val="auto"/>
              </w:rPr>
              <w:t>泄漏液</w:t>
            </w:r>
            <w:r>
              <w:rPr>
                <w:rFonts w:hint="eastAsia"/>
                <w:color w:val="auto"/>
              </w:rPr>
              <w:t>可能进入到</w:t>
            </w:r>
            <w:r>
              <w:rPr>
                <w:color w:val="auto"/>
              </w:rPr>
              <w:t>外环境</w:t>
            </w:r>
            <w:r>
              <w:rPr>
                <w:rFonts w:hint="eastAsia"/>
                <w:color w:val="auto"/>
              </w:rPr>
              <w:t>时</w:t>
            </w:r>
            <w:r>
              <w:rPr>
                <w:color w:val="auto"/>
              </w:rPr>
              <w:t>，在泄漏物质</w:t>
            </w:r>
            <w:r>
              <w:rPr>
                <w:rFonts w:hint="eastAsia"/>
                <w:color w:val="auto"/>
              </w:rPr>
              <w:t>流经</w:t>
            </w:r>
            <w:r>
              <w:rPr>
                <w:color w:val="auto"/>
              </w:rPr>
              <w:t>的区域附近开展地下水和土壤的监测，检查泄漏事故污染影响情况。</w:t>
            </w:r>
          </w:p>
          <w:p w14:paraId="01609515">
            <w:pPr>
              <w:pStyle w:val="6"/>
              <w:bidi w:val="0"/>
              <w:ind w:left="0" w:leftChars="0" w:firstLine="0" w:firstLineChars="0"/>
              <w:rPr>
                <w:b/>
                <w:bCs/>
                <w:color w:val="auto"/>
              </w:rPr>
            </w:pPr>
            <w:r>
              <w:rPr>
                <w:b/>
                <w:bCs/>
                <w:color w:val="auto"/>
              </w:rPr>
              <w:t>6.生态</w:t>
            </w:r>
          </w:p>
          <w:p w14:paraId="64066328">
            <w:pPr>
              <w:pStyle w:val="6"/>
              <w:bidi w:val="0"/>
              <w:rPr>
                <w:color w:val="auto"/>
              </w:rPr>
            </w:pPr>
            <w:r>
              <w:rPr>
                <w:color w:val="auto"/>
              </w:rPr>
              <w:t xml:space="preserve">本项目不涉及。 </w:t>
            </w:r>
          </w:p>
          <w:p w14:paraId="448E1AF6">
            <w:pPr>
              <w:pStyle w:val="6"/>
              <w:bidi w:val="0"/>
              <w:ind w:left="0" w:leftChars="0" w:firstLine="0" w:firstLineChars="0"/>
              <w:rPr>
                <w:b/>
                <w:bCs/>
                <w:color w:val="auto"/>
              </w:rPr>
            </w:pPr>
            <w:r>
              <w:rPr>
                <w:b/>
                <w:bCs/>
                <w:color w:val="auto"/>
              </w:rPr>
              <w:t>7</w:t>
            </w:r>
            <w:r>
              <w:rPr>
                <w:rFonts w:hint="eastAsia"/>
                <w:b/>
                <w:bCs/>
                <w:color w:val="auto"/>
              </w:rPr>
              <w:t>.</w:t>
            </w:r>
            <w:r>
              <w:rPr>
                <w:b/>
                <w:bCs/>
                <w:color w:val="auto"/>
              </w:rPr>
              <w:t>环境风险分析</w:t>
            </w:r>
          </w:p>
          <w:p w14:paraId="7E141E2A">
            <w:pPr>
              <w:pStyle w:val="6"/>
              <w:bidi w:val="0"/>
              <w:rPr>
                <w:color w:val="auto"/>
              </w:rPr>
            </w:pPr>
            <w:r>
              <w:rPr>
                <w:rFonts w:hint="eastAsia"/>
                <w:color w:val="auto"/>
              </w:rPr>
              <w:t>7.1风险潜势初判</w:t>
            </w:r>
          </w:p>
          <w:p w14:paraId="4E372CC0">
            <w:pPr>
              <w:pStyle w:val="6"/>
              <w:bidi w:val="0"/>
              <w:rPr>
                <w:color w:val="auto"/>
              </w:rPr>
            </w:pPr>
            <w:r>
              <w:rPr>
                <w:rFonts w:hint="eastAsia"/>
                <w:color w:val="auto"/>
              </w:rPr>
              <w:t>根据</w:t>
            </w:r>
            <w:r>
              <w:rPr>
                <w:color w:val="auto"/>
              </w:rPr>
              <w:t>《建设项目环境风险评价技术导则》（HJ 169-2018）</w:t>
            </w:r>
            <w:r>
              <w:rPr>
                <w:rFonts w:hint="eastAsia"/>
                <w:color w:val="auto"/>
              </w:rPr>
              <w:t>附录C，</w:t>
            </w:r>
            <w:r>
              <w:rPr>
                <w:color w:val="auto"/>
              </w:rPr>
              <w:t>计算</w:t>
            </w:r>
            <w:r>
              <w:rPr>
                <w:rFonts w:hint="eastAsia"/>
                <w:color w:val="auto"/>
              </w:rPr>
              <w:t>本项目</w:t>
            </w:r>
            <w:r>
              <w:rPr>
                <w:color w:val="auto"/>
              </w:rPr>
              <w:t>所涉及的每种危险物质在厂界内的最大存在总量与其在附录B中对应的临界量的比值Q。在不同厂区的同一种物质，按其在厂界内的最大存在总量计算。</w:t>
            </w:r>
          </w:p>
          <w:p w14:paraId="1E990A76">
            <w:pPr>
              <w:pStyle w:val="6"/>
              <w:bidi w:val="0"/>
              <w:rPr>
                <w:color w:val="auto"/>
              </w:rPr>
            </w:pPr>
            <w:r>
              <w:rPr>
                <w:color w:val="auto"/>
              </w:rPr>
              <w:t>当只涉及一种危险物质时，计算该物质的总量与其临界量比值，即为Q；</w:t>
            </w:r>
          </w:p>
          <w:p w14:paraId="1D795D38">
            <w:pPr>
              <w:pStyle w:val="6"/>
              <w:bidi w:val="0"/>
              <w:rPr>
                <w:color w:val="auto"/>
              </w:rPr>
            </w:pPr>
            <w:r>
              <w:rPr>
                <w:color w:val="auto"/>
              </w:rPr>
              <w:t>当存在多种危险物质时，按下式计算物质总量与其临界量比值（Q）：</w:t>
            </w:r>
          </w:p>
          <w:p w14:paraId="3D489CCE">
            <w:pPr>
              <w:pStyle w:val="6"/>
              <w:keepNext w:val="0"/>
              <w:keepLines w:val="0"/>
              <w:pageBreakBefore w:val="0"/>
              <w:widowControl/>
              <w:kinsoku/>
              <w:wordWrap/>
              <w:overflowPunct/>
              <w:topLinePunct w:val="0"/>
              <w:autoSpaceDE/>
              <w:autoSpaceDN/>
              <w:bidi w:val="0"/>
              <w:adjustRightInd/>
              <w:snapToGrid w:val="0"/>
              <w:ind w:firstLine="0" w:firstLineChars="0"/>
              <w:jc w:val="center"/>
              <w:textAlignment w:val="auto"/>
              <w:rPr>
                <w:color w:val="auto"/>
                <w:sz w:val="24"/>
              </w:rPr>
            </w:pPr>
            <w:r>
              <w:rPr>
                <w:color w:val="auto"/>
                <w:sz w:val="24"/>
              </w:rPr>
              <w:t>Q=q</w:t>
            </w:r>
            <w:r>
              <w:rPr>
                <w:color w:val="auto"/>
                <w:sz w:val="24"/>
                <w:vertAlign w:val="subscript"/>
              </w:rPr>
              <w:t>1</w:t>
            </w:r>
            <w:r>
              <w:rPr>
                <w:color w:val="auto"/>
                <w:sz w:val="24"/>
              </w:rPr>
              <w:t>/Q</w:t>
            </w:r>
            <w:r>
              <w:rPr>
                <w:color w:val="auto"/>
                <w:sz w:val="24"/>
                <w:vertAlign w:val="subscript"/>
              </w:rPr>
              <w:t>1</w:t>
            </w:r>
            <w:r>
              <w:rPr>
                <w:color w:val="auto"/>
                <w:sz w:val="24"/>
              </w:rPr>
              <w:t>+q</w:t>
            </w:r>
            <w:r>
              <w:rPr>
                <w:color w:val="auto"/>
                <w:sz w:val="24"/>
                <w:vertAlign w:val="subscript"/>
              </w:rPr>
              <w:t>2</w:t>
            </w:r>
            <w:r>
              <w:rPr>
                <w:color w:val="auto"/>
                <w:sz w:val="24"/>
              </w:rPr>
              <w:t>/Q</w:t>
            </w:r>
            <w:r>
              <w:rPr>
                <w:color w:val="auto"/>
                <w:sz w:val="24"/>
                <w:vertAlign w:val="subscript"/>
              </w:rPr>
              <w:t>2</w:t>
            </w:r>
            <w:r>
              <w:rPr>
                <w:color w:val="auto"/>
                <w:sz w:val="24"/>
              </w:rPr>
              <w:t>……+ q</w:t>
            </w:r>
            <w:r>
              <w:rPr>
                <w:color w:val="auto"/>
                <w:sz w:val="24"/>
                <w:vertAlign w:val="subscript"/>
              </w:rPr>
              <w:t>n</w:t>
            </w:r>
            <w:r>
              <w:rPr>
                <w:color w:val="auto"/>
                <w:sz w:val="24"/>
              </w:rPr>
              <w:t>/Q</w:t>
            </w:r>
            <w:r>
              <w:rPr>
                <w:color w:val="auto"/>
                <w:sz w:val="24"/>
                <w:vertAlign w:val="subscript"/>
              </w:rPr>
              <w:t>n</w:t>
            </w:r>
          </w:p>
          <w:p w14:paraId="405591EB">
            <w:pPr>
              <w:pStyle w:val="6"/>
              <w:bidi w:val="0"/>
              <w:rPr>
                <w:color w:val="auto"/>
              </w:rPr>
            </w:pPr>
            <w:r>
              <w:rPr>
                <w:color w:val="auto"/>
              </w:rPr>
              <w:t>式中：q</w:t>
            </w:r>
            <w:r>
              <w:rPr>
                <w:color w:val="auto"/>
                <w:vertAlign w:val="subscript"/>
              </w:rPr>
              <w:t>1</w:t>
            </w:r>
            <w:r>
              <w:rPr>
                <w:color w:val="auto"/>
              </w:rPr>
              <w:t>、q</w:t>
            </w:r>
            <w:r>
              <w:rPr>
                <w:color w:val="auto"/>
                <w:vertAlign w:val="subscript"/>
              </w:rPr>
              <w:t>2</w:t>
            </w:r>
            <w:r>
              <w:rPr>
                <w:color w:val="auto"/>
              </w:rPr>
              <w:t>…，qn 为每种危险物质的最大存在总量，t；</w:t>
            </w:r>
          </w:p>
          <w:p w14:paraId="2673DA31">
            <w:pPr>
              <w:pStyle w:val="6"/>
              <w:bidi w:val="0"/>
              <w:ind w:firstLine="1200" w:firstLineChars="500"/>
              <w:rPr>
                <w:color w:val="auto"/>
              </w:rPr>
            </w:pPr>
            <w:r>
              <w:rPr>
                <w:color w:val="auto"/>
              </w:rPr>
              <w:t>Q</w:t>
            </w:r>
            <w:r>
              <w:rPr>
                <w:color w:val="auto"/>
                <w:vertAlign w:val="subscript"/>
              </w:rPr>
              <w:t>1</w:t>
            </w:r>
            <w:r>
              <w:rPr>
                <w:color w:val="auto"/>
              </w:rPr>
              <w:t>、Q</w:t>
            </w:r>
            <w:r>
              <w:rPr>
                <w:color w:val="auto"/>
                <w:vertAlign w:val="subscript"/>
              </w:rPr>
              <w:t>2</w:t>
            </w:r>
            <w:r>
              <w:rPr>
                <w:color w:val="auto"/>
              </w:rPr>
              <w:t>…Qn 为每种危险物质的临界量，t。</w:t>
            </w:r>
          </w:p>
          <w:p w14:paraId="63F04BC2">
            <w:pPr>
              <w:pStyle w:val="6"/>
              <w:bidi w:val="0"/>
              <w:rPr>
                <w:color w:val="auto"/>
              </w:rPr>
            </w:pPr>
            <w:r>
              <w:rPr>
                <w:color w:val="auto"/>
              </w:rPr>
              <w:t>当Q＜1时，该项目环境风险潜势为</w:t>
            </w:r>
            <w:r>
              <w:rPr>
                <w:rFonts w:hint="eastAsia"/>
                <w:color w:val="auto"/>
              </w:rPr>
              <w:t>Ⅰ</w:t>
            </w:r>
            <w:r>
              <w:rPr>
                <w:color w:val="auto"/>
              </w:rPr>
              <w:t>。</w:t>
            </w:r>
          </w:p>
          <w:p w14:paraId="2E496C88">
            <w:pPr>
              <w:pStyle w:val="6"/>
              <w:bidi w:val="0"/>
              <w:rPr>
                <w:color w:val="auto"/>
              </w:rPr>
            </w:pPr>
            <w:r>
              <w:rPr>
                <w:color w:val="auto"/>
              </w:rPr>
              <w:t>当Q≥1时，将Q值划分为：</w:t>
            </w:r>
            <w:r>
              <w:rPr>
                <w:rFonts w:hint="eastAsia"/>
                <w:color w:val="auto"/>
              </w:rPr>
              <w:t>①</w:t>
            </w:r>
            <w:r>
              <w:rPr>
                <w:color w:val="auto"/>
              </w:rPr>
              <w:t>1≤Q＜10；</w:t>
            </w:r>
            <w:r>
              <w:rPr>
                <w:rFonts w:hint="eastAsia"/>
                <w:color w:val="auto"/>
              </w:rPr>
              <w:t>②</w:t>
            </w:r>
            <w:r>
              <w:rPr>
                <w:color w:val="auto"/>
              </w:rPr>
              <w:t>10≤Q＜100；</w:t>
            </w:r>
            <w:r>
              <w:rPr>
                <w:rFonts w:hint="eastAsia"/>
                <w:color w:val="auto"/>
              </w:rPr>
              <w:t>③</w:t>
            </w:r>
            <w:r>
              <w:rPr>
                <w:color w:val="auto"/>
              </w:rPr>
              <w:t>Q≥100。</w:t>
            </w:r>
          </w:p>
          <w:p w14:paraId="5EFD4C35">
            <w:pPr>
              <w:pStyle w:val="6"/>
              <w:bidi w:val="0"/>
              <w:rPr>
                <w:rFonts w:hint="eastAsia"/>
                <w:color w:val="auto"/>
              </w:rPr>
            </w:pPr>
            <w:r>
              <w:rPr>
                <w:rFonts w:hint="eastAsia"/>
                <w:color w:val="auto"/>
              </w:rPr>
              <w:t>本项目</w:t>
            </w:r>
            <w:r>
              <w:rPr>
                <w:color w:val="auto"/>
              </w:rPr>
              <w:t>涉及的主要危险物质，对照《建设项目环境风险评价技术导则》（HJ 169-2018）</w:t>
            </w:r>
            <w:r>
              <w:rPr>
                <w:rFonts w:hint="eastAsia"/>
                <w:color w:val="auto"/>
              </w:rPr>
              <w:t>附录B</w:t>
            </w:r>
            <w:r>
              <w:rPr>
                <w:color w:val="auto"/>
              </w:rPr>
              <w:t>，</w:t>
            </w:r>
            <w:r>
              <w:rPr>
                <w:rFonts w:hint="eastAsia"/>
                <w:color w:val="auto"/>
              </w:rPr>
              <w:t>本项目</w:t>
            </w:r>
            <w:r>
              <w:rPr>
                <w:color w:val="auto"/>
              </w:rPr>
              <w:t>所涉及的易燃、易爆、有毒等危险物质临界量见</w:t>
            </w:r>
            <w:r>
              <w:rPr>
                <w:rFonts w:hint="eastAsia"/>
                <w:color w:val="auto"/>
              </w:rPr>
              <w:t>下表</w:t>
            </w:r>
            <w:r>
              <w:rPr>
                <w:color w:val="auto"/>
              </w:rPr>
              <w:t>。</w:t>
            </w:r>
          </w:p>
          <w:p w14:paraId="52A5AA71">
            <w:pPr>
              <w:spacing w:line="500" w:lineRule="exact"/>
              <w:jc w:val="center"/>
              <w:rPr>
                <w:rFonts w:hint="eastAsia"/>
                <w:b/>
                <w:bCs/>
                <w:color w:val="auto"/>
                <w:sz w:val="24"/>
              </w:rPr>
            </w:pPr>
            <w:r>
              <w:rPr>
                <w:rFonts w:hint="eastAsia"/>
                <w:b/>
                <w:color w:val="auto"/>
                <w:sz w:val="24"/>
              </w:rPr>
              <w:t>表4-</w:t>
            </w:r>
            <w:r>
              <w:rPr>
                <w:rFonts w:hint="eastAsia"/>
                <w:b/>
                <w:color w:val="auto"/>
                <w:sz w:val="24"/>
                <w:lang w:val="en-US" w:eastAsia="zh-CN"/>
              </w:rPr>
              <w:t>30</w:t>
            </w:r>
            <w:r>
              <w:rPr>
                <w:rFonts w:hint="eastAsia"/>
                <w:b/>
                <w:color w:val="auto"/>
                <w:sz w:val="24"/>
              </w:rPr>
              <w:t xml:space="preserve">  </w:t>
            </w:r>
            <w:r>
              <w:rPr>
                <w:b/>
                <w:color w:val="auto"/>
                <w:sz w:val="24"/>
              </w:rPr>
              <w:t>危险物质使用量及临界量</w:t>
            </w:r>
          </w:p>
          <w:tbl>
            <w:tblPr>
              <w:tblStyle w:val="2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19"/>
              <w:gridCol w:w="2319"/>
              <w:gridCol w:w="2290"/>
              <w:gridCol w:w="1325"/>
              <w:gridCol w:w="1740"/>
            </w:tblGrid>
            <w:tr w14:paraId="563EB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82" w:type="pct"/>
                  <w:noWrap w:val="0"/>
                  <w:vAlign w:val="center"/>
                </w:tcPr>
                <w:p w14:paraId="36923B43">
                  <w:pPr>
                    <w:pStyle w:val="71"/>
                    <w:bidi w:val="0"/>
                    <w:rPr>
                      <w:b/>
                      <w:bCs/>
                      <w:color w:val="auto"/>
                    </w:rPr>
                  </w:pPr>
                  <w:r>
                    <w:rPr>
                      <w:b/>
                      <w:bCs/>
                      <w:color w:val="auto"/>
                    </w:rPr>
                    <w:t>序号</w:t>
                  </w:r>
                </w:p>
              </w:tc>
              <w:tc>
                <w:tcPr>
                  <w:tcW w:w="1365" w:type="pct"/>
                  <w:noWrap w:val="0"/>
                  <w:vAlign w:val="center"/>
                </w:tcPr>
                <w:p w14:paraId="689641F3">
                  <w:pPr>
                    <w:pStyle w:val="71"/>
                    <w:bidi w:val="0"/>
                    <w:rPr>
                      <w:b/>
                      <w:bCs/>
                      <w:color w:val="auto"/>
                    </w:rPr>
                  </w:pPr>
                  <w:r>
                    <w:rPr>
                      <w:b/>
                      <w:bCs/>
                      <w:color w:val="auto"/>
                    </w:rPr>
                    <w:t>危险物质名称</w:t>
                  </w:r>
                </w:p>
              </w:tc>
              <w:tc>
                <w:tcPr>
                  <w:tcW w:w="1348" w:type="pct"/>
                  <w:noWrap w:val="0"/>
                  <w:vAlign w:val="center"/>
                </w:tcPr>
                <w:p w14:paraId="3019D3F2">
                  <w:pPr>
                    <w:pStyle w:val="71"/>
                    <w:bidi w:val="0"/>
                    <w:rPr>
                      <w:b/>
                      <w:bCs/>
                      <w:color w:val="auto"/>
                    </w:rPr>
                  </w:pPr>
                  <w:r>
                    <w:rPr>
                      <w:b/>
                      <w:bCs/>
                      <w:color w:val="auto"/>
                    </w:rPr>
                    <w:t>单元最大存在量（t）w</w:t>
                  </w:r>
                </w:p>
              </w:tc>
              <w:tc>
                <w:tcPr>
                  <w:tcW w:w="780" w:type="pct"/>
                  <w:noWrap w:val="0"/>
                  <w:vAlign w:val="center"/>
                </w:tcPr>
                <w:p w14:paraId="19FBD50E">
                  <w:pPr>
                    <w:pStyle w:val="71"/>
                    <w:bidi w:val="0"/>
                    <w:rPr>
                      <w:b/>
                      <w:bCs/>
                      <w:color w:val="auto"/>
                    </w:rPr>
                  </w:pPr>
                  <w:r>
                    <w:rPr>
                      <w:b/>
                      <w:bCs/>
                      <w:color w:val="auto"/>
                    </w:rPr>
                    <w:t>临界量（Qn/t）</w:t>
                  </w:r>
                </w:p>
              </w:tc>
              <w:tc>
                <w:tcPr>
                  <w:tcW w:w="1024" w:type="pct"/>
                  <w:noWrap w:val="0"/>
                  <w:vAlign w:val="center"/>
                </w:tcPr>
                <w:p w14:paraId="38D2364B">
                  <w:pPr>
                    <w:pStyle w:val="71"/>
                    <w:bidi w:val="0"/>
                    <w:rPr>
                      <w:b/>
                      <w:bCs/>
                      <w:color w:val="auto"/>
                    </w:rPr>
                  </w:pPr>
                  <w:r>
                    <w:rPr>
                      <w:b/>
                      <w:bCs/>
                      <w:color w:val="auto"/>
                    </w:rPr>
                    <w:t>该种危险物质Q值</w:t>
                  </w:r>
                </w:p>
              </w:tc>
            </w:tr>
            <w:tr w14:paraId="5F61B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3EA36FF4">
                  <w:pPr>
                    <w:pStyle w:val="71"/>
                    <w:numPr>
                      <w:ilvl w:val="0"/>
                      <w:numId w:val="10"/>
                    </w:numPr>
                    <w:bidi w:val="0"/>
                    <w:ind w:left="425" w:leftChars="0" w:hanging="425" w:firstLineChars="0"/>
                    <w:rPr>
                      <w:rFonts w:hint="eastAsia"/>
                      <w:color w:val="auto"/>
                    </w:rPr>
                  </w:pPr>
                </w:p>
              </w:tc>
              <w:tc>
                <w:tcPr>
                  <w:tcW w:w="1365" w:type="pct"/>
                  <w:noWrap w:val="0"/>
                  <w:vAlign w:val="center"/>
                </w:tcPr>
                <w:p w14:paraId="6568E8E6">
                  <w:pPr>
                    <w:pStyle w:val="71"/>
                    <w:bidi w:val="0"/>
                    <w:rPr>
                      <w:rFonts w:hint="default"/>
                      <w:color w:val="auto"/>
                      <w:lang w:val="en-US" w:eastAsia="zh-CN"/>
                    </w:rPr>
                  </w:pPr>
                  <w:r>
                    <w:rPr>
                      <w:rFonts w:hint="eastAsia"/>
                      <w:color w:val="auto"/>
                      <w:lang w:val="en-US" w:eastAsia="zh-CN"/>
                    </w:rPr>
                    <w:t>各种油类</w:t>
                  </w:r>
                </w:p>
              </w:tc>
              <w:tc>
                <w:tcPr>
                  <w:tcW w:w="1348" w:type="pct"/>
                  <w:noWrap w:val="0"/>
                  <w:vAlign w:val="center"/>
                </w:tcPr>
                <w:p w14:paraId="0DCC8B7F">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0.5213</w:t>
                  </w:r>
                </w:p>
              </w:tc>
              <w:tc>
                <w:tcPr>
                  <w:tcW w:w="780" w:type="pct"/>
                  <w:noWrap w:val="0"/>
                  <w:vAlign w:val="center"/>
                </w:tcPr>
                <w:p w14:paraId="1AB126A9">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2500</w:t>
                  </w:r>
                </w:p>
              </w:tc>
              <w:tc>
                <w:tcPr>
                  <w:tcW w:w="1024" w:type="pct"/>
                  <w:noWrap w:val="0"/>
                  <w:vAlign w:val="center"/>
                </w:tcPr>
                <w:p w14:paraId="203C4D18">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0.0002</w:t>
                  </w:r>
                </w:p>
              </w:tc>
            </w:tr>
            <w:tr w14:paraId="721B54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16D11366">
                  <w:pPr>
                    <w:pStyle w:val="71"/>
                    <w:numPr>
                      <w:ilvl w:val="0"/>
                      <w:numId w:val="10"/>
                    </w:numPr>
                    <w:bidi w:val="0"/>
                    <w:ind w:left="425" w:leftChars="0" w:hanging="425" w:firstLineChars="0"/>
                    <w:rPr>
                      <w:rFonts w:hint="eastAsia"/>
                      <w:color w:val="auto"/>
                    </w:rPr>
                  </w:pPr>
                </w:p>
              </w:tc>
              <w:tc>
                <w:tcPr>
                  <w:tcW w:w="1365" w:type="pct"/>
                  <w:noWrap w:val="0"/>
                  <w:vAlign w:val="center"/>
                </w:tcPr>
                <w:p w14:paraId="6D814D7E">
                  <w:pPr>
                    <w:pStyle w:val="71"/>
                    <w:bidi w:val="0"/>
                    <w:rPr>
                      <w:rFonts w:hint="eastAsia"/>
                      <w:color w:val="auto"/>
                    </w:rPr>
                  </w:pPr>
                  <w:r>
                    <w:rPr>
                      <w:rFonts w:hint="eastAsia"/>
                      <w:color w:val="auto"/>
                      <w:lang w:val="en-US" w:eastAsia="zh-CN"/>
                    </w:rPr>
                    <w:t>清洗剂</w:t>
                  </w:r>
                </w:p>
              </w:tc>
              <w:tc>
                <w:tcPr>
                  <w:tcW w:w="1348" w:type="pct"/>
                  <w:noWrap w:val="0"/>
                  <w:vAlign w:val="center"/>
                </w:tcPr>
                <w:p w14:paraId="40E77286">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0.135</w:t>
                  </w:r>
                </w:p>
              </w:tc>
              <w:tc>
                <w:tcPr>
                  <w:tcW w:w="780" w:type="pct"/>
                  <w:noWrap w:val="0"/>
                  <w:vAlign w:val="center"/>
                </w:tcPr>
                <w:p w14:paraId="15649E72">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1024" w:type="pct"/>
                  <w:noWrap w:val="0"/>
                  <w:vAlign w:val="center"/>
                </w:tcPr>
                <w:p w14:paraId="156A11B8">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0.0014</w:t>
                  </w:r>
                </w:p>
              </w:tc>
            </w:tr>
            <w:tr w14:paraId="026B59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2AB0B711">
                  <w:pPr>
                    <w:pStyle w:val="71"/>
                    <w:numPr>
                      <w:ilvl w:val="0"/>
                      <w:numId w:val="10"/>
                    </w:numPr>
                    <w:bidi w:val="0"/>
                    <w:ind w:left="425" w:leftChars="0" w:hanging="425" w:firstLineChars="0"/>
                    <w:rPr>
                      <w:rFonts w:hint="eastAsia"/>
                      <w:color w:val="auto"/>
                    </w:rPr>
                  </w:pPr>
                </w:p>
              </w:tc>
              <w:tc>
                <w:tcPr>
                  <w:tcW w:w="1365" w:type="pct"/>
                  <w:noWrap w:val="0"/>
                  <w:vAlign w:val="center"/>
                </w:tcPr>
                <w:p w14:paraId="526B7B8F">
                  <w:pPr>
                    <w:pStyle w:val="71"/>
                    <w:bidi w:val="0"/>
                    <w:rPr>
                      <w:rFonts w:hint="eastAsia"/>
                      <w:color w:val="auto"/>
                      <w:lang w:val="en-US" w:eastAsia="zh-CN"/>
                    </w:rPr>
                  </w:pPr>
                  <w:r>
                    <w:rPr>
                      <w:rFonts w:hint="eastAsia"/>
                      <w:color w:val="auto"/>
                      <w:lang w:val="en-US" w:eastAsia="zh-CN"/>
                    </w:rPr>
                    <w:t>抛光液</w:t>
                  </w:r>
                </w:p>
              </w:tc>
              <w:tc>
                <w:tcPr>
                  <w:tcW w:w="1348" w:type="pct"/>
                  <w:noWrap w:val="0"/>
                  <w:vAlign w:val="center"/>
                </w:tcPr>
                <w:p w14:paraId="7F35E196">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0.1133</w:t>
                  </w:r>
                </w:p>
              </w:tc>
              <w:tc>
                <w:tcPr>
                  <w:tcW w:w="780" w:type="pct"/>
                  <w:noWrap w:val="0"/>
                  <w:vAlign w:val="center"/>
                </w:tcPr>
                <w:p w14:paraId="285D163E">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1024" w:type="pct"/>
                  <w:noWrap w:val="0"/>
                  <w:vAlign w:val="center"/>
                </w:tcPr>
                <w:p w14:paraId="5D111C0C">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0.0011</w:t>
                  </w:r>
                </w:p>
              </w:tc>
            </w:tr>
            <w:tr w14:paraId="0EAE43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48D316ED">
                  <w:pPr>
                    <w:pStyle w:val="71"/>
                    <w:numPr>
                      <w:ilvl w:val="0"/>
                      <w:numId w:val="10"/>
                    </w:numPr>
                    <w:bidi w:val="0"/>
                    <w:ind w:left="425" w:leftChars="0" w:hanging="425" w:firstLineChars="0"/>
                    <w:rPr>
                      <w:rFonts w:hint="eastAsia"/>
                      <w:color w:val="auto"/>
                    </w:rPr>
                  </w:pPr>
                </w:p>
              </w:tc>
              <w:tc>
                <w:tcPr>
                  <w:tcW w:w="1365" w:type="pct"/>
                  <w:noWrap w:val="0"/>
                  <w:vAlign w:val="center"/>
                </w:tcPr>
                <w:p w14:paraId="668F5B03">
                  <w:pPr>
                    <w:pStyle w:val="71"/>
                    <w:bidi w:val="0"/>
                    <w:rPr>
                      <w:rFonts w:hint="eastAsia"/>
                      <w:color w:val="auto"/>
                    </w:rPr>
                  </w:pPr>
                  <w:r>
                    <w:rPr>
                      <w:rFonts w:hint="eastAsia"/>
                      <w:color w:val="auto"/>
                      <w:lang w:val="en-US" w:eastAsia="zh-CN"/>
                    </w:rPr>
                    <w:t>乳化液</w:t>
                  </w:r>
                </w:p>
              </w:tc>
              <w:tc>
                <w:tcPr>
                  <w:tcW w:w="1348" w:type="pct"/>
                  <w:noWrap w:val="0"/>
                  <w:vAlign w:val="center"/>
                </w:tcPr>
                <w:p w14:paraId="205555EA">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0.1707</w:t>
                  </w:r>
                </w:p>
              </w:tc>
              <w:tc>
                <w:tcPr>
                  <w:tcW w:w="780" w:type="pct"/>
                  <w:noWrap w:val="0"/>
                  <w:vAlign w:val="center"/>
                </w:tcPr>
                <w:p w14:paraId="7D71C218">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1024" w:type="pct"/>
                  <w:noWrap w:val="0"/>
                  <w:vAlign w:val="center"/>
                </w:tcPr>
                <w:p w14:paraId="79984B90">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0.0017</w:t>
                  </w:r>
                </w:p>
              </w:tc>
            </w:tr>
            <w:tr w14:paraId="659A6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7937893E">
                  <w:pPr>
                    <w:pStyle w:val="71"/>
                    <w:numPr>
                      <w:ilvl w:val="0"/>
                      <w:numId w:val="10"/>
                    </w:numPr>
                    <w:bidi w:val="0"/>
                    <w:ind w:left="425" w:leftChars="0" w:hanging="425" w:firstLineChars="0"/>
                    <w:rPr>
                      <w:rFonts w:hint="eastAsia"/>
                      <w:color w:val="auto"/>
                    </w:rPr>
                  </w:pPr>
                </w:p>
              </w:tc>
              <w:tc>
                <w:tcPr>
                  <w:tcW w:w="1365" w:type="pct"/>
                  <w:noWrap w:val="0"/>
                  <w:vAlign w:val="center"/>
                </w:tcPr>
                <w:p w14:paraId="35ED44C9">
                  <w:pPr>
                    <w:pStyle w:val="71"/>
                    <w:bidi w:val="0"/>
                    <w:rPr>
                      <w:rFonts w:hint="eastAsia"/>
                      <w:color w:val="auto"/>
                    </w:rPr>
                  </w:pPr>
                  <w:r>
                    <w:rPr>
                      <w:rFonts w:hint="eastAsia"/>
                      <w:color w:val="auto"/>
                      <w:lang w:val="en-US" w:eastAsia="zh-CN"/>
                    </w:rPr>
                    <w:t>磨削油</w:t>
                  </w:r>
                </w:p>
              </w:tc>
              <w:tc>
                <w:tcPr>
                  <w:tcW w:w="1348" w:type="pct"/>
                  <w:noWrap w:val="0"/>
                  <w:vAlign w:val="center"/>
                </w:tcPr>
                <w:p w14:paraId="2B950A9D">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0.1707</w:t>
                  </w:r>
                </w:p>
              </w:tc>
              <w:tc>
                <w:tcPr>
                  <w:tcW w:w="780" w:type="pct"/>
                  <w:noWrap w:val="0"/>
                  <w:vAlign w:val="center"/>
                </w:tcPr>
                <w:p w14:paraId="61F04198">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2500</w:t>
                  </w:r>
                </w:p>
              </w:tc>
              <w:tc>
                <w:tcPr>
                  <w:tcW w:w="1024" w:type="pct"/>
                  <w:noWrap w:val="0"/>
                  <w:vAlign w:val="center"/>
                </w:tcPr>
                <w:p w14:paraId="479F4D8D">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0.00007</w:t>
                  </w:r>
                </w:p>
              </w:tc>
            </w:tr>
            <w:tr w14:paraId="4436C6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0D21BCB5">
                  <w:pPr>
                    <w:pStyle w:val="71"/>
                    <w:numPr>
                      <w:ilvl w:val="0"/>
                      <w:numId w:val="10"/>
                    </w:numPr>
                    <w:bidi w:val="0"/>
                    <w:ind w:left="425" w:leftChars="0" w:hanging="425" w:firstLineChars="0"/>
                    <w:rPr>
                      <w:rFonts w:hint="eastAsia"/>
                      <w:color w:val="auto"/>
                    </w:rPr>
                  </w:pPr>
                </w:p>
              </w:tc>
              <w:tc>
                <w:tcPr>
                  <w:tcW w:w="1365" w:type="pct"/>
                  <w:noWrap w:val="0"/>
                  <w:vAlign w:val="center"/>
                </w:tcPr>
                <w:p w14:paraId="63FD6DE4">
                  <w:pPr>
                    <w:pStyle w:val="71"/>
                    <w:bidi w:val="0"/>
                    <w:rPr>
                      <w:rFonts w:hint="default"/>
                      <w:color w:val="auto"/>
                      <w:lang w:val="en-US" w:eastAsia="zh-CN"/>
                    </w:rPr>
                  </w:pPr>
                  <w:r>
                    <w:rPr>
                      <w:rFonts w:hint="eastAsia"/>
                      <w:color w:val="auto"/>
                      <w:lang w:val="en-US" w:eastAsia="zh-CN"/>
                    </w:rPr>
                    <w:t>乙炔</w:t>
                  </w:r>
                </w:p>
              </w:tc>
              <w:tc>
                <w:tcPr>
                  <w:tcW w:w="1348" w:type="pct"/>
                  <w:noWrap w:val="0"/>
                  <w:vAlign w:val="center"/>
                </w:tcPr>
                <w:p w14:paraId="6348B05B">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0.0028</w:t>
                  </w:r>
                </w:p>
              </w:tc>
              <w:tc>
                <w:tcPr>
                  <w:tcW w:w="780" w:type="pct"/>
                  <w:noWrap w:val="0"/>
                  <w:vAlign w:val="center"/>
                </w:tcPr>
                <w:p w14:paraId="505EC54A">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w:t>
                  </w:r>
                </w:p>
              </w:tc>
              <w:tc>
                <w:tcPr>
                  <w:tcW w:w="1024" w:type="pct"/>
                  <w:noWrap w:val="0"/>
                  <w:vAlign w:val="center"/>
                </w:tcPr>
                <w:p w14:paraId="316655AE">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0.0003</w:t>
                  </w:r>
                </w:p>
              </w:tc>
            </w:tr>
            <w:tr w14:paraId="17C217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2E25C05A">
                  <w:pPr>
                    <w:pStyle w:val="71"/>
                    <w:numPr>
                      <w:ilvl w:val="0"/>
                      <w:numId w:val="10"/>
                    </w:numPr>
                    <w:bidi w:val="0"/>
                    <w:ind w:left="425" w:leftChars="0" w:hanging="425" w:firstLineChars="0"/>
                    <w:rPr>
                      <w:rFonts w:hint="eastAsia"/>
                      <w:color w:val="auto"/>
                    </w:rPr>
                  </w:pPr>
                </w:p>
              </w:tc>
              <w:tc>
                <w:tcPr>
                  <w:tcW w:w="1365" w:type="pct"/>
                  <w:noWrap w:val="0"/>
                  <w:vAlign w:val="center"/>
                </w:tcPr>
                <w:p w14:paraId="2A8C3828">
                  <w:pPr>
                    <w:pStyle w:val="71"/>
                    <w:bidi w:val="0"/>
                    <w:rPr>
                      <w:rFonts w:hint="eastAsia"/>
                      <w:color w:val="auto"/>
                      <w:lang w:val="en-US" w:eastAsia="zh-CN"/>
                    </w:rPr>
                  </w:pPr>
                  <w:r>
                    <w:rPr>
                      <w:rFonts w:hint="eastAsia"/>
                      <w:color w:val="auto"/>
                      <w:lang w:val="en-US" w:eastAsia="zh-CN"/>
                    </w:rPr>
                    <w:t>黄油</w:t>
                  </w:r>
                </w:p>
              </w:tc>
              <w:tc>
                <w:tcPr>
                  <w:tcW w:w="1348" w:type="pct"/>
                  <w:noWrap w:val="0"/>
                  <w:vAlign w:val="center"/>
                </w:tcPr>
                <w:p w14:paraId="415ECD3C">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0.019</w:t>
                  </w:r>
                </w:p>
              </w:tc>
              <w:tc>
                <w:tcPr>
                  <w:tcW w:w="780" w:type="pct"/>
                  <w:noWrap w:val="0"/>
                  <w:vAlign w:val="center"/>
                </w:tcPr>
                <w:p w14:paraId="157348C0">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2500</w:t>
                  </w:r>
                </w:p>
              </w:tc>
              <w:tc>
                <w:tcPr>
                  <w:tcW w:w="1024" w:type="pct"/>
                  <w:noWrap w:val="0"/>
                  <w:vAlign w:val="center"/>
                </w:tcPr>
                <w:p w14:paraId="613B32C2">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0.000008</w:t>
                  </w:r>
                </w:p>
              </w:tc>
            </w:tr>
            <w:tr w14:paraId="0482D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51636DC1">
                  <w:pPr>
                    <w:pStyle w:val="71"/>
                    <w:numPr>
                      <w:ilvl w:val="0"/>
                      <w:numId w:val="10"/>
                    </w:numPr>
                    <w:bidi w:val="0"/>
                    <w:ind w:left="425" w:leftChars="0" w:hanging="425" w:firstLineChars="0"/>
                    <w:rPr>
                      <w:rFonts w:hint="eastAsia"/>
                      <w:color w:val="auto"/>
                    </w:rPr>
                  </w:pPr>
                </w:p>
              </w:tc>
              <w:tc>
                <w:tcPr>
                  <w:tcW w:w="1365" w:type="pct"/>
                  <w:noWrap w:val="0"/>
                  <w:vAlign w:val="center"/>
                </w:tcPr>
                <w:p w14:paraId="3AC7486C">
                  <w:pPr>
                    <w:pStyle w:val="71"/>
                    <w:bidi w:val="0"/>
                    <w:rPr>
                      <w:rFonts w:hint="eastAsia"/>
                      <w:color w:val="auto"/>
                    </w:rPr>
                  </w:pPr>
                  <w:r>
                    <w:rPr>
                      <w:rFonts w:hint="eastAsia"/>
                      <w:color w:val="auto"/>
                      <w:lang w:val="en-US" w:eastAsia="zh-CN"/>
                    </w:rPr>
                    <w:t>废油</w:t>
                  </w:r>
                </w:p>
              </w:tc>
              <w:tc>
                <w:tcPr>
                  <w:tcW w:w="1348" w:type="pct"/>
                  <w:noWrap w:val="0"/>
                  <w:vAlign w:val="center"/>
                </w:tcPr>
                <w:p w14:paraId="20A95ED3">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0.5</w:t>
                  </w:r>
                </w:p>
              </w:tc>
              <w:tc>
                <w:tcPr>
                  <w:tcW w:w="780" w:type="pct"/>
                  <w:noWrap w:val="0"/>
                  <w:vAlign w:val="center"/>
                </w:tcPr>
                <w:p w14:paraId="6AC5235A">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2500</w:t>
                  </w:r>
                </w:p>
              </w:tc>
              <w:tc>
                <w:tcPr>
                  <w:tcW w:w="1024" w:type="pct"/>
                  <w:noWrap w:val="0"/>
                  <w:vAlign w:val="center"/>
                </w:tcPr>
                <w:p w14:paraId="66593FFD">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0.0002</w:t>
                  </w:r>
                </w:p>
              </w:tc>
            </w:tr>
            <w:tr w14:paraId="18E171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460E491D">
                  <w:pPr>
                    <w:pStyle w:val="71"/>
                    <w:numPr>
                      <w:ilvl w:val="0"/>
                      <w:numId w:val="10"/>
                    </w:numPr>
                    <w:bidi w:val="0"/>
                    <w:ind w:left="425" w:leftChars="0" w:hanging="425" w:firstLineChars="0"/>
                    <w:rPr>
                      <w:rFonts w:hint="eastAsia"/>
                      <w:color w:val="auto"/>
                    </w:rPr>
                  </w:pPr>
                </w:p>
              </w:tc>
              <w:tc>
                <w:tcPr>
                  <w:tcW w:w="1365" w:type="pct"/>
                  <w:noWrap w:val="0"/>
                  <w:vAlign w:val="center"/>
                </w:tcPr>
                <w:p w14:paraId="4044903D">
                  <w:pPr>
                    <w:pStyle w:val="71"/>
                    <w:bidi w:val="0"/>
                    <w:rPr>
                      <w:rFonts w:hint="eastAsia"/>
                      <w:color w:val="auto"/>
                    </w:rPr>
                  </w:pPr>
                  <w:r>
                    <w:rPr>
                      <w:rFonts w:hint="eastAsia"/>
                      <w:color w:val="auto"/>
                      <w:lang w:val="en-US" w:eastAsia="zh-CN"/>
                    </w:rPr>
                    <w:t>废乳化液、磨削液</w:t>
                  </w:r>
                </w:p>
              </w:tc>
              <w:tc>
                <w:tcPr>
                  <w:tcW w:w="1348" w:type="pct"/>
                  <w:noWrap w:val="0"/>
                  <w:vAlign w:val="center"/>
                </w:tcPr>
                <w:p w14:paraId="06344645">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r>
                    <w:rPr>
                      <w:rFonts w:hint="eastAsia" w:cs="Times New Roman"/>
                      <w:color w:val="auto"/>
                      <w:lang w:val="en-US" w:eastAsia="zh-CN"/>
                    </w:rPr>
                    <w:t>88</w:t>
                  </w:r>
                </w:p>
              </w:tc>
              <w:tc>
                <w:tcPr>
                  <w:tcW w:w="780" w:type="pct"/>
                  <w:noWrap w:val="0"/>
                  <w:vAlign w:val="center"/>
                </w:tcPr>
                <w:p w14:paraId="34DC4A1D">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1024" w:type="pct"/>
                  <w:noWrap w:val="0"/>
                  <w:vAlign w:val="center"/>
                </w:tcPr>
                <w:p w14:paraId="45C82DAD">
                  <w:pPr>
                    <w:pStyle w:val="71"/>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w:t>
                  </w:r>
                  <w:r>
                    <w:rPr>
                      <w:rFonts w:hint="eastAsia" w:cs="Times New Roman"/>
                      <w:color w:val="auto"/>
                      <w:lang w:val="en-US" w:eastAsia="zh-CN"/>
                    </w:rPr>
                    <w:t>88</w:t>
                  </w:r>
                </w:p>
              </w:tc>
            </w:tr>
            <w:tr w14:paraId="4CEA4E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698A169E">
                  <w:pPr>
                    <w:pStyle w:val="71"/>
                    <w:numPr>
                      <w:ilvl w:val="0"/>
                      <w:numId w:val="10"/>
                    </w:numPr>
                    <w:bidi w:val="0"/>
                    <w:ind w:left="425" w:leftChars="0" w:hanging="425" w:firstLineChars="0"/>
                    <w:rPr>
                      <w:rFonts w:hint="eastAsia"/>
                      <w:color w:val="auto"/>
                    </w:rPr>
                  </w:pPr>
                </w:p>
              </w:tc>
              <w:tc>
                <w:tcPr>
                  <w:tcW w:w="1365" w:type="pct"/>
                  <w:noWrap w:val="0"/>
                  <w:vAlign w:val="center"/>
                </w:tcPr>
                <w:p w14:paraId="57058611">
                  <w:pPr>
                    <w:pStyle w:val="71"/>
                    <w:bidi w:val="0"/>
                    <w:rPr>
                      <w:rFonts w:hint="eastAsia"/>
                      <w:color w:val="auto"/>
                    </w:rPr>
                  </w:pPr>
                  <w:r>
                    <w:rPr>
                      <w:rFonts w:hint="eastAsia"/>
                      <w:color w:val="auto"/>
                      <w:lang w:val="en-US" w:eastAsia="zh-CN"/>
                    </w:rPr>
                    <w:t>实验废液</w:t>
                  </w:r>
                </w:p>
              </w:tc>
              <w:tc>
                <w:tcPr>
                  <w:tcW w:w="1348" w:type="pct"/>
                  <w:shd w:val="clear" w:color="auto" w:fill="auto"/>
                  <w:noWrap w:val="0"/>
                  <w:vAlign w:val="center"/>
                </w:tcPr>
                <w:p w14:paraId="348CCB12">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lang w:val="en-US" w:eastAsia="zh-CN"/>
                    </w:rPr>
                    <w:t>0.053</w:t>
                  </w:r>
                </w:p>
              </w:tc>
              <w:tc>
                <w:tcPr>
                  <w:tcW w:w="780" w:type="pct"/>
                  <w:shd w:val="clear" w:color="auto" w:fill="auto"/>
                  <w:noWrap w:val="0"/>
                  <w:vAlign w:val="center"/>
                </w:tcPr>
                <w:p w14:paraId="4B1CE874">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lang w:val="en-US" w:eastAsia="zh-CN"/>
                    </w:rPr>
                    <w:t>100</w:t>
                  </w:r>
                </w:p>
              </w:tc>
              <w:tc>
                <w:tcPr>
                  <w:tcW w:w="1024" w:type="pct"/>
                  <w:shd w:val="clear" w:color="auto" w:fill="auto"/>
                  <w:noWrap w:val="0"/>
                  <w:vAlign w:val="center"/>
                </w:tcPr>
                <w:p w14:paraId="1B569308">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lang w:val="en-US" w:eastAsia="zh-CN"/>
                    </w:rPr>
                    <w:t>0.0005</w:t>
                  </w:r>
                </w:p>
              </w:tc>
            </w:tr>
            <w:tr w14:paraId="2E0CDE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5E43515D">
                  <w:pPr>
                    <w:pStyle w:val="71"/>
                    <w:numPr>
                      <w:ilvl w:val="0"/>
                      <w:numId w:val="10"/>
                    </w:numPr>
                    <w:bidi w:val="0"/>
                    <w:ind w:left="425" w:leftChars="0" w:hanging="425" w:firstLineChars="0"/>
                    <w:rPr>
                      <w:rFonts w:hint="eastAsia"/>
                      <w:color w:val="auto"/>
                    </w:rPr>
                  </w:pPr>
                </w:p>
              </w:tc>
              <w:tc>
                <w:tcPr>
                  <w:tcW w:w="1365" w:type="pct"/>
                  <w:noWrap w:val="0"/>
                  <w:vAlign w:val="center"/>
                </w:tcPr>
                <w:p w14:paraId="749F2A63">
                  <w:pPr>
                    <w:pStyle w:val="71"/>
                    <w:bidi w:val="0"/>
                    <w:rPr>
                      <w:rFonts w:hint="eastAsia"/>
                      <w:color w:val="auto"/>
                      <w:lang w:val="en-US" w:eastAsia="zh-CN"/>
                    </w:rPr>
                  </w:pPr>
                  <w:r>
                    <w:rPr>
                      <w:rFonts w:hint="eastAsia"/>
                      <w:color w:val="auto"/>
                      <w:lang w:val="en-US" w:eastAsia="zh-CN"/>
                    </w:rPr>
                    <w:t>废切割液</w:t>
                  </w:r>
                </w:p>
              </w:tc>
              <w:tc>
                <w:tcPr>
                  <w:tcW w:w="1348" w:type="pct"/>
                  <w:shd w:val="clear" w:color="auto" w:fill="auto"/>
                  <w:noWrap w:val="0"/>
                  <w:vAlign w:val="center"/>
                </w:tcPr>
                <w:p w14:paraId="27F82029">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s="Times New Roman"/>
                      <w:color w:val="auto"/>
                      <w:lang w:val="en-US" w:eastAsia="zh-CN"/>
                    </w:rPr>
                    <w:t>0.04</w:t>
                  </w:r>
                </w:p>
              </w:tc>
              <w:tc>
                <w:tcPr>
                  <w:tcW w:w="780" w:type="pct"/>
                  <w:shd w:val="clear" w:color="auto" w:fill="auto"/>
                  <w:noWrap w:val="0"/>
                  <w:vAlign w:val="center"/>
                </w:tcPr>
                <w:p w14:paraId="62354434">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lang w:val="en-US" w:eastAsia="zh-CN"/>
                    </w:rPr>
                    <w:t>100</w:t>
                  </w:r>
                </w:p>
              </w:tc>
              <w:tc>
                <w:tcPr>
                  <w:tcW w:w="1024" w:type="pct"/>
                  <w:shd w:val="clear" w:color="auto" w:fill="auto"/>
                  <w:noWrap w:val="0"/>
                  <w:vAlign w:val="center"/>
                </w:tcPr>
                <w:p w14:paraId="269CB10F">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s="Times New Roman"/>
                      <w:color w:val="auto"/>
                      <w:lang w:val="en-US" w:eastAsia="zh-CN"/>
                    </w:rPr>
                    <w:t>0.0004</w:t>
                  </w:r>
                </w:p>
              </w:tc>
            </w:tr>
            <w:tr w14:paraId="39195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482" w:type="pct"/>
                  <w:noWrap w:val="0"/>
                  <w:vAlign w:val="center"/>
                </w:tcPr>
                <w:p w14:paraId="0136895D">
                  <w:pPr>
                    <w:pStyle w:val="71"/>
                    <w:numPr>
                      <w:ilvl w:val="0"/>
                      <w:numId w:val="10"/>
                    </w:numPr>
                    <w:bidi w:val="0"/>
                    <w:ind w:left="425" w:leftChars="0" w:hanging="425" w:firstLineChars="0"/>
                    <w:rPr>
                      <w:rFonts w:hint="eastAsia"/>
                      <w:color w:val="auto"/>
                    </w:rPr>
                  </w:pPr>
                </w:p>
              </w:tc>
              <w:tc>
                <w:tcPr>
                  <w:tcW w:w="1365" w:type="pct"/>
                  <w:noWrap w:val="0"/>
                  <w:vAlign w:val="center"/>
                </w:tcPr>
                <w:p w14:paraId="410846F6">
                  <w:pPr>
                    <w:pStyle w:val="71"/>
                    <w:bidi w:val="0"/>
                    <w:rPr>
                      <w:rFonts w:hint="eastAsia"/>
                      <w:color w:val="auto"/>
                      <w:lang w:val="en-US" w:eastAsia="zh-CN"/>
                    </w:rPr>
                  </w:pPr>
                  <w:r>
                    <w:rPr>
                      <w:rFonts w:hint="eastAsia"/>
                      <w:color w:val="auto"/>
                      <w:lang w:val="en-US" w:eastAsia="zh-CN"/>
                    </w:rPr>
                    <w:t>废浓液</w:t>
                  </w:r>
                </w:p>
              </w:tc>
              <w:tc>
                <w:tcPr>
                  <w:tcW w:w="1348" w:type="pct"/>
                  <w:noWrap w:val="0"/>
                  <w:vAlign w:val="center"/>
                </w:tcPr>
                <w:p w14:paraId="49C6FE7B">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780" w:type="pct"/>
                  <w:noWrap w:val="0"/>
                  <w:vAlign w:val="center"/>
                </w:tcPr>
                <w:p w14:paraId="2EB0F3A5">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1024" w:type="pct"/>
                  <w:noWrap w:val="0"/>
                  <w:vAlign w:val="center"/>
                </w:tcPr>
                <w:p w14:paraId="08E07464">
                  <w:pPr>
                    <w:pStyle w:val="71"/>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w:t>
                  </w:r>
                </w:p>
              </w:tc>
            </w:tr>
            <w:tr w14:paraId="452AB6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3975" w:type="pct"/>
                  <w:gridSpan w:val="4"/>
                  <w:noWrap w:val="0"/>
                  <w:vAlign w:val="center"/>
                </w:tcPr>
                <w:p w14:paraId="7F24875F">
                  <w:pPr>
                    <w:pStyle w:val="71"/>
                    <w:bidi w:val="0"/>
                    <w:rPr>
                      <w:color w:val="auto"/>
                    </w:rPr>
                  </w:pPr>
                  <w:r>
                    <w:rPr>
                      <w:color w:val="auto"/>
                      <w:kern w:val="0"/>
                      <w:szCs w:val="21"/>
                    </w:rPr>
                    <w:object>
                      <v:shape id="_x0000_i1034" o:spt="75" type="#_x0000_t75" style="height:16pt;width:31.95pt;" o:ole="t" filled="f" o:preferrelative="t" stroked="f" coordsize="21600,21600">
                        <v:path/>
                        <v:fill on="f" focussize="0,0"/>
                        <v:stroke on="f"/>
                        <v:imagedata r:id="rId35" o:title=""/>
                        <o:lock v:ext="edit" aspectratio="t"/>
                        <w10:wrap type="none"/>
                        <w10:anchorlock/>
                      </v:shape>
                      <o:OLEObject Type="Embed" ProgID="Equation.KSEE3" ShapeID="_x0000_i1034" DrawAspect="Content" ObjectID="_1468075734" r:id="rId34">
                        <o:LockedField>false</o:LockedField>
                      </o:OLEObject>
                    </w:object>
                  </w:r>
                </w:p>
              </w:tc>
              <w:tc>
                <w:tcPr>
                  <w:tcW w:w="1024" w:type="pct"/>
                  <w:noWrap w:val="0"/>
                  <w:vAlign w:val="center"/>
                </w:tcPr>
                <w:p w14:paraId="4144327F">
                  <w:pPr>
                    <w:pStyle w:val="71"/>
                    <w:bidi w:val="0"/>
                    <w:rPr>
                      <w:rFonts w:hint="default" w:eastAsia="宋体"/>
                      <w:color w:val="auto"/>
                      <w:lang w:val="en-US" w:eastAsia="zh-CN"/>
                    </w:rPr>
                  </w:pPr>
                  <w:r>
                    <w:rPr>
                      <w:rFonts w:hint="eastAsia"/>
                      <w:color w:val="auto"/>
                      <w:lang w:val="en-US" w:eastAsia="zh-CN"/>
                    </w:rPr>
                    <w:t>0.0247</w:t>
                  </w:r>
                </w:p>
              </w:tc>
            </w:tr>
          </w:tbl>
          <w:p w14:paraId="33C99B26">
            <w:pPr>
              <w:pStyle w:val="6"/>
              <w:bidi w:val="0"/>
              <w:rPr>
                <w:rFonts w:hint="eastAsia"/>
                <w:color w:val="auto"/>
              </w:rPr>
            </w:pPr>
            <w:r>
              <w:rPr>
                <w:color w:val="auto"/>
              </w:rPr>
              <w:t>由上表可知，Q&lt;1，</w:t>
            </w:r>
            <w:r>
              <w:rPr>
                <w:rFonts w:hint="eastAsia"/>
                <w:color w:val="auto"/>
              </w:rPr>
              <w:t>环境风险物质的危险性较小。</w:t>
            </w:r>
          </w:p>
          <w:p w14:paraId="1B9CF01E">
            <w:pPr>
              <w:pStyle w:val="6"/>
              <w:bidi w:val="0"/>
              <w:rPr>
                <w:b/>
                <w:bCs/>
                <w:color w:val="auto"/>
              </w:rPr>
            </w:pPr>
            <w:r>
              <w:rPr>
                <w:rFonts w:hint="eastAsia"/>
                <w:b/>
                <w:bCs/>
                <w:color w:val="auto"/>
              </w:rPr>
              <w:t>7</w:t>
            </w:r>
            <w:r>
              <w:rPr>
                <w:b/>
                <w:bCs/>
                <w:color w:val="auto"/>
              </w:rPr>
              <w:t>.</w:t>
            </w:r>
            <w:r>
              <w:rPr>
                <w:rFonts w:hint="eastAsia"/>
                <w:b/>
                <w:bCs/>
                <w:color w:val="auto"/>
              </w:rPr>
              <w:t xml:space="preserve">2风险源分布情况及可能影响的途径 </w:t>
            </w:r>
          </w:p>
          <w:p w14:paraId="050A59D7">
            <w:pPr>
              <w:pStyle w:val="72"/>
              <w:bidi w:val="0"/>
              <w:rPr>
                <w:color w:val="auto"/>
              </w:rPr>
            </w:pPr>
            <w:r>
              <w:rPr>
                <w:rFonts w:hint="eastAsia"/>
                <w:color w:val="auto"/>
              </w:rPr>
              <w:t>表4-</w:t>
            </w:r>
            <w:r>
              <w:rPr>
                <w:rFonts w:hint="eastAsia"/>
                <w:color w:val="auto"/>
                <w:lang w:val="en-US" w:eastAsia="zh-CN"/>
              </w:rPr>
              <w:t>31</w:t>
            </w:r>
            <w:r>
              <w:rPr>
                <w:rFonts w:hint="eastAsia"/>
                <w:color w:val="auto"/>
              </w:rPr>
              <w:t xml:space="preserve"> 本项目环境</w:t>
            </w:r>
            <w:r>
              <w:rPr>
                <w:color w:val="auto"/>
              </w:rPr>
              <w:t>风险源分布情况及</w:t>
            </w:r>
            <w:r>
              <w:rPr>
                <w:rFonts w:hint="eastAsia"/>
                <w:color w:val="auto"/>
              </w:rPr>
              <w:t>可能</w:t>
            </w:r>
            <w:r>
              <w:rPr>
                <w:color w:val="auto"/>
              </w:rPr>
              <w:t>的影响途径</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524"/>
              <w:gridCol w:w="935"/>
              <w:gridCol w:w="983"/>
              <w:gridCol w:w="1525"/>
              <w:gridCol w:w="877"/>
              <w:gridCol w:w="3654"/>
            </w:tblGrid>
            <w:tr w14:paraId="349334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308" w:type="pct"/>
                  <w:noWrap w:val="0"/>
                  <w:vAlign w:val="center"/>
                </w:tcPr>
                <w:p w14:paraId="483B5DCB">
                  <w:pPr>
                    <w:pStyle w:val="71"/>
                    <w:bidi w:val="0"/>
                    <w:rPr>
                      <w:b/>
                      <w:bCs/>
                      <w:color w:val="auto"/>
                    </w:rPr>
                  </w:pPr>
                  <w:r>
                    <w:rPr>
                      <w:rFonts w:hint="eastAsia"/>
                      <w:b/>
                      <w:bCs/>
                      <w:color w:val="auto"/>
                    </w:rPr>
                    <w:t>序号</w:t>
                  </w:r>
                </w:p>
              </w:tc>
              <w:tc>
                <w:tcPr>
                  <w:tcW w:w="550" w:type="pct"/>
                  <w:noWrap w:val="0"/>
                  <w:vAlign w:val="center"/>
                </w:tcPr>
                <w:p w14:paraId="47B96960">
                  <w:pPr>
                    <w:pStyle w:val="71"/>
                    <w:bidi w:val="0"/>
                    <w:rPr>
                      <w:b/>
                      <w:bCs/>
                      <w:color w:val="auto"/>
                    </w:rPr>
                  </w:pPr>
                  <w:r>
                    <w:rPr>
                      <w:rFonts w:hint="eastAsia"/>
                      <w:b/>
                      <w:bCs/>
                      <w:color w:val="auto"/>
                    </w:rPr>
                    <w:t>风险</w:t>
                  </w:r>
                  <w:r>
                    <w:rPr>
                      <w:b/>
                      <w:bCs/>
                      <w:color w:val="auto"/>
                    </w:rPr>
                    <w:t>单元</w:t>
                  </w:r>
                </w:p>
              </w:tc>
              <w:tc>
                <w:tcPr>
                  <w:tcW w:w="578" w:type="pct"/>
                  <w:noWrap w:val="0"/>
                  <w:vAlign w:val="center"/>
                </w:tcPr>
                <w:p w14:paraId="6CE2494A">
                  <w:pPr>
                    <w:pStyle w:val="71"/>
                    <w:bidi w:val="0"/>
                    <w:rPr>
                      <w:b/>
                      <w:bCs/>
                      <w:color w:val="auto"/>
                    </w:rPr>
                  </w:pPr>
                  <w:r>
                    <w:rPr>
                      <w:rFonts w:hint="eastAsia"/>
                      <w:b/>
                      <w:bCs/>
                      <w:color w:val="auto"/>
                    </w:rPr>
                    <w:t>风险源</w:t>
                  </w:r>
                </w:p>
              </w:tc>
              <w:tc>
                <w:tcPr>
                  <w:tcW w:w="897" w:type="pct"/>
                  <w:noWrap w:val="0"/>
                  <w:vAlign w:val="center"/>
                </w:tcPr>
                <w:p w14:paraId="10F62558">
                  <w:pPr>
                    <w:pStyle w:val="71"/>
                    <w:bidi w:val="0"/>
                    <w:rPr>
                      <w:b/>
                      <w:bCs/>
                      <w:color w:val="auto"/>
                    </w:rPr>
                  </w:pPr>
                  <w:r>
                    <w:rPr>
                      <w:rFonts w:hint="eastAsia"/>
                      <w:b/>
                      <w:bCs/>
                      <w:color w:val="auto"/>
                    </w:rPr>
                    <w:t>风险</w:t>
                  </w:r>
                  <w:r>
                    <w:rPr>
                      <w:b/>
                      <w:bCs/>
                      <w:color w:val="auto"/>
                    </w:rPr>
                    <w:t>物质</w:t>
                  </w:r>
                </w:p>
              </w:tc>
              <w:tc>
                <w:tcPr>
                  <w:tcW w:w="516" w:type="pct"/>
                  <w:noWrap w:val="0"/>
                  <w:vAlign w:val="center"/>
                </w:tcPr>
                <w:p w14:paraId="70237024">
                  <w:pPr>
                    <w:pStyle w:val="71"/>
                    <w:bidi w:val="0"/>
                    <w:rPr>
                      <w:b/>
                      <w:bCs/>
                      <w:color w:val="auto"/>
                    </w:rPr>
                  </w:pPr>
                  <w:r>
                    <w:rPr>
                      <w:rFonts w:hint="eastAsia"/>
                      <w:b/>
                      <w:bCs/>
                      <w:color w:val="auto"/>
                    </w:rPr>
                    <w:t>风险</w:t>
                  </w:r>
                  <w:r>
                    <w:rPr>
                      <w:b/>
                      <w:bCs/>
                      <w:color w:val="auto"/>
                    </w:rPr>
                    <w:t>类型</w:t>
                  </w:r>
                </w:p>
              </w:tc>
              <w:tc>
                <w:tcPr>
                  <w:tcW w:w="2149" w:type="pct"/>
                  <w:noWrap w:val="0"/>
                  <w:vAlign w:val="center"/>
                </w:tcPr>
                <w:p w14:paraId="569CFA5F">
                  <w:pPr>
                    <w:pStyle w:val="71"/>
                    <w:bidi w:val="0"/>
                    <w:rPr>
                      <w:b/>
                      <w:bCs/>
                      <w:color w:val="auto"/>
                    </w:rPr>
                  </w:pPr>
                  <w:r>
                    <w:rPr>
                      <w:rFonts w:hint="eastAsia"/>
                      <w:b/>
                      <w:bCs/>
                      <w:color w:val="auto"/>
                    </w:rPr>
                    <w:t>影响</w:t>
                  </w:r>
                  <w:r>
                    <w:rPr>
                      <w:b/>
                      <w:bCs/>
                      <w:color w:val="auto"/>
                    </w:rPr>
                    <w:t>途径</w:t>
                  </w:r>
                </w:p>
              </w:tc>
            </w:tr>
            <w:tr w14:paraId="66E084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308" w:type="pct"/>
                  <w:shd w:val="clear" w:color="auto" w:fill="auto"/>
                  <w:noWrap w:val="0"/>
                  <w:vAlign w:val="center"/>
                </w:tcPr>
                <w:p w14:paraId="3D67DD8C">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1</w:t>
                  </w:r>
                </w:p>
              </w:tc>
              <w:tc>
                <w:tcPr>
                  <w:tcW w:w="550" w:type="pct"/>
                  <w:noWrap w:val="0"/>
                  <w:vAlign w:val="center"/>
                </w:tcPr>
                <w:p w14:paraId="14CCDC73">
                  <w:pPr>
                    <w:pStyle w:val="71"/>
                    <w:bidi w:val="0"/>
                    <w:rPr>
                      <w:rFonts w:hint="eastAsia" w:eastAsia="宋体"/>
                      <w:color w:val="auto"/>
                      <w:lang w:val="en-US" w:eastAsia="zh-CN"/>
                    </w:rPr>
                  </w:pPr>
                  <w:r>
                    <w:rPr>
                      <w:rFonts w:hint="eastAsia"/>
                      <w:color w:val="auto"/>
                      <w:lang w:val="en-US" w:eastAsia="zh-CN"/>
                    </w:rPr>
                    <w:t>存贮单元</w:t>
                  </w:r>
                </w:p>
              </w:tc>
              <w:tc>
                <w:tcPr>
                  <w:tcW w:w="578" w:type="pct"/>
                  <w:noWrap w:val="0"/>
                  <w:vAlign w:val="center"/>
                </w:tcPr>
                <w:p w14:paraId="19107BBC">
                  <w:pPr>
                    <w:pStyle w:val="71"/>
                    <w:bidi w:val="0"/>
                    <w:rPr>
                      <w:rFonts w:hint="default" w:eastAsia="宋体"/>
                      <w:color w:val="auto"/>
                      <w:lang w:val="en-US" w:eastAsia="zh-CN"/>
                    </w:rPr>
                  </w:pPr>
                  <w:r>
                    <w:rPr>
                      <w:rFonts w:hint="eastAsia"/>
                      <w:color w:val="auto"/>
                      <w:lang w:val="en-US" w:eastAsia="zh-CN"/>
                    </w:rPr>
                    <w:t>原料仓库</w:t>
                  </w:r>
                </w:p>
              </w:tc>
              <w:tc>
                <w:tcPr>
                  <w:tcW w:w="897" w:type="pct"/>
                  <w:shd w:val="clear" w:color="auto" w:fill="auto"/>
                  <w:noWrap w:val="0"/>
                  <w:vAlign w:val="center"/>
                </w:tcPr>
                <w:p w14:paraId="526C2B11">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各油类、清洗剂、抛光液、乳化液、磨削油、黄油等</w:t>
                  </w:r>
                </w:p>
              </w:tc>
              <w:tc>
                <w:tcPr>
                  <w:tcW w:w="516" w:type="pct"/>
                  <w:shd w:val="clear" w:color="auto" w:fill="auto"/>
                  <w:noWrap w:val="0"/>
                  <w:vAlign w:val="center"/>
                </w:tcPr>
                <w:p w14:paraId="7B208475">
                  <w:pPr>
                    <w:pStyle w:val="71"/>
                    <w:bidi w:val="0"/>
                    <w:rPr>
                      <w:color w:val="auto"/>
                    </w:rPr>
                  </w:pPr>
                  <w:r>
                    <w:rPr>
                      <w:rFonts w:hint="eastAsia"/>
                      <w:color w:val="auto"/>
                    </w:rPr>
                    <w:t>泄漏</w:t>
                  </w:r>
                </w:p>
                <w:p w14:paraId="6B4CEB73">
                  <w:pPr>
                    <w:pStyle w:val="71"/>
                    <w:bidi w:val="0"/>
                    <w:ind w:firstLine="0" w:firstLineChars="0"/>
                    <w:rPr>
                      <w:rFonts w:ascii="Times New Roman" w:hAnsi="Times New Roman" w:eastAsia="宋体" w:cs="Times New Roman"/>
                      <w:color w:val="auto"/>
                      <w:kern w:val="0"/>
                      <w:sz w:val="21"/>
                      <w:szCs w:val="20"/>
                      <w:lang w:val="en-US" w:eastAsia="zh-CN" w:bidi="ar-SA"/>
                    </w:rPr>
                  </w:pPr>
                  <w:r>
                    <w:rPr>
                      <w:color w:val="auto"/>
                    </w:rPr>
                    <w:t>火灾</w:t>
                  </w:r>
                </w:p>
              </w:tc>
              <w:tc>
                <w:tcPr>
                  <w:tcW w:w="2149" w:type="pct"/>
                  <w:shd w:val="clear" w:color="auto" w:fill="auto"/>
                  <w:noWrap w:val="0"/>
                  <w:vAlign w:val="center"/>
                </w:tcPr>
                <w:p w14:paraId="2E2932AB">
                  <w:pPr>
                    <w:pStyle w:val="71"/>
                    <w:bidi w:val="0"/>
                    <w:rPr>
                      <w:color w:val="auto"/>
                    </w:rPr>
                  </w:pPr>
                  <w:r>
                    <w:rPr>
                      <w:rFonts w:hint="eastAsia"/>
                      <w:color w:val="auto"/>
                    </w:rPr>
                    <w:t>泄漏液</w:t>
                  </w:r>
                  <w:r>
                    <w:rPr>
                      <w:color w:val="auto"/>
                    </w:rPr>
                    <w:t>进入地表水环境</w:t>
                  </w:r>
                  <w:r>
                    <w:rPr>
                      <w:rFonts w:hint="eastAsia"/>
                      <w:color w:val="auto"/>
                    </w:rPr>
                    <w:t>影响</w:t>
                  </w:r>
                  <w:r>
                    <w:rPr>
                      <w:color w:val="auto"/>
                    </w:rPr>
                    <w:t>水质和水生生态环境；</w:t>
                  </w:r>
                </w:p>
                <w:p w14:paraId="16D2849A">
                  <w:pPr>
                    <w:pStyle w:val="71"/>
                    <w:bidi w:val="0"/>
                    <w:ind w:firstLine="0" w:firstLineChars="0"/>
                    <w:rPr>
                      <w:rFonts w:hint="eastAsia" w:ascii="Times New Roman" w:hAnsi="Times New Roman" w:eastAsia="宋体" w:cs="Times New Roman"/>
                      <w:color w:val="auto"/>
                      <w:kern w:val="0"/>
                      <w:sz w:val="21"/>
                      <w:szCs w:val="20"/>
                      <w:lang w:val="en-US" w:eastAsia="zh-CN" w:bidi="ar-SA"/>
                    </w:rPr>
                  </w:pPr>
                  <w:r>
                    <w:rPr>
                      <w:rFonts w:hint="eastAsia"/>
                      <w:color w:val="auto"/>
                    </w:rPr>
                    <w:t>塑料粒子</w:t>
                  </w:r>
                  <w:r>
                    <w:rPr>
                      <w:color w:val="auto"/>
                    </w:rPr>
                    <w:t>遇明火等引发火灾。</w:t>
                  </w:r>
                </w:p>
              </w:tc>
            </w:tr>
            <w:tr w14:paraId="2A25C3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308" w:type="pct"/>
                  <w:shd w:val="clear" w:color="auto" w:fill="auto"/>
                  <w:noWrap w:val="0"/>
                  <w:vAlign w:val="center"/>
                </w:tcPr>
                <w:p w14:paraId="69F47C8A">
                  <w:pPr>
                    <w:pStyle w:val="71"/>
                    <w:bidi w:val="0"/>
                    <w:ind w:firstLine="0" w:firstLineChars="0"/>
                    <w:rPr>
                      <w:rFonts w:ascii="Times New Roman" w:hAnsi="Times New Roman" w:eastAsia="宋体" w:cs="Times New Roman"/>
                      <w:color w:val="auto"/>
                      <w:kern w:val="0"/>
                      <w:sz w:val="21"/>
                      <w:szCs w:val="20"/>
                      <w:lang w:val="en-US" w:eastAsia="zh-CN" w:bidi="ar-SA"/>
                    </w:rPr>
                  </w:pPr>
                  <w:r>
                    <w:rPr>
                      <w:rFonts w:hint="eastAsia"/>
                      <w:color w:val="auto"/>
                    </w:rPr>
                    <w:t>2</w:t>
                  </w:r>
                </w:p>
              </w:tc>
              <w:tc>
                <w:tcPr>
                  <w:tcW w:w="550" w:type="pct"/>
                  <w:noWrap w:val="0"/>
                  <w:vAlign w:val="center"/>
                </w:tcPr>
                <w:p w14:paraId="0D5D79BB">
                  <w:pPr>
                    <w:pStyle w:val="71"/>
                    <w:bidi w:val="0"/>
                    <w:rPr>
                      <w:color w:val="auto"/>
                    </w:rPr>
                  </w:pPr>
                  <w:r>
                    <w:rPr>
                      <w:rFonts w:hint="eastAsia"/>
                      <w:color w:val="auto"/>
                    </w:rPr>
                    <w:t>生产单元</w:t>
                  </w:r>
                </w:p>
              </w:tc>
              <w:tc>
                <w:tcPr>
                  <w:tcW w:w="578" w:type="pct"/>
                  <w:noWrap w:val="0"/>
                  <w:vAlign w:val="center"/>
                </w:tcPr>
                <w:p w14:paraId="41ABE346">
                  <w:pPr>
                    <w:pStyle w:val="71"/>
                    <w:bidi w:val="0"/>
                    <w:rPr>
                      <w:color w:val="auto"/>
                    </w:rPr>
                  </w:pPr>
                  <w:r>
                    <w:rPr>
                      <w:rFonts w:hint="eastAsia"/>
                      <w:color w:val="auto"/>
                    </w:rPr>
                    <w:t>生产车间</w:t>
                  </w:r>
                </w:p>
              </w:tc>
              <w:tc>
                <w:tcPr>
                  <w:tcW w:w="897" w:type="pct"/>
                  <w:noWrap w:val="0"/>
                  <w:vAlign w:val="center"/>
                </w:tcPr>
                <w:p w14:paraId="6D7164E8">
                  <w:pPr>
                    <w:pStyle w:val="71"/>
                    <w:bidi w:val="0"/>
                    <w:rPr>
                      <w:rFonts w:hint="default" w:eastAsia="宋体"/>
                      <w:color w:val="auto"/>
                      <w:lang w:val="en-US" w:eastAsia="zh-CN"/>
                    </w:rPr>
                  </w:pPr>
                  <w:r>
                    <w:rPr>
                      <w:rFonts w:hint="eastAsia"/>
                      <w:color w:val="auto"/>
                      <w:lang w:val="en-US" w:eastAsia="zh-CN"/>
                    </w:rPr>
                    <w:t>各油类、清洗剂、抛光液、乳化液、磨削油、黄油等</w:t>
                  </w:r>
                </w:p>
              </w:tc>
              <w:tc>
                <w:tcPr>
                  <w:tcW w:w="516" w:type="pct"/>
                  <w:noWrap w:val="0"/>
                  <w:vAlign w:val="center"/>
                </w:tcPr>
                <w:p w14:paraId="2BCAB1E4">
                  <w:pPr>
                    <w:pStyle w:val="71"/>
                    <w:bidi w:val="0"/>
                    <w:rPr>
                      <w:color w:val="auto"/>
                    </w:rPr>
                  </w:pPr>
                  <w:r>
                    <w:rPr>
                      <w:rFonts w:hint="eastAsia"/>
                      <w:color w:val="auto"/>
                    </w:rPr>
                    <w:t>泄漏</w:t>
                  </w:r>
                </w:p>
                <w:p w14:paraId="77C57D92">
                  <w:pPr>
                    <w:pStyle w:val="71"/>
                    <w:bidi w:val="0"/>
                    <w:rPr>
                      <w:color w:val="auto"/>
                    </w:rPr>
                  </w:pPr>
                  <w:r>
                    <w:rPr>
                      <w:color w:val="auto"/>
                    </w:rPr>
                    <w:t>火灾</w:t>
                  </w:r>
                </w:p>
              </w:tc>
              <w:tc>
                <w:tcPr>
                  <w:tcW w:w="2149" w:type="pct"/>
                  <w:noWrap w:val="0"/>
                  <w:vAlign w:val="center"/>
                </w:tcPr>
                <w:p w14:paraId="11BD8835">
                  <w:pPr>
                    <w:pStyle w:val="71"/>
                    <w:bidi w:val="0"/>
                    <w:rPr>
                      <w:color w:val="auto"/>
                    </w:rPr>
                  </w:pPr>
                  <w:r>
                    <w:rPr>
                      <w:rFonts w:hint="eastAsia"/>
                      <w:color w:val="auto"/>
                    </w:rPr>
                    <w:t>泄漏液</w:t>
                  </w:r>
                  <w:r>
                    <w:rPr>
                      <w:color w:val="auto"/>
                    </w:rPr>
                    <w:t>进入地表水环境</w:t>
                  </w:r>
                  <w:r>
                    <w:rPr>
                      <w:rFonts w:hint="eastAsia"/>
                      <w:color w:val="auto"/>
                    </w:rPr>
                    <w:t>影响</w:t>
                  </w:r>
                  <w:r>
                    <w:rPr>
                      <w:color w:val="auto"/>
                    </w:rPr>
                    <w:t>水质和水生生态环境；</w:t>
                  </w:r>
                </w:p>
                <w:p w14:paraId="4158C951">
                  <w:pPr>
                    <w:pStyle w:val="71"/>
                    <w:bidi w:val="0"/>
                    <w:rPr>
                      <w:color w:val="auto"/>
                    </w:rPr>
                  </w:pPr>
                  <w:r>
                    <w:rPr>
                      <w:rFonts w:hint="eastAsia"/>
                      <w:color w:val="auto"/>
                    </w:rPr>
                    <w:t>塑料粒子</w:t>
                  </w:r>
                  <w:r>
                    <w:rPr>
                      <w:color w:val="auto"/>
                    </w:rPr>
                    <w:t>遇明火等引发火灾。</w:t>
                  </w:r>
                </w:p>
              </w:tc>
            </w:tr>
            <w:tr w14:paraId="683DE1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308" w:type="pct"/>
                  <w:vMerge w:val="restart"/>
                  <w:noWrap w:val="0"/>
                  <w:vAlign w:val="center"/>
                </w:tcPr>
                <w:p w14:paraId="3556566C">
                  <w:pPr>
                    <w:pStyle w:val="71"/>
                    <w:bidi w:val="0"/>
                    <w:rPr>
                      <w:rFonts w:hint="eastAsia" w:eastAsia="宋体"/>
                      <w:color w:val="auto"/>
                      <w:lang w:val="en-US" w:eastAsia="zh-CN"/>
                    </w:rPr>
                  </w:pPr>
                  <w:r>
                    <w:rPr>
                      <w:rFonts w:hint="eastAsia"/>
                      <w:color w:val="auto"/>
                      <w:lang w:val="en-US" w:eastAsia="zh-CN"/>
                    </w:rPr>
                    <w:t>3</w:t>
                  </w:r>
                </w:p>
              </w:tc>
              <w:tc>
                <w:tcPr>
                  <w:tcW w:w="550" w:type="pct"/>
                  <w:vMerge w:val="restart"/>
                  <w:noWrap w:val="0"/>
                  <w:vAlign w:val="center"/>
                </w:tcPr>
                <w:p w14:paraId="50FEC23A">
                  <w:pPr>
                    <w:pStyle w:val="71"/>
                    <w:bidi w:val="0"/>
                    <w:rPr>
                      <w:color w:val="auto"/>
                    </w:rPr>
                  </w:pPr>
                  <w:r>
                    <w:rPr>
                      <w:rFonts w:hint="eastAsia"/>
                      <w:color w:val="auto"/>
                    </w:rPr>
                    <w:t>环保设施</w:t>
                  </w:r>
                  <w:r>
                    <w:rPr>
                      <w:color w:val="auto"/>
                    </w:rPr>
                    <w:t>单元</w:t>
                  </w:r>
                </w:p>
              </w:tc>
              <w:tc>
                <w:tcPr>
                  <w:tcW w:w="578" w:type="pct"/>
                  <w:noWrap w:val="0"/>
                  <w:vAlign w:val="center"/>
                </w:tcPr>
                <w:p w14:paraId="7491934E">
                  <w:pPr>
                    <w:pStyle w:val="71"/>
                    <w:bidi w:val="0"/>
                    <w:rPr>
                      <w:color w:val="auto"/>
                    </w:rPr>
                  </w:pPr>
                  <w:r>
                    <w:rPr>
                      <w:rFonts w:hint="eastAsia"/>
                      <w:color w:val="auto"/>
                    </w:rPr>
                    <w:t>废气</w:t>
                  </w:r>
                  <w:r>
                    <w:rPr>
                      <w:color w:val="auto"/>
                    </w:rPr>
                    <w:t>处理设施</w:t>
                  </w:r>
                </w:p>
              </w:tc>
              <w:tc>
                <w:tcPr>
                  <w:tcW w:w="897" w:type="pct"/>
                  <w:noWrap w:val="0"/>
                  <w:vAlign w:val="center"/>
                </w:tcPr>
                <w:p w14:paraId="4B1DA01D">
                  <w:pPr>
                    <w:pStyle w:val="71"/>
                    <w:bidi w:val="0"/>
                    <w:rPr>
                      <w:color w:val="auto"/>
                    </w:rPr>
                  </w:pPr>
                  <w:r>
                    <w:rPr>
                      <w:rFonts w:hint="eastAsia"/>
                      <w:color w:val="auto"/>
                      <w:lang w:val="en-US" w:eastAsia="zh-CN"/>
                    </w:rPr>
                    <w:t>颗粒物、</w:t>
                  </w:r>
                  <w:r>
                    <w:rPr>
                      <w:color w:val="auto"/>
                    </w:rPr>
                    <w:t>有机废气</w:t>
                  </w:r>
                </w:p>
              </w:tc>
              <w:tc>
                <w:tcPr>
                  <w:tcW w:w="516" w:type="pct"/>
                  <w:noWrap w:val="0"/>
                  <w:vAlign w:val="center"/>
                </w:tcPr>
                <w:p w14:paraId="69F8C175">
                  <w:pPr>
                    <w:pStyle w:val="71"/>
                    <w:bidi w:val="0"/>
                    <w:rPr>
                      <w:color w:val="auto"/>
                    </w:rPr>
                  </w:pPr>
                  <w:r>
                    <w:rPr>
                      <w:rFonts w:hint="eastAsia"/>
                      <w:color w:val="auto"/>
                    </w:rPr>
                    <w:t>超标</w:t>
                  </w:r>
                </w:p>
                <w:p w14:paraId="3A6C8219">
                  <w:pPr>
                    <w:pStyle w:val="71"/>
                    <w:bidi w:val="0"/>
                    <w:rPr>
                      <w:color w:val="auto"/>
                    </w:rPr>
                  </w:pPr>
                  <w:r>
                    <w:rPr>
                      <w:color w:val="auto"/>
                    </w:rPr>
                    <w:t>排放</w:t>
                  </w:r>
                </w:p>
              </w:tc>
              <w:tc>
                <w:tcPr>
                  <w:tcW w:w="2149" w:type="pct"/>
                  <w:noWrap w:val="0"/>
                  <w:vAlign w:val="center"/>
                </w:tcPr>
                <w:p w14:paraId="76563E05">
                  <w:pPr>
                    <w:pStyle w:val="71"/>
                    <w:bidi w:val="0"/>
                    <w:rPr>
                      <w:color w:val="auto"/>
                    </w:rPr>
                  </w:pPr>
                  <w:r>
                    <w:rPr>
                      <w:color w:val="auto"/>
                    </w:rPr>
                    <w:t>废气处理设施运行不当或维护不到位，</w:t>
                  </w:r>
                  <w:r>
                    <w:rPr>
                      <w:rFonts w:hint="eastAsia"/>
                      <w:color w:val="auto"/>
                    </w:rPr>
                    <w:t>导致</w:t>
                  </w:r>
                  <w:r>
                    <w:rPr>
                      <w:color w:val="auto"/>
                    </w:rPr>
                    <w:t>处理效率降低</w:t>
                  </w:r>
                  <w:r>
                    <w:rPr>
                      <w:rFonts w:hint="eastAsia"/>
                      <w:color w:val="auto"/>
                    </w:rPr>
                    <w:t>，</w:t>
                  </w:r>
                  <w:r>
                    <w:rPr>
                      <w:color w:val="auto"/>
                    </w:rPr>
                    <w:t>引起废气污染物超标排放。</w:t>
                  </w:r>
                </w:p>
              </w:tc>
            </w:tr>
            <w:tr w14:paraId="3149FF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308" w:type="pct"/>
                  <w:vMerge w:val="continue"/>
                  <w:noWrap w:val="0"/>
                  <w:vAlign w:val="center"/>
                </w:tcPr>
                <w:p w14:paraId="01B7C1BB">
                  <w:pPr>
                    <w:pStyle w:val="71"/>
                    <w:bidi w:val="0"/>
                    <w:rPr>
                      <w:color w:val="auto"/>
                    </w:rPr>
                  </w:pPr>
                </w:p>
              </w:tc>
              <w:tc>
                <w:tcPr>
                  <w:tcW w:w="550" w:type="pct"/>
                  <w:vMerge w:val="continue"/>
                  <w:noWrap w:val="0"/>
                  <w:vAlign w:val="center"/>
                </w:tcPr>
                <w:p w14:paraId="32F77157">
                  <w:pPr>
                    <w:pStyle w:val="71"/>
                    <w:bidi w:val="0"/>
                    <w:rPr>
                      <w:color w:val="auto"/>
                    </w:rPr>
                  </w:pPr>
                </w:p>
              </w:tc>
              <w:tc>
                <w:tcPr>
                  <w:tcW w:w="578" w:type="pct"/>
                  <w:noWrap w:val="0"/>
                  <w:vAlign w:val="center"/>
                </w:tcPr>
                <w:p w14:paraId="0CCB4C2B">
                  <w:pPr>
                    <w:pStyle w:val="71"/>
                    <w:bidi w:val="0"/>
                    <w:rPr>
                      <w:color w:val="auto"/>
                    </w:rPr>
                  </w:pPr>
                  <w:r>
                    <w:rPr>
                      <w:rFonts w:hint="eastAsia"/>
                      <w:color w:val="auto"/>
                    </w:rPr>
                    <w:t>危废</w:t>
                  </w:r>
                  <w:r>
                    <w:rPr>
                      <w:color w:val="auto"/>
                    </w:rPr>
                    <w:t>仓库</w:t>
                  </w:r>
                </w:p>
              </w:tc>
              <w:tc>
                <w:tcPr>
                  <w:tcW w:w="897" w:type="pct"/>
                  <w:noWrap w:val="0"/>
                  <w:vAlign w:val="center"/>
                </w:tcPr>
                <w:p w14:paraId="7B4FD9C6">
                  <w:pPr>
                    <w:pStyle w:val="71"/>
                    <w:bidi w:val="0"/>
                    <w:rPr>
                      <w:rFonts w:hint="default" w:eastAsia="宋体"/>
                      <w:color w:val="auto"/>
                      <w:lang w:val="en-US" w:eastAsia="zh-CN"/>
                    </w:rPr>
                  </w:pPr>
                  <w:r>
                    <w:rPr>
                      <w:rFonts w:hint="eastAsia"/>
                      <w:color w:val="auto"/>
                      <w:lang w:val="en-US" w:eastAsia="zh-CN"/>
                    </w:rPr>
                    <w:t>废油、废乳化液、废磨削液、实验废液、废切割液、废浓液等</w:t>
                  </w:r>
                </w:p>
              </w:tc>
              <w:tc>
                <w:tcPr>
                  <w:tcW w:w="516" w:type="pct"/>
                  <w:noWrap w:val="0"/>
                  <w:vAlign w:val="center"/>
                </w:tcPr>
                <w:p w14:paraId="77246708">
                  <w:pPr>
                    <w:pStyle w:val="71"/>
                    <w:bidi w:val="0"/>
                    <w:rPr>
                      <w:color w:val="auto"/>
                    </w:rPr>
                  </w:pPr>
                  <w:r>
                    <w:rPr>
                      <w:rFonts w:hint="eastAsia"/>
                      <w:color w:val="auto"/>
                    </w:rPr>
                    <w:t>泄漏</w:t>
                  </w:r>
                </w:p>
                <w:p w14:paraId="5C994EC7">
                  <w:pPr>
                    <w:pStyle w:val="71"/>
                    <w:bidi w:val="0"/>
                    <w:rPr>
                      <w:color w:val="auto"/>
                    </w:rPr>
                  </w:pPr>
                  <w:r>
                    <w:rPr>
                      <w:color w:val="auto"/>
                    </w:rPr>
                    <w:t>火灾</w:t>
                  </w:r>
                </w:p>
              </w:tc>
              <w:tc>
                <w:tcPr>
                  <w:tcW w:w="2149" w:type="pct"/>
                  <w:noWrap w:val="0"/>
                  <w:vAlign w:val="center"/>
                </w:tcPr>
                <w:p w14:paraId="492830DE">
                  <w:pPr>
                    <w:pStyle w:val="71"/>
                    <w:bidi w:val="0"/>
                    <w:rPr>
                      <w:color w:val="auto"/>
                    </w:rPr>
                  </w:pPr>
                  <w:r>
                    <w:rPr>
                      <w:rFonts w:hint="eastAsia"/>
                      <w:color w:val="auto"/>
                    </w:rPr>
                    <w:t>泄漏液</w:t>
                  </w:r>
                  <w:r>
                    <w:rPr>
                      <w:color w:val="auto"/>
                    </w:rPr>
                    <w:t>进入地表水环境</w:t>
                  </w:r>
                  <w:r>
                    <w:rPr>
                      <w:rFonts w:hint="eastAsia"/>
                      <w:color w:val="auto"/>
                    </w:rPr>
                    <w:t>影响</w:t>
                  </w:r>
                  <w:r>
                    <w:rPr>
                      <w:color w:val="auto"/>
                    </w:rPr>
                    <w:t>水质和水生生态环境；</w:t>
                  </w:r>
                </w:p>
                <w:p w14:paraId="3DDFE44E">
                  <w:pPr>
                    <w:pStyle w:val="71"/>
                    <w:bidi w:val="0"/>
                    <w:rPr>
                      <w:color w:val="auto"/>
                    </w:rPr>
                  </w:pPr>
                  <w:r>
                    <w:rPr>
                      <w:rFonts w:hint="eastAsia"/>
                      <w:color w:val="auto"/>
                      <w:lang w:val="en-US" w:eastAsia="zh-CN"/>
                    </w:rPr>
                    <w:t>废油</w:t>
                  </w:r>
                  <w:r>
                    <w:rPr>
                      <w:rFonts w:hint="eastAsia"/>
                      <w:color w:val="auto"/>
                    </w:rPr>
                    <w:t>等</w:t>
                  </w:r>
                  <w:r>
                    <w:rPr>
                      <w:color w:val="auto"/>
                    </w:rPr>
                    <w:t>遇明火等引发火灾。</w:t>
                  </w:r>
                </w:p>
              </w:tc>
            </w:tr>
          </w:tbl>
          <w:p w14:paraId="7162F316">
            <w:pPr>
              <w:pStyle w:val="6"/>
              <w:bidi w:val="0"/>
              <w:rPr>
                <w:b/>
                <w:bCs/>
                <w:color w:val="auto"/>
              </w:rPr>
            </w:pPr>
            <w:r>
              <w:rPr>
                <w:rFonts w:hint="eastAsia"/>
                <w:b/>
                <w:bCs/>
                <w:color w:val="auto"/>
              </w:rPr>
              <w:t>7</w:t>
            </w:r>
            <w:r>
              <w:rPr>
                <w:b/>
                <w:bCs/>
                <w:color w:val="auto"/>
              </w:rPr>
              <w:t>.</w:t>
            </w:r>
            <w:r>
              <w:rPr>
                <w:rFonts w:hint="eastAsia"/>
                <w:b/>
                <w:bCs/>
                <w:color w:val="auto"/>
              </w:rPr>
              <w:t>3环境风险防范措施</w:t>
            </w:r>
          </w:p>
          <w:p w14:paraId="26A922A4">
            <w:pPr>
              <w:pStyle w:val="6"/>
              <w:bidi w:val="0"/>
              <w:rPr>
                <w:color w:val="auto"/>
              </w:rPr>
            </w:pPr>
            <w:bookmarkStart w:id="10" w:name="_Toc133924762"/>
            <w:bookmarkStart w:id="11" w:name="_Toc135649810"/>
            <w:r>
              <w:rPr>
                <w:color w:val="auto"/>
              </w:rPr>
              <w:t>建设单位应组建安全环保管理机构，配备管理人员，通过技能培训，承担该公司运行后的环保安全工作。安全环保机构组建后，将根据相关的环境管理要求，结合无锡市具体</w:t>
            </w:r>
            <w:r>
              <w:rPr>
                <w:rFonts w:hint="eastAsia"/>
                <w:color w:val="auto"/>
              </w:rPr>
              <w:t>要求</w:t>
            </w:r>
            <w:r>
              <w:rPr>
                <w:color w:val="auto"/>
              </w:rPr>
              <w:t>，制定各项安全生产管理制度、严格的生产操作规则和完善的事故应急计划及相应的应急处理手段和设施，同时加强安全教育，提高</w:t>
            </w:r>
            <w:r>
              <w:rPr>
                <w:rFonts w:hint="eastAsia"/>
                <w:color w:val="auto"/>
              </w:rPr>
              <w:t>员工</w:t>
            </w:r>
            <w:r>
              <w:rPr>
                <w:color w:val="auto"/>
              </w:rPr>
              <w:t>安全意识和安全防范能力。</w:t>
            </w:r>
          </w:p>
          <w:bookmarkEnd w:id="10"/>
          <w:bookmarkEnd w:id="11"/>
          <w:p w14:paraId="407FE6F5">
            <w:pPr>
              <w:pStyle w:val="6"/>
              <w:bidi w:val="0"/>
              <w:rPr>
                <w:color w:val="auto"/>
              </w:rPr>
            </w:pPr>
            <w:r>
              <w:rPr>
                <w:color w:val="auto"/>
              </w:rPr>
              <w:t>风险防范措施的目的是从事故源头开始管理，消除产生事故的诱因，从而降低事故概率。</w:t>
            </w:r>
          </w:p>
          <w:p w14:paraId="70CA9260">
            <w:pPr>
              <w:pStyle w:val="6"/>
              <w:bidi w:val="0"/>
              <w:rPr>
                <w:b/>
                <w:bCs/>
                <w:color w:val="auto"/>
              </w:rPr>
            </w:pPr>
            <w:bookmarkStart w:id="12" w:name="_Toc68247232"/>
            <w:bookmarkStart w:id="13" w:name="_Toc4923"/>
            <w:r>
              <w:rPr>
                <w:b/>
                <w:bCs/>
                <w:color w:val="auto"/>
              </w:rPr>
              <w:t>7.</w:t>
            </w:r>
            <w:r>
              <w:rPr>
                <w:rFonts w:hint="eastAsia"/>
                <w:b/>
                <w:bCs/>
                <w:color w:val="auto"/>
              </w:rPr>
              <w:t>3</w:t>
            </w:r>
            <w:r>
              <w:rPr>
                <w:b/>
                <w:bCs/>
                <w:color w:val="auto"/>
              </w:rPr>
              <w:t>.1选址、总图布置和建筑安全防范措施</w:t>
            </w:r>
            <w:bookmarkEnd w:id="12"/>
            <w:bookmarkEnd w:id="13"/>
          </w:p>
          <w:p w14:paraId="5608584C">
            <w:pPr>
              <w:pStyle w:val="6"/>
              <w:bidi w:val="0"/>
              <w:rPr>
                <w:color w:val="auto"/>
              </w:rPr>
            </w:pPr>
            <w:r>
              <w:rPr>
                <w:color w:val="auto"/>
              </w:rPr>
              <w:t>（1）选址、总图布置</w:t>
            </w:r>
          </w:p>
          <w:p w14:paraId="6054F4B2">
            <w:pPr>
              <w:pStyle w:val="6"/>
              <w:bidi w:val="0"/>
              <w:rPr>
                <w:color w:val="auto"/>
              </w:rPr>
            </w:pPr>
            <w:bookmarkStart w:id="14" w:name="_Toc143419014"/>
            <w:r>
              <w:rPr>
                <w:color w:val="auto"/>
              </w:rPr>
              <w:t>在厂区总平面布置方面，严格执行相关规范要求，合理布置生产车间设备平面布局，所有建、构筑物之间或与其它场所之间留有足够的防火间距，防止在火灾或爆炸时相互影响；生产车间之间的防火间距确保符合《建筑设计防火规范》（2018年版</w:t>
            </w:r>
            <w:r>
              <w:rPr>
                <w:rFonts w:hint="eastAsia"/>
                <w:color w:val="auto"/>
              </w:rPr>
              <w:t>）</w:t>
            </w:r>
            <w:r>
              <w:rPr>
                <w:color w:val="auto"/>
              </w:rPr>
              <w:t>的标准和要求。严格按工艺处理物料特性，对厂区进行危险区域划分；按《安全标志》规定在装置区设置有关的安全标志。</w:t>
            </w:r>
          </w:p>
          <w:p w14:paraId="4F603E23">
            <w:pPr>
              <w:pStyle w:val="6"/>
              <w:bidi w:val="0"/>
              <w:rPr>
                <w:color w:val="auto"/>
              </w:rPr>
            </w:pPr>
            <w:r>
              <w:rPr>
                <w:color w:val="auto"/>
              </w:rPr>
              <w:t>（2）建筑安全防范</w:t>
            </w:r>
            <w:bookmarkEnd w:id="14"/>
          </w:p>
          <w:p w14:paraId="7AD6222B">
            <w:pPr>
              <w:pStyle w:val="6"/>
              <w:bidi w:val="0"/>
              <w:rPr>
                <w:color w:val="auto"/>
              </w:rPr>
            </w:pPr>
            <w:r>
              <w:rPr>
                <w:color w:val="auto"/>
              </w:rPr>
              <w:t>主要生产装置区布置在车间厂房内，对人身造成危险的运转设备配备安全罩。在楼板操作及检修平台有孔洞的地方设有盖板。根据火灾危险性等级和防火、防爆要求，建筑物的防火等级均应采用国家现行规范要求进行设计。安全出口及安全疏散距离应符合《建筑设计防火规范》（201</w:t>
            </w:r>
            <w:r>
              <w:rPr>
                <w:rFonts w:hint="eastAsia"/>
                <w:color w:val="auto"/>
              </w:rPr>
              <w:t>8年</w:t>
            </w:r>
            <w:r>
              <w:rPr>
                <w:color w:val="auto"/>
              </w:rPr>
              <w:t>版</w:t>
            </w:r>
            <w:r>
              <w:rPr>
                <w:rFonts w:hint="eastAsia"/>
                <w:color w:val="auto"/>
              </w:rPr>
              <w:t>）</w:t>
            </w:r>
            <w:r>
              <w:rPr>
                <w:color w:val="auto"/>
              </w:rPr>
              <w:t>的要求。并按照《建筑灭火器配置设计规范(GBJl40-90)》和《火灾自动报警系统设计规范(GBJl66-88)》设置了消防系统，配备必要的消防器材。各建筑物根据《建筑物防雷设计规范(GB50057-1994)》要求采取相应的防雷设施。工作人员配备必要的个人防护用品。</w:t>
            </w:r>
          </w:p>
          <w:p w14:paraId="5B33DB6B">
            <w:pPr>
              <w:pStyle w:val="6"/>
              <w:bidi w:val="0"/>
              <w:rPr>
                <w:b/>
                <w:bCs/>
                <w:color w:val="auto"/>
              </w:rPr>
            </w:pPr>
            <w:bookmarkStart w:id="15" w:name="_Toc12618"/>
            <w:bookmarkStart w:id="16" w:name="_Toc68247233"/>
            <w:r>
              <w:rPr>
                <w:b/>
                <w:bCs/>
                <w:color w:val="auto"/>
              </w:rPr>
              <w:t>7.</w:t>
            </w:r>
            <w:r>
              <w:rPr>
                <w:rFonts w:hint="eastAsia"/>
                <w:b/>
                <w:bCs/>
                <w:color w:val="auto"/>
              </w:rPr>
              <w:t>3</w:t>
            </w:r>
            <w:r>
              <w:rPr>
                <w:b/>
                <w:bCs/>
                <w:color w:val="auto"/>
              </w:rPr>
              <w:t>.2贮运安全防范措施</w:t>
            </w:r>
            <w:bookmarkEnd w:id="15"/>
            <w:bookmarkEnd w:id="16"/>
          </w:p>
          <w:p w14:paraId="51A462AE">
            <w:pPr>
              <w:pStyle w:val="6"/>
              <w:bidi w:val="0"/>
              <w:rPr>
                <w:color w:val="auto"/>
              </w:rPr>
            </w:pPr>
            <w:r>
              <w:rPr>
                <w:color w:val="auto"/>
              </w:rPr>
              <w:t>本项目储运安全防范措施主要涉及原料等，项目收集的危险废物贮存在危废暂存间内。严格执行《危险废物贮存污染控制标准》等有关要求。</w:t>
            </w:r>
          </w:p>
          <w:p w14:paraId="2CECBF0C">
            <w:pPr>
              <w:pStyle w:val="6"/>
              <w:bidi w:val="0"/>
              <w:rPr>
                <w:color w:val="auto"/>
              </w:rPr>
            </w:pPr>
            <w:r>
              <w:rPr>
                <w:color w:val="auto"/>
              </w:rPr>
              <w:t>危险废物仓库满足《危险废物贮存污染控制标准》（GB18597-20</w:t>
            </w:r>
            <w:r>
              <w:rPr>
                <w:rFonts w:hint="eastAsia"/>
                <w:color w:val="auto"/>
              </w:rPr>
              <w:t>23</w:t>
            </w:r>
            <w:r>
              <w:rPr>
                <w:color w:val="auto"/>
              </w:rPr>
              <w:t>）：贮存场所地面作硬化处理，场所雨棚、围堰或围墙，设置危险废物识别标志，不同危险废物做到分类贮存。根据相关管理规定，危险废物贮存不得超过一年，企业必须按照管理要求做好台账记录，定期将项目产生的危险废物交给有资质的单位安全处置，禁止长期存放。危险废物收集转移过程按照要求办理转移审批手续，严格执行</w:t>
            </w:r>
            <w:r>
              <w:rPr>
                <w:rFonts w:hint="eastAsia"/>
                <w:color w:val="auto"/>
              </w:rPr>
              <w:t>转移联单</w:t>
            </w:r>
            <w:r>
              <w:rPr>
                <w:color w:val="auto"/>
              </w:rPr>
              <w:t>制度，确保危险废物从产生、转移到处置的全过程监控，防止抛洒逸散。</w:t>
            </w:r>
          </w:p>
          <w:p w14:paraId="7BE70BB0">
            <w:pPr>
              <w:pStyle w:val="6"/>
              <w:bidi w:val="0"/>
              <w:rPr>
                <w:b/>
                <w:bCs/>
                <w:color w:val="auto"/>
              </w:rPr>
            </w:pPr>
            <w:bookmarkStart w:id="17" w:name="_Toc68247234"/>
            <w:bookmarkStart w:id="18" w:name="_Toc20794"/>
            <w:r>
              <w:rPr>
                <w:b/>
                <w:bCs/>
                <w:color w:val="auto"/>
              </w:rPr>
              <w:t>7.</w:t>
            </w:r>
            <w:r>
              <w:rPr>
                <w:rFonts w:hint="eastAsia"/>
                <w:b/>
                <w:bCs/>
                <w:color w:val="auto"/>
              </w:rPr>
              <w:t>3</w:t>
            </w:r>
            <w:r>
              <w:rPr>
                <w:b/>
                <w:bCs/>
                <w:color w:val="auto"/>
              </w:rPr>
              <w:t>.3工艺技术设计安全防范措施</w:t>
            </w:r>
            <w:bookmarkEnd w:id="17"/>
            <w:bookmarkEnd w:id="18"/>
          </w:p>
          <w:p w14:paraId="69932FCD">
            <w:pPr>
              <w:pStyle w:val="6"/>
              <w:bidi w:val="0"/>
              <w:rPr>
                <w:color w:val="auto"/>
              </w:rPr>
            </w:pPr>
            <w:r>
              <w:rPr>
                <w:color w:val="auto"/>
              </w:rPr>
              <w:t>各类设备和工艺管道从设计、安装，制造严格按照安全规定要求进行，设备、管道动静密封点采取有效的密封措施，防止物料跑冒滴漏。</w:t>
            </w:r>
            <w:r>
              <w:rPr>
                <w:rFonts w:hint="eastAsia"/>
                <w:color w:val="auto"/>
              </w:rPr>
              <w:t>生产车间</w:t>
            </w:r>
            <w:r>
              <w:rPr>
                <w:color w:val="auto"/>
              </w:rPr>
              <w:t>加强通风，所有设施必须通过验收后方能投入使用，高温设备和管道应设立隔离栏，并有警示标志。</w:t>
            </w:r>
          </w:p>
          <w:p w14:paraId="354D873E">
            <w:pPr>
              <w:pStyle w:val="6"/>
              <w:bidi w:val="0"/>
              <w:rPr>
                <w:color w:val="auto"/>
              </w:rPr>
            </w:pPr>
            <w:r>
              <w:rPr>
                <w:color w:val="auto"/>
              </w:rPr>
              <w:t>按照《机械设备防护罩安全要求》（GB8196-87），对设备外露的运转部件设防护罩，对危险区域设置防护围栏。进入</w:t>
            </w:r>
            <w:r>
              <w:rPr>
                <w:rFonts w:hint="eastAsia"/>
                <w:color w:val="auto"/>
              </w:rPr>
              <w:t>生产区域</w:t>
            </w:r>
            <w:r>
              <w:rPr>
                <w:color w:val="auto"/>
              </w:rPr>
              <w:t>人员应穿戴好个人安全防护用品，如</w:t>
            </w:r>
            <w:r>
              <w:rPr>
                <w:rFonts w:hint="eastAsia"/>
                <w:color w:val="auto"/>
              </w:rPr>
              <w:t>防护眼镜</w:t>
            </w:r>
            <w:r>
              <w:rPr>
                <w:color w:val="auto"/>
              </w:rPr>
              <w:t>等。同时工作服要达到</w:t>
            </w:r>
            <w:r>
              <w:rPr>
                <w:rFonts w:hint="eastAsia"/>
                <w:color w:val="auto"/>
              </w:rPr>
              <w:t>“</w:t>
            </w:r>
            <w:r>
              <w:rPr>
                <w:color w:val="auto"/>
              </w:rPr>
              <w:t>三紧</w:t>
            </w:r>
            <w:r>
              <w:rPr>
                <w:rFonts w:hint="eastAsia"/>
                <w:color w:val="auto"/>
              </w:rPr>
              <w:t>”</w:t>
            </w:r>
            <w:r>
              <w:rPr>
                <w:color w:val="auto"/>
              </w:rPr>
              <w:t>，女职工的长发要束在安全帽内，以防意外事故的发生。生产时，须为职工提供相应的劳动防护用品，并建立职工健康档案，定期对职工进行体检。对于高温高热岗位，应划出警示区域或设置防护或屏蔽设施，防止人员受到热物料高温烫伤。</w:t>
            </w:r>
          </w:p>
          <w:p w14:paraId="58DDA645">
            <w:pPr>
              <w:pStyle w:val="6"/>
              <w:bidi w:val="0"/>
              <w:rPr>
                <w:b/>
                <w:bCs/>
                <w:color w:val="auto"/>
              </w:rPr>
            </w:pPr>
            <w:bookmarkStart w:id="19" w:name="_Toc68247235"/>
            <w:bookmarkStart w:id="20" w:name="_Toc20802"/>
            <w:r>
              <w:rPr>
                <w:b/>
                <w:bCs/>
                <w:color w:val="auto"/>
              </w:rPr>
              <w:t>7.</w:t>
            </w:r>
            <w:r>
              <w:rPr>
                <w:rFonts w:hint="eastAsia"/>
                <w:b/>
                <w:bCs/>
                <w:color w:val="auto"/>
              </w:rPr>
              <w:t>3</w:t>
            </w:r>
            <w:r>
              <w:rPr>
                <w:b/>
                <w:bCs/>
                <w:color w:val="auto"/>
              </w:rPr>
              <w:t>.4自动控制设计安全防范措施</w:t>
            </w:r>
            <w:bookmarkEnd w:id="19"/>
            <w:bookmarkEnd w:id="20"/>
          </w:p>
          <w:p w14:paraId="20A110B1">
            <w:pPr>
              <w:pStyle w:val="6"/>
              <w:bidi w:val="0"/>
              <w:rPr>
                <w:color w:val="auto"/>
              </w:rPr>
            </w:pPr>
            <w:r>
              <w:rPr>
                <w:rFonts w:hint="eastAsia"/>
                <w:color w:val="auto"/>
              </w:rPr>
              <w:t>生产车间</w:t>
            </w:r>
            <w:r>
              <w:rPr>
                <w:color w:val="auto"/>
              </w:rPr>
              <w:t>内设置火灾报警及消防联动系统，用于对厂内重点场所的情况进行监控。在</w:t>
            </w:r>
            <w:r>
              <w:rPr>
                <w:rFonts w:hint="eastAsia"/>
                <w:color w:val="auto"/>
              </w:rPr>
              <w:t>生产车间</w:t>
            </w:r>
            <w:r>
              <w:rPr>
                <w:color w:val="auto"/>
              </w:rPr>
              <w:t>及贮存区设置可燃性气体检测报警器、</w:t>
            </w:r>
            <w:r>
              <w:rPr>
                <w:rFonts w:hint="eastAsia"/>
                <w:color w:val="auto"/>
              </w:rPr>
              <w:t>烟感报警器、火灾报警器，</w:t>
            </w:r>
            <w:r>
              <w:rPr>
                <w:color w:val="auto"/>
              </w:rPr>
              <w:t>空气中产生烟雾或可燃性气体浓度出现异常时会及时报警，控制中心可立刻收到信号并采取相应措施。</w:t>
            </w:r>
          </w:p>
          <w:p w14:paraId="1CAE826D">
            <w:pPr>
              <w:pStyle w:val="6"/>
              <w:bidi w:val="0"/>
              <w:rPr>
                <w:color w:val="auto"/>
              </w:rPr>
            </w:pPr>
            <w:r>
              <w:rPr>
                <w:color w:val="auto"/>
              </w:rPr>
              <w:t>生产工艺自动控制，减少人工操作的不稳定性，降低人为操作失误导致的事故发生的概率。</w:t>
            </w:r>
          </w:p>
          <w:p w14:paraId="0F76F32D">
            <w:pPr>
              <w:pStyle w:val="6"/>
              <w:bidi w:val="0"/>
              <w:rPr>
                <w:b/>
                <w:bCs/>
                <w:color w:val="auto"/>
              </w:rPr>
            </w:pPr>
            <w:bookmarkStart w:id="21" w:name="_Toc1813"/>
            <w:bookmarkStart w:id="22" w:name="_Toc68247236"/>
            <w:r>
              <w:rPr>
                <w:b/>
                <w:bCs/>
                <w:color w:val="auto"/>
              </w:rPr>
              <w:t>7.</w:t>
            </w:r>
            <w:r>
              <w:rPr>
                <w:rFonts w:hint="eastAsia"/>
                <w:b/>
                <w:bCs/>
                <w:color w:val="auto"/>
              </w:rPr>
              <w:t>3</w:t>
            </w:r>
            <w:r>
              <w:rPr>
                <w:b/>
                <w:bCs/>
                <w:color w:val="auto"/>
              </w:rPr>
              <w:t>.5电气、电讯安全防范措施</w:t>
            </w:r>
            <w:bookmarkEnd w:id="21"/>
            <w:bookmarkEnd w:id="22"/>
          </w:p>
          <w:p w14:paraId="4D6A66B1">
            <w:pPr>
              <w:pStyle w:val="6"/>
              <w:bidi w:val="0"/>
              <w:rPr>
                <w:color w:val="auto"/>
              </w:rPr>
            </w:pPr>
            <w:r>
              <w:rPr>
                <w:color w:val="auto"/>
              </w:rPr>
              <w:t>企业防爆、防火电缆，电气设施采用触电保护，爆炸危险区域的划分、防爆电器(气)的安装和布防符合《爆炸和火灾环境电力装置设计规范(GB50058-92)》要求。根据车间的不同环境特性，选用不同的电气设备，设置防雷、防静电设施和接地保护。执行《电气装置安装工程施工和验收规范》GB50254-96等的要求，确保工程建成后电气安全符合要求。配电箱开关等设施外壳，除接零外还应设置可靠的触电保护接地装置及安全围栏，并在现场挂警示标志。配电室必须设置挡板及金属网，如采用地下电缆沟，应设支撑架。</w:t>
            </w:r>
          </w:p>
          <w:p w14:paraId="68F77DC2">
            <w:pPr>
              <w:pStyle w:val="6"/>
              <w:bidi w:val="0"/>
              <w:rPr>
                <w:b/>
                <w:bCs/>
                <w:color w:val="auto"/>
              </w:rPr>
            </w:pPr>
            <w:bookmarkStart w:id="23" w:name="_Toc68247237"/>
            <w:bookmarkStart w:id="24" w:name="_Toc903"/>
            <w:r>
              <w:rPr>
                <w:b/>
                <w:bCs/>
                <w:color w:val="auto"/>
              </w:rPr>
              <w:t>7.</w:t>
            </w:r>
            <w:r>
              <w:rPr>
                <w:rFonts w:hint="eastAsia"/>
                <w:b/>
                <w:bCs/>
                <w:color w:val="auto"/>
              </w:rPr>
              <w:t>3</w:t>
            </w:r>
            <w:r>
              <w:rPr>
                <w:b/>
                <w:bCs/>
                <w:color w:val="auto"/>
              </w:rPr>
              <w:t>.6火灾消防安全防范措施</w:t>
            </w:r>
            <w:bookmarkEnd w:id="23"/>
            <w:bookmarkEnd w:id="24"/>
          </w:p>
          <w:p w14:paraId="2F02C0EF">
            <w:pPr>
              <w:pStyle w:val="6"/>
              <w:bidi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火灾防范措施：根据火灾危险性等级和防火，防爆要求，建筑物的防火等级均应采用国家现行规范要求。凡禁火区均设置明显标志牌。安全出口及安全疏散距离应符合《建筑设计防火规范》（2018年版</w:t>
            </w:r>
            <w:r>
              <w:rPr>
                <w:rFonts w:hint="eastAsia"/>
                <w:color w:val="auto"/>
              </w:rPr>
              <w:t>）</w:t>
            </w:r>
            <w:r>
              <w:rPr>
                <w:color w:val="auto"/>
              </w:rPr>
              <w:t>的要求。在内按照规范要求配置消火栓及消防水炮，当地消防中队负责消防工作。</w:t>
            </w:r>
          </w:p>
          <w:p w14:paraId="48E54BCF">
            <w:pPr>
              <w:pStyle w:val="6"/>
              <w:bidi w:val="0"/>
              <w:rPr>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color w:val="auto"/>
              </w:rPr>
              <w:t>火灾报警系统：全厂采用电话报警，报警至当地消防中队。</w:t>
            </w:r>
          </w:p>
          <w:p w14:paraId="468168CE">
            <w:pPr>
              <w:pStyle w:val="6"/>
              <w:bidi w:val="0"/>
              <w:rPr>
                <w:b/>
                <w:bCs/>
                <w:color w:val="auto"/>
              </w:rPr>
            </w:pPr>
            <w:bookmarkStart w:id="25" w:name="_Toc68247238"/>
            <w:bookmarkStart w:id="26" w:name="_Toc13663"/>
            <w:r>
              <w:rPr>
                <w:b/>
                <w:bCs/>
                <w:color w:val="auto"/>
              </w:rPr>
              <w:t>7.</w:t>
            </w:r>
            <w:r>
              <w:rPr>
                <w:rFonts w:hint="eastAsia"/>
                <w:b/>
                <w:bCs/>
                <w:color w:val="auto"/>
              </w:rPr>
              <w:t>3</w:t>
            </w:r>
            <w:r>
              <w:rPr>
                <w:b/>
                <w:bCs/>
                <w:color w:val="auto"/>
              </w:rPr>
              <w:t>.7安全生产管理系统</w:t>
            </w:r>
            <w:bookmarkEnd w:id="25"/>
            <w:bookmarkEnd w:id="26"/>
          </w:p>
          <w:p w14:paraId="72BD7A73">
            <w:pPr>
              <w:pStyle w:val="6"/>
              <w:bidi w:val="0"/>
              <w:rPr>
                <w:color w:val="auto"/>
              </w:rPr>
            </w:pPr>
            <w:r>
              <w:rPr>
                <w:color w:val="auto"/>
              </w:rPr>
              <w:t>项目投产后，公司应在安全生产方面制订一系列的安全生产管理制度，健全安全生产责任制，建立各岗位的安全操作规程，技术规程，设置了安全生产管理机构，成立企业安全生产领导小组和配备专职安全生产管理人员。制订规章制度的主要有：安全教育和培训制度、劳动防护用品和保健品发放管理制度、安全检修制度、安全设施和设备管理制度、安全检查和隐患整改制度、作业场所职业卫生管理制度、事故管理制度。</w:t>
            </w:r>
          </w:p>
          <w:p w14:paraId="2A6F149F">
            <w:pPr>
              <w:pStyle w:val="6"/>
              <w:bidi w:val="0"/>
              <w:rPr>
                <w:b/>
                <w:bCs/>
                <w:color w:val="auto"/>
              </w:rPr>
            </w:pPr>
            <w:bookmarkStart w:id="27" w:name="_Toc68247239"/>
            <w:bookmarkStart w:id="28" w:name="_Toc26495"/>
            <w:r>
              <w:rPr>
                <w:b/>
                <w:bCs/>
                <w:color w:val="auto"/>
              </w:rPr>
              <w:t>7.</w:t>
            </w:r>
            <w:r>
              <w:rPr>
                <w:rFonts w:hint="eastAsia"/>
                <w:b/>
                <w:bCs/>
                <w:color w:val="auto"/>
              </w:rPr>
              <w:t>3</w:t>
            </w:r>
            <w:r>
              <w:rPr>
                <w:b/>
                <w:bCs/>
                <w:color w:val="auto"/>
              </w:rPr>
              <w:t>.8泄漏事故的防范</w:t>
            </w:r>
            <w:bookmarkEnd w:id="27"/>
            <w:bookmarkEnd w:id="28"/>
          </w:p>
          <w:p w14:paraId="22E6E6CF">
            <w:pPr>
              <w:pStyle w:val="6"/>
              <w:bidi w:val="0"/>
              <w:rPr>
                <w:color w:val="auto"/>
              </w:rPr>
            </w:pPr>
            <w:r>
              <w:rPr>
                <w:color w:val="auto"/>
              </w:rPr>
              <w:t>企业涉及液态原辅料时，物料泄漏事故防范是生产和储运过程中最重要的环节；发生泄漏事故可能引起火灾和爆炸等一系列重大事故。经验表明：设备失灵和人为的操作失误是引发泄漏的主要原因。因此选用较好的设备、精心设计、认真的管理和操作人员的责任心是减少泄漏事故的关键。本项目发生泄漏后，泄漏物料经过收集沟最终</w:t>
            </w:r>
            <w:r>
              <w:rPr>
                <w:rFonts w:hint="eastAsia"/>
                <w:color w:val="auto"/>
              </w:rPr>
              <w:t>收集</w:t>
            </w:r>
            <w:r>
              <w:rPr>
                <w:color w:val="auto"/>
              </w:rPr>
              <w:t>暂存，待事故结束后委外处置。</w:t>
            </w:r>
          </w:p>
          <w:p w14:paraId="5D056EB2">
            <w:pPr>
              <w:pStyle w:val="6"/>
              <w:bidi w:val="0"/>
              <w:rPr>
                <w:color w:val="auto"/>
              </w:rPr>
            </w:pPr>
            <w:r>
              <w:rPr>
                <w:rFonts w:hint="eastAsia"/>
                <w:color w:val="auto"/>
              </w:rPr>
              <w:t>①</w:t>
            </w:r>
            <w:r>
              <w:rPr>
                <w:color w:val="auto"/>
              </w:rPr>
              <w:t>发现物料贮存及输送容器、设备发生泄漏等异常情况时，岗位操作人员应及时向当班班长及调度汇报。相关负责人到场，由当班班长或岗位主操作人员成临时指挥组。相关负责人到场后，由车间职能部门、公司主管领导组成抢险指挥组，指挥抢险救援工作，视情况需要及时向有关部门求援。</w:t>
            </w:r>
          </w:p>
          <w:p w14:paraId="57CD8956">
            <w:pPr>
              <w:pStyle w:val="6"/>
              <w:bidi w:val="0"/>
              <w:rPr>
                <w:color w:val="auto"/>
              </w:rPr>
            </w:pPr>
            <w:r>
              <w:rPr>
                <w:rFonts w:hint="eastAsia"/>
                <w:color w:val="auto"/>
              </w:rPr>
              <w:t>②</w:t>
            </w:r>
            <w:r>
              <w:rPr>
                <w:color w:val="auto"/>
              </w:rPr>
              <w:t>在每年的雷雨季节到来之前，对贮存区的防雷、防静电的接地装置进行检测检查，如有不合格，必须进行整改。</w:t>
            </w:r>
          </w:p>
          <w:p w14:paraId="56A4A63B">
            <w:pPr>
              <w:pStyle w:val="6"/>
              <w:bidi w:val="0"/>
              <w:rPr>
                <w:color w:val="auto"/>
              </w:rPr>
            </w:pPr>
            <w:r>
              <w:rPr>
                <w:rFonts w:hint="eastAsia"/>
                <w:color w:val="auto"/>
              </w:rPr>
              <w:t>③定时</w:t>
            </w:r>
            <w:r>
              <w:rPr>
                <w:color w:val="auto"/>
              </w:rPr>
              <w:t>到仓库检查，对有关情况及时处理，并作好记录。</w:t>
            </w:r>
          </w:p>
          <w:p w14:paraId="14B1479E">
            <w:pPr>
              <w:pStyle w:val="6"/>
              <w:bidi w:val="0"/>
              <w:rPr>
                <w:color w:val="auto"/>
              </w:rPr>
            </w:pPr>
            <w:r>
              <w:rPr>
                <w:rFonts w:hint="eastAsia"/>
                <w:color w:val="auto"/>
              </w:rPr>
              <w:t>④</w:t>
            </w:r>
            <w:r>
              <w:rPr>
                <w:color w:val="auto"/>
              </w:rPr>
              <w:t>定期检查各种装置的运行情况。对管道、阀门等装置作定期操作检查及时发现隐患，是预防事故发生重要措施；通过安装自控仪表加强对重要参数进行自动控制，对关键性设备部件进行定期更换，是防止设备失灵引起事故的措施之一。</w:t>
            </w:r>
          </w:p>
          <w:p w14:paraId="2BF9BF96">
            <w:pPr>
              <w:pStyle w:val="6"/>
              <w:bidi w:val="0"/>
              <w:rPr>
                <w:b/>
                <w:bCs/>
                <w:color w:val="auto"/>
              </w:rPr>
            </w:pPr>
            <w:r>
              <w:rPr>
                <w:rFonts w:hint="eastAsia"/>
                <w:b/>
                <w:bCs/>
                <w:color w:val="auto"/>
              </w:rPr>
              <w:t>7.3.9污染</w:t>
            </w:r>
            <w:r>
              <w:rPr>
                <w:b/>
                <w:bCs/>
                <w:color w:val="auto"/>
              </w:rPr>
              <w:t>治理设施的管理</w:t>
            </w:r>
          </w:p>
          <w:p w14:paraId="2AFA1255">
            <w:pPr>
              <w:pStyle w:val="6"/>
              <w:bidi w:val="0"/>
              <w:rPr>
                <w:color w:val="auto"/>
              </w:rPr>
            </w:pPr>
            <w:r>
              <w:rPr>
                <w:rFonts w:hint="eastAsia"/>
                <w:color w:val="auto"/>
              </w:rPr>
              <w:t>制定</w:t>
            </w:r>
            <w:r>
              <w:rPr>
                <w:color w:val="auto"/>
              </w:rPr>
              <w:t>废气</w:t>
            </w:r>
            <w:r>
              <w:rPr>
                <w:rFonts w:hint="eastAsia"/>
                <w:color w:val="auto"/>
              </w:rPr>
              <w:t>处理</w:t>
            </w:r>
            <w:r>
              <w:rPr>
                <w:color w:val="auto"/>
              </w:rPr>
              <w:t>设施</w:t>
            </w:r>
            <w:r>
              <w:rPr>
                <w:rFonts w:hint="eastAsia"/>
                <w:color w:val="auto"/>
              </w:rPr>
              <w:t>管理</w:t>
            </w:r>
            <w:r>
              <w:rPr>
                <w:color w:val="auto"/>
              </w:rPr>
              <w:t>制度，</w:t>
            </w:r>
            <w:r>
              <w:rPr>
                <w:rFonts w:hint="eastAsia"/>
                <w:color w:val="auto"/>
              </w:rPr>
              <w:t>专人</w:t>
            </w:r>
            <w:r>
              <w:rPr>
                <w:color w:val="auto"/>
              </w:rPr>
              <w:t>负责并</w:t>
            </w:r>
            <w:r>
              <w:rPr>
                <w:rFonts w:hint="eastAsia"/>
                <w:color w:val="auto"/>
              </w:rPr>
              <w:t>定期</w:t>
            </w:r>
            <w:r>
              <w:rPr>
                <w:color w:val="auto"/>
              </w:rPr>
              <w:t>维护点检，按期更换活性炭</w:t>
            </w:r>
            <w:r>
              <w:rPr>
                <w:rFonts w:hint="eastAsia"/>
                <w:color w:val="auto"/>
              </w:rPr>
              <w:t>、过滤棉</w:t>
            </w:r>
            <w:r>
              <w:rPr>
                <w:color w:val="auto"/>
              </w:rPr>
              <w:t>，</w:t>
            </w:r>
            <w:r>
              <w:rPr>
                <w:rFonts w:hint="eastAsia"/>
                <w:color w:val="auto"/>
              </w:rPr>
              <w:t>定期委托监测单位进行监测，</w:t>
            </w:r>
            <w:r>
              <w:rPr>
                <w:color w:val="auto"/>
              </w:rPr>
              <w:t>确保处理设施</w:t>
            </w:r>
            <w:r>
              <w:rPr>
                <w:rFonts w:hint="eastAsia"/>
                <w:color w:val="auto"/>
              </w:rPr>
              <w:t>长期</w:t>
            </w:r>
            <w:r>
              <w:rPr>
                <w:color w:val="auto"/>
              </w:rPr>
              <w:t>稳定有效的运行。</w:t>
            </w:r>
            <w:r>
              <w:rPr>
                <w:rFonts w:hint="eastAsia"/>
                <w:color w:val="auto"/>
              </w:rPr>
              <w:t>一旦</w:t>
            </w:r>
            <w:r>
              <w:rPr>
                <w:color w:val="auto"/>
              </w:rPr>
              <w:t>发现废气处理设施异常，应立即</w:t>
            </w:r>
            <w:r>
              <w:rPr>
                <w:rFonts w:hint="eastAsia"/>
                <w:color w:val="auto"/>
              </w:rPr>
              <w:t>通知应急</w:t>
            </w:r>
            <w:r>
              <w:rPr>
                <w:color w:val="auto"/>
              </w:rPr>
              <w:t>组织机构</w:t>
            </w:r>
            <w:r>
              <w:rPr>
                <w:rFonts w:hint="eastAsia"/>
                <w:color w:val="auto"/>
              </w:rPr>
              <w:t>指挥部</w:t>
            </w:r>
            <w:r>
              <w:rPr>
                <w:color w:val="auto"/>
              </w:rPr>
              <w:t>领导并采取</w:t>
            </w:r>
            <w:r>
              <w:rPr>
                <w:rFonts w:hint="eastAsia"/>
                <w:color w:val="auto"/>
              </w:rPr>
              <w:t>措施</w:t>
            </w:r>
            <w:r>
              <w:rPr>
                <w:color w:val="auto"/>
              </w:rPr>
              <w:t>恢复正常，必要时需停止生产活动。</w:t>
            </w:r>
          </w:p>
          <w:p w14:paraId="37455BEC">
            <w:pPr>
              <w:pStyle w:val="6"/>
              <w:bidi w:val="0"/>
              <w:rPr>
                <w:b/>
                <w:bCs/>
                <w:color w:val="auto"/>
              </w:rPr>
            </w:pPr>
            <w:bookmarkStart w:id="29" w:name="_Toc68247240"/>
            <w:bookmarkStart w:id="30" w:name="_Toc664"/>
            <w:r>
              <w:rPr>
                <w:b/>
                <w:bCs/>
                <w:color w:val="auto"/>
              </w:rPr>
              <w:t>7.</w:t>
            </w:r>
            <w:r>
              <w:rPr>
                <w:rFonts w:hint="eastAsia"/>
                <w:b/>
                <w:bCs/>
                <w:color w:val="auto"/>
              </w:rPr>
              <w:t>3</w:t>
            </w:r>
            <w:r>
              <w:rPr>
                <w:b/>
                <w:bCs/>
                <w:color w:val="auto"/>
              </w:rPr>
              <w:t>.</w:t>
            </w:r>
            <w:r>
              <w:rPr>
                <w:rFonts w:hint="eastAsia"/>
                <w:b/>
                <w:bCs/>
                <w:color w:val="auto"/>
              </w:rPr>
              <w:t>10</w:t>
            </w:r>
            <w:bookmarkEnd w:id="29"/>
            <w:bookmarkEnd w:id="30"/>
            <w:r>
              <w:rPr>
                <w:b/>
                <w:bCs/>
                <w:color w:val="auto"/>
              </w:rPr>
              <w:t>事故应急预案</w:t>
            </w:r>
          </w:p>
          <w:p w14:paraId="41B87A5F">
            <w:pPr>
              <w:pStyle w:val="6"/>
              <w:bidi w:val="0"/>
              <w:rPr>
                <w:color w:val="auto"/>
              </w:rPr>
            </w:pPr>
            <w:r>
              <w:rPr>
                <w:color w:val="auto"/>
              </w:rPr>
              <w:t>建设单位对有一定发生概率的事故都应建立应急预案，本报告在分析企业环境风险的基础上，提出突发事故应急预案。企业</w:t>
            </w:r>
            <w:r>
              <w:rPr>
                <w:rFonts w:hint="eastAsia"/>
                <w:color w:val="auto"/>
              </w:rPr>
              <w:t>应</w:t>
            </w:r>
            <w:r>
              <w:rPr>
                <w:color w:val="auto"/>
              </w:rPr>
              <w:t>编制完成《突发环境事件应急预案》，并报所在地环境保护主管部门备案。</w:t>
            </w:r>
          </w:p>
          <w:p w14:paraId="57791C4A">
            <w:pPr>
              <w:pStyle w:val="6"/>
              <w:bidi w:val="0"/>
              <w:rPr>
                <w:color w:val="auto"/>
              </w:rPr>
            </w:pPr>
            <w:r>
              <w:rPr>
                <w:rFonts w:hint="eastAsia"/>
                <w:color w:val="auto"/>
              </w:rPr>
              <w:t>本项目利租用厂房进行生产，在生产设施及公辅设施布局时应充分考虑设施、电器等的安全要求；企业将合理规划和协调采购管理，减少易燃易爆和有毒有害物料在厂区内的存储量。生产车间地面全部铺设环氧树脂涂层，危废仓库设有截流沟，各风险单元防腐防渗措施均应落实到位。公司已在雨水排口设有切断阀门，提高风险防控能力。</w:t>
            </w:r>
          </w:p>
          <w:p w14:paraId="1FAFF288">
            <w:pPr>
              <w:pStyle w:val="6"/>
              <w:bidi w:val="0"/>
              <w:rPr>
                <w:rFonts w:hint="eastAsia"/>
                <w:color w:val="auto"/>
              </w:rPr>
            </w:pPr>
            <w:r>
              <w:rPr>
                <w:rFonts w:hint="eastAsia"/>
                <w:color w:val="auto"/>
              </w:rPr>
              <w:t>本项目在落实好上述风险防范措施的前提下，环境风险可控。</w:t>
            </w:r>
          </w:p>
          <w:p w14:paraId="04A1717B">
            <w:pPr>
              <w:pStyle w:val="6"/>
              <w:bidi w:val="0"/>
              <w:rPr>
                <w:b/>
                <w:bCs/>
                <w:color w:val="auto"/>
              </w:rPr>
            </w:pPr>
            <w:r>
              <w:rPr>
                <w:rFonts w:hint="eastAsia"/>
                <w:b/>
                <w:bCs/>
                <w:color w:val="auto"/>
              </w:rPr>
              <w:t>8.</w:t>
            </w:r>
            <w:r>
              <w:rPr>
                <w:b/>
                <w:bCs/>
                <w:color w:val="auto"/>
              </w:rPr>
              <w:t xml:space="preserve"> 电磁辐射</w:t>
            </w:r>
          </w:p>
          <w:p w14:paraId="7DDA5D0D">
            <w:pPr>
              <w:pStyle w:val="6"/>
              <w:bidi w:val="0"/>
              <w:rPr>
                <w:color w:val="auto"/>
              </w:rPr>
            </w:pPr>
            <w:r>
              <w:rPr>
                <w:color w:val="auto"/>
              </w:rPr>
              <w:t>本项目不涉及。</w:t>
            </w:r>
          </w:p>
          <w:p w14:paraId="3C079755">
            <w:pPr>
              <w:pStyle w:val="6"/>
              <w:bidi w:val="0"/>
              <w:rPr>
                <w:b/>
                <w:bCs/>
                <w:color w:val="auto"/>
              </w:rPr>
            </w:pPr>
            <w:r>
              <w:rPr>
                <w:b/>
                <w:bCs/>
                <w:color w:val="auto"/>
              </w:rPr>
              <w:t>9</w:t>
            </w:r>
            <w:r>
              <w:rPr>
                <w:rFonts w:hint="eastAsia"/>
                <w:b/>
                <w:bCs/>
                <w:color w:val="auto"/>
              </w:rPr>
              <w:t>.</w:t>
            </w:r>
            <w:r>
              <w:rPr>
                <w:b/>
                <w:bCs/>
                <w:color w:val="auto"/>
              </w:rPr>
              <w:t xml:space="preserve"> 排污口规范化管理</w:t>
            </w:r>
          </w:p>
          <w:p w14:paraId="5F2CA102">
            <w:pPr>
              <w:pStyle w:val="6"/>
              <w:bidi w:val="0"/>
              <w:rPr>
                <w:color w:val="auto"/>
              </w:rPr>
            </w:pPr>
            <w:bookmarkStart w:id="31" w:name="_Toc8009"/>
            <w:r>
              <w:rPr>
                <w:rFonts w:hint="eastAsia"/>
                <w:color w:val="auto"/>
              </w:rPr>
              <w:t>根据《江苏省排污口设置及规范化整治管理办法》（苏环控[1997]122号）和省生态环境厅关于印发《江苏省固体废物全过程环境监管工作意见》的通知（苏环办[2024]16号）文相关要求设置排污口并张贴排污口环保标识牌。</w:t>
            </w:r>
            <w:bookmarkEnd w:id="31"/>
          </w:p>
          <w:p w14:paraId="2DAC9C1E">
            <w:pPr>
              <w:pStyle w:val="6"/>
              <w:bidi w:val="0"/>
              <w:rPr>
                <w:color w:val="auto"/>
              </w:rPr>
            </w:pPr>
            <w:r>
              <w:rPr>
                <w:rFonts w:hint="eastAsia"/>
                <w:color w:val="auto"/>
              </w:rPr>
              <w:t>（1）</w:t>
            </w:r>
            <w:bookmarkStart w:id="32" w:name="_Toc12898"/>
            <w:r>
              <w:rPr>
                <w:rFonts w:hint="eastAsia"/>
                <w:color w:val="auto"/>
              </w:rPr>
              <w:t>废气：本项目设有</w:t>
            </w:r>
            <w:r>
              <w:rPr>
                <w:rFonts w:hint="eastAsia"/>
                <w:color w:val="auto"/>
                <w:lang w:val="en-US" w:eastAsia="zh-CN"/>
              </w:rPr>
              <w:t>2</w:t>
            </w:r>
            <w:r>
              <w:rPr>
                <w:rFonts w:hint="eastAsia"/>
                <w:color w:val="auto"/>
              </w:rPr>
              <w:t>个废气排放口，应按规范设置排放口、采样口、采样平台、排放口标识牌等；</w:t>
            </w:r>
            <w:bookmarkEnd w:id="32"/>
          </w:p>
          <w:p w14:paraId="1FBD4575">
            <w:pPr>
              <w:pStyle w:val="6"/>
              <w:bidi w:val="0"/>
              <w:rPr>
                <w:color w:val="auto"/>
              </w:rPr>
            </w:pPr>
            <w:r>
              <w:rPr>
                <w:rFonts w:hint="eastAsia"/>
                <w:color w:val="auto"/>
              </w:rPr>
              <w:t>（2）废水：</w:t>
            </w:r>
            <w:r>
              <w:rPr>
                <w:rFonts w:hint="eastAsia"/>
                <w:color w:val="auto"/>
                <w:lang w:val="en-US" w:eastAsia="zh-CN"/>
              </w:rPr>
              <w:t>厂区试行清污分流、雨污分流，本项目依托现有园区的1个雨水排放口和1个污水排放口</w:t>
            </w:r>
            <w:r>
              <w:rPr>
                <w:rFonts w:hint="eastAsia"/>
                <w:color w:val="auto"/>
              </w:rPr>
              <w:t>；</w:t>
            </w:r>
          </w:p>
          <w:p w14:paraId="694786B5">
            <w:pPr>
              <w:pStyle w:val="6"/>
              <w:bidi w:val="0"/>
              <w:rPr>
                <w:color w:val="auto"/>
              </w:rPr>
            </w:pPr>
            <w:bookmarkStart w:id="33" w:name="_Toc19214"/>
            <w:r>
              <w:rPr>
                <w:rFonts w:hint="eastAsia"/>
                <w:color w:val="auto"/>
              </w:rPr>
              <w:t>（3）固废：本项目设1个一般固废暂存区和1个危废暂存仓库，应分别按《危险废物识别标志设置技术规范》（HJ 1276-2022）等规范设置标识标志牌、信息公开栏等；</w:t>
            </w:r>
            <w:bookmarkEnd w:id="33"/>
          </w:p>
          <w:p w14:paraId="232F71A5">
            <w:pPr>
              <w:pStyle w:val="6"/>
              <w:bidi w:val="0"/>
              <w:rPr>
                <w:bCs/>
                <w:color w:val="auto"/>
                <w:spacing w:val="-10"/>
              </w:rPr>
            </w:pPr>
            <w:bookmarkStart w:id="34" w:name="_Toc14299"/>
            <w:r>
              <w:rPr>
                <w:rFonts w:hint="eastAsia"/>
                <w:color w:val="auto"/>
              </w:rPr>
              <w:t>（4）噪声：本项目高噪声设备主要为</w:t>
            </w:r>
            <w:r>
              <w:rPr>
                <w:rFonts w:hint="eastAsia"/>
                <w:color w:val="auto"/>
                <w:lang w:val="en-US" w:eastAsia="zh-CN"/>
              </w:rPr>
              <w:t>焊接工作站</w:t>
            </w:r>
            <w:r>
              <w:rPr>
                <w:rFonts w:hint="eastAsia"/>
                <w:color w:val="auto"/>
              </w:rPr>
              <w:t>、</w:t>
            </w:r>
            <w:r>
              <w:rPr>
                <w:rFonts w:hint="eastAsia"/>
                <w:color w:val="auto"/>
                <w:lang w:val="en-US" w:eastAsia="zh-CN"/>
              </w:rPr>
              <w:t>抛丸</w:t>
            </w:r>
            <w:r>
              <w:rPr>
                <w:rFonts w:hint="eastAsia"/>
                <w:color w:val="auto"/>
              </w:rPr>
              <w:t>、</w:t>
            </w:r>
            <w:r>
              <w:rPr>
                <w:rFonts w:hint="eastAsia"/>
                <w:color w:val="auto"/>
                <w:lang w:val="en-US" w:eastAsia="zh-CN"/>
              </w:rPr>
              <w:t>磨床、风机</w:t>
            </w:r>
            <w:r>
              <w:rPr>
                <w:rFonts w:hint="eastAsia"/>
                <w:color w:val="auto"/>
              </w:rPr>
              <w:t>等设备，应在其作业区域内张贴噪声污染标示牌。</w:t>
            </w:r>
            <w:bookmarkEnd w:id="34"/>
          </w:p>
        </w:tc>
      </w:tr>
    </w:tbl>
    <w:p w14:paraId="09EF0E04">
      <w:pPr>
        <w:adjustRightInd w:val="0"/>
        <w:snapToGrid w:val="0"/>
        <w:spacing w:line="360" w:lineRule="auto"/>
        <w:rPr>
          <w:b/>
          <w:color w:val="auto"/>
          <w:kern w:val="0"/>
          <w:sz w:val="28"/>
          <w:szCs w:val="28"/>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0E848686">
      <w:pPr>
        <w:pStyle w:val="19"/>
        <w:outlineLvl w:val="0"/>
        <w:rPr>
          <w:rFonts w:hint="eastAsia" w:ascii="Times New Roman" w:hAnsi="Times New Roman" w:eastAsia="黑体"/>
          <w:snapToGrid w:val="0"/>
          <w:color w:val="auto"/>
          <w:sz w:val="30"/>
          <w:szCs w:val="30"/>
        </w:rPr>
      </w:pPr>
      <w:bookmarkStart w:id="35" w:name="_Toc30920"/>
      <w:r>
        <w:rPr>
          <w:rFonts w:ascii="Times New Roman" w:hAnsi="Times New Roman" w:eastAsia="黑体"/>
          <w:snapToGrid w:val="0"/>
          <w:color w:val="auto"/>
          <w:sz w:val="30"/>
          <w:szCs w:val="30"/>
        </w:rPr>
        <w:t>五、</w:t>
      </w:r>
      <w:bookmarkStart w:id="36" w:name="_Hlk54167917"/>
      <w:r>
        <w:rPr>
          <w:rFonts w:ascii="Times New Roman" w:hAnsi="Times New Roman" w:eastAsia="黑体"/>
          <w:snapToGrid w:val="0"/>
          <w:color w:val="auto"/>
          <w:sz w:val="30"/>
          <w:szCs w:val="30"/>
        </w:rPr>
        <w:t>环境保护措施监督检查清单</w:t>
      </w:r>
      <w:bookmarkEnd w:id="35"/>
      <w:bookmarkEnd w:id="36"/>
    </w:p>
    <w:tbl>
      <w:tblPr>
        <w:tblStyle w:val="21"/>
        <w:tblW w:w="512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80"/>
        <w:gridCol w:w="300"/>
        <w:gridCol w:w="750"/>
        <w:gridCol w:w="1039"/>
        <w:gridCol w:w="2844"/>
        <w:gridCol w:w="3164"/>
      </w:tblGrid>
      <w:tr w14:paraId="18B56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tcBorders>
              <w:tl2br w:val="single" w:color="auto" w:sz="4" w:space="0"/>
            </w:tcBorders>
            <w:noWrap w:val="0"/>
            <w:vAlign w:val="top"/>
          </w:tcPr>
          <w:p w14:paraId="6D910105">
            <w:pPr>
              <w:adjustRightInd w:val="0"/>
              <w:snapToGrid w:val="0"/>
              <w:ind w:firstLine="211" w:firstLineChars="100"/>
              <w:rPr>
                <w:b/>
                <w:color w:val="auto"/>
                <w:szCs w:val="21"/>
              </w:rPr>
            </w:pPr>
            <w:r>
              <w:rPr>
                <w:b/>
                <w:color w:val="auto"/>
                <w:szCs w:val="21"/>
              </w:rPr>
              <w:t>内容</w:t>
            </w:r>
          </w:p>
          <w:p w14:paraId="50A82684">
            <w:pPr>
              <w:adjustRightInd w:val="0"/>
              <w:snapToGrid w:val="0"/>
              <w:rPr>
                <w:b/>
                <w:color w:val="auto"/>
                <w:szCs w:val="21"/>
              </w:rPr>
            </w:pPr>
            <w:r>
              <w:rPr>
                <w:b/>
                <w:color w:val="auto"/>
                <w:szCs w:val="21"/>
              </w:rPr>
              <w:t>要素</w:t>
            </w:r>
          </w:p>
        </w:tc>
        <w:tc>
          <w:tcPr>
            <w:tcW w:w="578" w:type="pct"/>
            <w:gridSpan w:val="2"/>
            <w:noWrap w:val="0"/>
            <w:vAlign w:val="center"/>
          </w:tcPr>
          <w:p w14:paraId="04C0CBEB">
            <w:pPr>
              <w:adjustRightInd w:val="0"/>
              <w:snapToGrid w:val="0"/>
              <w:jc w:val="center"/>
              <w:rPr>
                <w:b/>
                <w:color w:val="auto"/>
                <w:szCs w:val="21"/>
              </w:rPr>
            </w:pPr>
            <w:r>
              <w:rPr>
                <w:b/>
                <w:color w:val="auto"/>
                <w:szCs w:val="21"/>
              </w:rPr>
              <w:t>排放口(编号、名称)/污染源</w:t>
            </w:r>
          </w:p>
        </w:tc>
        <w:tc>
          <w:tcPr>
            <w:tcW w:w="572" w:type="pct"/>
            <w:noWrap w:val="0"/>
            <w:vAlign w:val="center"/>
          </w:tcPr>
          <w:p w14:paraId="6769E248">
            <w:pPr>
              <w:adjustRightInd w:val="0"/>
              <w:snapToGrid w:val="0"/>
              <w:jc w:val="center"/>
              <w:rPr>
                <w:b/>
                <w:color w:val="auto"/>
                <w:szCs w:val="21"/>
              </w:rPr>
            </w:pPr>
            <w:r>
              <w:rPr>
                <w:b/>
                <w:color w:val="auto"/>
                <w:szCs w:val="21"/>
              </w:rPr>
              <w:t>污染物项目</w:t>
            </w:r>
          </w:p>
        </w:tc>
        <w:tc>
          <w:tcPr>
            <w:tcW w:w="1566" w:type="pct"/>
            <w:noWrap w:val="0"/>
            <w:vAlign w:val="center"/>
          </w:tcPr>
          <w:p w14:paraId="1D6B06CA">
            <w:pPr>
              <w:adjustRightInd w:val="0"/>
              <w:snapToGrid w:val="0"/>
              <w:jc w:val="center"/>
              <w:rPr>
                <w:b/>
                <w:color w:val="auto"/>
                <w:szCs w:val="21"/>
              </w:rPr>
            </w:pPr>
            <w:r>
              <w:rPr>
                <w:b/>
                <w:color w:val="auto"/>
                <w:szCs w:val="21"/>
              </w:rPr>
              <w:t>环境保护措施</w:t>
            </w:r>
          </w:p>
        </w:tc>
        <w:tc>
          <w:tcPr>
            <w:tcW w:w="1742" w:type="pct"/>
            <w:noWrap w:val="0"/>
            <w:vAlign w:val="center"/>
          </w:tcPr>
          <w:p w14:paraId="21E2FA2B">
            <w:pPr>
              <w:adjustRightInd w:val="0"/>
              <w:snapToGrid w:val="0"/>
              <w:jc w:val="center"/>
              <w:rPr>
                <w:b/>
                <w:color w:val="auto"/>
                <w:szCs w:val="21"/>
              </w:rPr>
            </w:pPr>
            <w:r>
              <w:rPr>
                <w:b/>
                <w:color w:val="auto"/>
                <w:szCs w:val="21"/>
              </w:rPr>
              <w:t>执行标准</w:t>
            </w:r>
          </w:p>
        </w:tc>
      </w:tr>
      <w:tr w14:paraId="57439E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vMerge w:val="restart"/>
            <w:noWrap w:val="0"/>
            <w:vAlign w:val="center"/>
          </w:tcPr>
          <w:p w14:paraId="18DADD0C">
            <w:pPr>
              <w:adjustRightInd w:val="0"/>
              <w:snapToGrid w:val="0"/>
              <w:jc w:val="center"/>
              <w:rPr>
                <w:rFonts w:hint="eastAsia"/>
                <w:color w:val="auto"/>
                <w:szCs w:val="21"/>
                <w:lang w:val="en-US" w:eastAsia="zh-CN"/>
              </w:rPr>
            </w:pPr>
            <w:r>
              <w:rPr>
                <w:rFonts w:hint="eastAsia"/>
                <w:color w:val="auto"/>
                <w:szCs w:val="21"/>
                <w:lang w:val="en-US" w:eastAsia="zh-CN"/>
              </w:rPr>
              <w:t>大气</w:t>
            </w:r>
          </w:p>
          <w:p w14:paraId="7C79885F">
            <w:pPr>
              <w:adjustRightInd w:val="0"/>
              <w:snapToGrid w:val="0"/>
              <w:jc w:val="center"/>
              <w:rPr>
                <w:rFonts w:hint="eastAsia" w:eastAsia="宋体"/>
                <w:color w:val="auto"/>
                <w:szCs w:val="21"/>
                <w:lang w:val="en-US" w:eastAsia="zh-CN"/>
              </w:rPr>
            </w:pPr>
            <w:r>
              <w:rPr>
                <w:rFonts w:hint="eastAsia"/>
                <w:color w:val="auto"/>
                <w:szCs w:val="21"/>
                <w:lang w:val="en-US" w:eastAsia="zh-CN"/>
              </w:rPr>
              <w:t>环境</w:t>
            </w:r>
          </w:p>
        </w:tc>
        <w:tc>
          <w:tcPr>
            <w:tcW w:w="165" w:type="pct"/>
            <w:vMerge w:val="restart"/>
            <w:noWrap w:val="0"/>
            <w:vAlign w:val="center"/>
          </w:tcPr>
          <w:p w14:paraId="304AC230">
            <w:pPr>
              <w:adjustRightInd w:val="0"/>
              <w:snapToGrid w:val="0"/>
              <w:jc w:val="center"/>
              <w:rPr>
                <w:rFonts w:hint="eastAsia"/>
                <w:color w:val="auto"/>
                <w:szCs w:val="21"/>
              </w:rPr>
            </w:pPr>
            <w:r>
              <w:rPr>
                <w:rFonts w:hint="eastAsia"/>
                <w:color w:val="auto"/>
                <w:szCs w:val="21"/>
              </w:rPr>
              <w:t>有组织</w:t>
            </w:r>
          </w:p>
        </w:tc>
        <w:tc>
          <w:tcPr>
            <w:tcW w:w="412" w:type="pct"/>
            <w:noWrap w:val="0"/>
            <w:vAlign w:val="center"/>
          </w:tcPr>
          <w:p w14:paraId="1E5FD8B9">
            <w:pPr>
              <w:adjustRightInd w:val="0"/>
              <w:snapToGrid w:val="0"/>
              <w:jc w:val="center"/>
              <w:rPr>
                <w:rFonts w:hint="eastAsia"/>
                <w:color w:val="auto"/>
                <w:szCs w:val="21"/>
              </w:rPr>
            </w:pPr>
            <w:r>
              <w:rPr>
                <w:rFonts w:hint="eastAsia"/>
                <w:color w:val="auto"/>
                <w:szCs w:val="21"/>
              </w:rPr>
              <w:t>F</w:t>
            </w:r>
            <w:r>
              <w:rPr>
                <w:color w:val="auto"/>
                <w:szCs w:val="21"/>
              </w:rPr>
              <w:t>Q</w:t>
            </w:r>
            <w:r>
              <w:rPr>
                <w:rFonts w:hint="eastAsia"/>
                <w:color w:val="auto"/>
                <w:szCs w:val="21"/>
              </w:rPr>
              <w:t>-01</w:t>
            </w:r>
          </w:p>
        </w:tc>
        <w:tc>
          <w:tcPr>
            <w:tcW w:w="572" w:type="pct"/>
            <w:noWrap w:val="0"/>
            <w:vAlign w:val="center"/>
          </w:tcPr>
          <w:p w14:paraId="4064BCC8">
            <w:pPr>
              <w:adjustRightInd w:val="0"/>
              <w:snapToGrid w:val="0"/>
              <w:jc w:val="center"/>
              <w:rPr>
                <w:rFonts w:hint="eastAsia"/>
                <w:color w:val="auto"/>
                <w:szCs w:val="21"/>
              </w:rPr>
            </w:pPr>
            <w:r>
              <w:rPr>
                <w:rFonts w:hint="eastAsia"/>
                <w:color w:val="auto"/>
                <w:szCs w:val="21"/>
              </w:rPr>
              <w:t>非甲烷总烃</w:t>
            </w:r>
          </w:p>
        </w:tc>
        <w:tc>
          <w:tcPr>
            <w:tcW w:w="1566" w:type="pct"/>
            <w:shd w:val="clear" w:color="auto" w:fill="auto"/>
            <w:noWrap w:val="0"/>
            <w:vAlign w:val="center"/>
          </w:tcPr>
          <w:p w14:paraId="4370D130">
            <w:pPr>
              <w:autoSpaceDE w:val="0"/>
              <w:autoSpaceDN w:val="0"/>
              <w:adjustRightInd w:val="0"/>
              <w:snapToGrid w:val="0"/>
              <w:spacing w:line="240" w:lineRule="atLeast"/>
              <w:jc w:val="center"/>
              <w:rPr>
                <w:rFonts w:hint="eastAsia" w:ascii="Times New Roman" w:hAnsi="Times New Roman" w:eastAsia="宋体" w:cs="Times New Roman"/>
                <w:color w:val="auto"/>
                <w:kern w:val="2"/>
                <w:sz w:val="21"/>
                <w:szCs w:val="24"/>
                <w:lang w:val="en-US" w:eastAsia="zh-CN" w:bidi="ar-SA"/>
              </w:rPr>
            </w:pPr>
            <w:r>
              <w:rPr>
                <w:rFonts w:hint="eastAsia"/>
                <w:color w:val="auto"/>
              </w:rPr>
              <w:t>集气罩收集，</w:t>
            </w:r>
            <w:r>
              <w:rPr>
                <w:rFonts w:hint="eastAsia"/>
                <w:color w:val="auto"/>
                <w:lang w:val="en-US" w:eastAsia="zh-CN"/>
              </w:rPr>
              <w:t>非甲烷总烃经油雾净化器</w:t>
            </w:r>
            <w:r>
              <w:rPr>
                <w:rFonts w:hint="eastAsia"/>
                <w:color w:val="auto"/>
              </w:rPr>
              <w:t>处理</w:t>
            </w:r>
            <w:r>
              <w:rPr>
                <w:rFonts w:hint="default" w:ascii="Times New Roman" w:hAnsi="Times New Roman" w:eastAsia="宋体" w:cs="Times New Roman"/>
                <w:color w:val="auto"/>
                <w:sz w:val="21"/>
                <w:szCs w:val="21"/>
                <w:highlight w:val="none"/>
                <w:lang w:val="en-US" w:eastAsia="zh-CN"/>
              </w:rPr>
              <w:t>，通过15米高排气筒FQ-0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排放</w:t>
            </w:r>
          </w:p>
        </w:tc>
        <w:tc>
          <w:tcPr>
            <w:tcW w:w="1742" w:type="pct"/>
            <w:vMerge w:val="restart"/>
            <w:noWrap w:val="0"/>
            <w:vAlign w:val="center"/>
          </w:tcPr>
          <w:p w14:paraId="16149191">
            <w:pPr>
              <w:autoSpaceDE w:val="0"/>
              <w:autoSpaceDN w:val="0"/>
              <w:adjustRightInd w:val="0"/>
              <w:snapToGrid w:val="0"/>
              <w:spacing w:line="240" w:lineRule="atLeast"/>
              <w:jc w:val="center"/>
              <w:rPr>
                <w:rFonts w:hint="eastAsia"/>
                <w:color w:val="auto"/>
              </w:rPr>
            </w:pPr>
            <w:r>
              <w:rPr>
                <w:rFonts w:hint="default" w:ascii="Times New Roman" w:hAnsi="Times New Roman" w:cs="Times New Roman"/>
                <w:color w:val="auto"/>
                <w:sz w:val="21"/>
                <w:szCs w:val="21"/>
                <w:lang w:val="en-US" w:eastAsia="zh-CN"/>
              </w:rPr>
              <w:t>江苏省地方标准《大气污染物综合排放标准》（DB32/4041-2021）表1</w:t>
            </w:r>
            <w:r>
              <w:rPr>
                <w:rFonts w:hint="eastAsia" w:ascii="Times New Roman" w:hAnsi="Times New Roman" w:cs="Times New Roman"/>
                <w:color w:val="auto"/>
                <w:sz w:val="21"/>
                <w:szCs w:val="21"/>
                <w:lang w:val="en-US" w:eastAsia="zh-CN"/>
              </w:rPr>
              <w:t>中</w:t>
            </w:r>
            <w:r>
              <w:rPr>
                <w:rFonts w:hint="default" w:ascii="Times New Roman" w:hAnsi="Times New Roman" w:cs="Times New Roman"/>
                <w:color w:val="auto"/>
                <w:sz w:val="21"/>
                <w:szCs w:val="21"/>
                <w:lang w:val="en-US" w:eastAsia="zh-CN"/>
              </w:rPr>
              <w:t>大气污染物有组织排放限值</w:t>
            </w:r>
          </w:p>
        </w:tc>
      </w:tr>
      <w:tr w14:paraId="0143BE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vMerge w:val="continue"/>
            <w:noWrap w:val="0"/>
            <w:vAlign w:val="center"/>
          </w:tcPr>
          <w:p w14:paraId="72A8B9B8">
            <w:pPr>
              <w:adjustRightInd w:val="0"/>
              <w:snapToGrid w:val="0"/>
              <w:jc w:val="center"/>
              <w:rPr>
                <w:color w:val="auto"/>
                <w:szCs w:val="21"/>
              </w:rPr>
            </w:pPr>
          </w:p>
        </w:tc>
        <w:tc>
          <w:tcPr>
            <w:tcW w:w="165" w:type="pct"/>
            <w:vMerge w:val="continue"/>
            <w:noWrap w:val="0"/>
            <w:vAlign w:val="center"/>
          </w:tcPr>
          <w:p w14:paraId="329907B9">
            <w:pPr>
              <w:adjustRightInd w:val="0"/>
              <w:snapToGrid w:val="0"/>
              <w:jc w:val="center"/>
              <w:rPr>
                <w:rFonts w:hint="eastAsia"/>
                <w:color w:val="auto"/>
                <w:szCs w:val="21"/>
              </w:rPr>
            </w:pPr>
          </w:p>
        </w:tc>
        <w:tc>
          <w:tcPr>
            <w:tcW w:w="412" w:type="pct"/>
            <w:noWrap w:val="0"/>
            <w:vAlign w:val="center"/>
          </w:tcPr>
          <w:p w14:paraId="34470E31">
            <w:pPr>
              <w:adjustRightInd w:val="0"/>
              <w:snapToGrid w:val="0"/>
              <w:jc w:val="center"/>
              <w:rPr>
                <w:rFonts w:hint="eastAsia"/>
                <w:color w:val="auto"/>
                <w:szCs w:val="21"/>
              </w:rPr>
            </w:pPr>
            <w:r>
              <w:rPr>
                <w:rFonts w:hint="eastAsia"/>
                <w:color w:val="auto"/>
                <w:szCs w:val="21"/>
              </w:rPr>
              <w:t>F</w:t>
            </w:r>
            <w:r>
              <w:rPr>
                <w:color w:val="auto"/>
                <w:szCs w:val="21"/>
              </w:rPr>
              <w:t>Q</w:t>
            </w:r>
            <w:r>
              <w:rPr>
                <w:rFonts w:hint="eastAsia"/>
                <w:color w:val="auto"/>
                <w:szCs w:val="21"/>
              </w:rPr>
              <w:t>-0</w:t>
            </w:r>
            <w:r>
              <w:rPr>
                <w:rFonts w:hint="eastAsia"/>
                <w:color w:val="auto"/>
                <w:szCs w:val="21"/>
                <w:lang w:val="en-US" w:eastAsia="zh-CN"/>
              </w:rPr>
              <w:t>2</w:t>
            </w:r>
          </w:p>
        </w:tc>
        <w:tc>
          <w:tcPr>
            <w:tcW w:w="572" w:type="pct"/>
            <w:noWrap w:val="0"/>
            <w:vAlign w:val="center"/>
          </w:tcPr>
          <w:p w14:paraId="70A3C184">
            <w:pPr>
              <w:adjustRightInd w:val="0"/>
              <w:snapToGrid w:val="0"/>
              <w:jc w:val="center"/>
              <w:rPr>
                <w:rFonts w:hint="eastAsia"/>
                <w:color w:val="auto"/>
                <w:szCs w:val="21"/>
              </w:rPr>
            </w:pPr>
            <w:r>
              <w:rPr>
                <w:rFonts w:hint="eastAsia"/>
                <w:color w:val="auto"/>
                <w:szCs w:val="21"/>
                <w:lang w:val="en-US" w:eastAsia="zh-CN"/>
              </w:rPr>
              <w:t>颗粒物</w:t>
            </w:r>
          </w:p>
        </w:tc>
        <w:tc>
          <w:tcPr>
            <w:tcW w:w="1566" w:type="pct"/>
            <w:noWrap w:val="0"/>
            <w:vAlign w:val="center"/>
          </w:tcPr>
          <w:p w14:paraId="02B2BF75">
            <w:pPr>
              <w:autoSpaceDE w:val="0"/>
              <w:autoSpaceDN w:val="0"/>
              <w:adjustRightInd w:val="0"/>
              <w:snapToGrid w:val="0"/>
              <w:spacing w:line="240" w:lineRule="atLeast"/>
              <w:jc w:val="center"/>
              <w:rPr>
                <w:rFonts w:hint="default"/>
                <w:color w:val="auto"/>
                <w:lang w:val="en-US" w:eastAsia="zh-CN"/>
              </w:rPr>
            </w:pPr>
            <w:r>
              <w:rPr>
                <w:rFonts w:hint="eastAsia"/>
                <w:color w:val="auto"/>
                <w:lang w:val="en-US" w:eastAsia="zh-CN"/>
              </w:rPr>
              <w:t>抛丸产生的颗粒物密闭收集经自带除尘设施处理后与其他经集气罩收集的颗粒物经滤筒除尘器处理后，一起通过</w:t>
            </w:r>
            <w:r>
              <w:rPr>
                <w:rFonts w:hint="default" w:ascii="Times New Roman" w:hAnsi="Times New Roman" w:eastAsia="宋体" w:cs="Times New Roman"/>
                <w:color w:val="auto"/>
                <w:sz w:val="21"/>
                <w:szCs w:val="21"/>
                <w:highlight w:val="none"/>
                <w:lang w:val="en-US" w:eastAsia="zh-CN"/>
              </w:rPr>
              <w:t>15米高排气筒FQ-0</w:t>
            </w: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排放</w:t>
            </w:r>
          </w:p>
        </w:tc>
        <w:tc>
          <w:tcPr>
            <w:tcW w:w="1742" w:type="pct"/>
            <w:vMerge w:val="continue"/>
            <w:noWrap w:val="0"/>
            <w:vAlign w:val="center"/>
          </w:tcPr>
          <w:p w14:paraId="1A75A7FB">
            <w:pPr>
              <w:autoSpaceDE w:val="0"/>
              <w:autoSpaceDN w:val="0"/>
              <w:adjustRightInd w:val="0"/>
              <w:snapToGrid w:val="0"/>
              <w:spacing w:line="240" w:lineRule="atLeast"/>
              <w:jc w:val="center"/>
              <w:rPr>
                <w:rFonts w:hint="eastAsia"/>
                <w:color w:val="auto"/>
              </w:rPr>
            </w:pPr>
          </w:p>
        </w:tc>
      </w:tr>
      <w:tr w14:paraId="79679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vMerge w:val="continue"/>
            <w:noWrap w:val="0"/>
            <w:vAlign w:val="center"/>
          </w:tcPr>
          <w:p w14:paraId="65968F71">
            <w:pPr>
              <w:adjustRightInd w:val="0"/>
              <w:snapToGrid w:val="0"/>
              <w:jc w:val="center"/>
              <w:rPr>
                <w:color w:val="auto"/>
                <w:szCs w:val="21"/>
              </w:rPr>
            </w:pPr>
          </w:p>
        </w:tc>
        <w:tc>
          <w:tcPr>
            <w:tcW w:w="165" w:type="pct"/>
            <w:vMerge w:val="restart"/>
            <w:noWrap w:val="0"/>
            <w:vAlign w:val="center"/>
          </w:tcPr>
          <w:p w14:paraId="462E1475">
            <w:pPr>
              <w:adjustRightInd w:val="0"/>
              <w:snapToGrid w:val="0"/>
              <w:jc w:val="center"/>
              <w:rPr>
                <w:color w:val="auto"/>
                <w:szCs w:val="21"/>
              </w:rPr>
            </w:pPr>
            <w:r>
              <w:rPr>
                <w:rFonts w:hint="eastAsia"/>
                <w:color w:val="auto"/>
                <w:szCs w:val="21"/>
              </w:rPr>
              <w:t>无组织</w:t>
            </w:r>
          </w:p>
        </w:tc>
        <w:tc>
          <w:tcPr>
            <w:tcW w:w="412" w:type="pct"/>
            <w:vMerge w:val="restart"/>
            <w:noWrap w:val="0"/>
            <w:vAlign w:val="center"/>
          </w:tcPr>
          <w:p w14:paraId="23105A94">
            <w:pPr>
              <w:adjustRightInd w:val="0"/>
              <w:snapToGrid w:val="0"/>
              <w:jc w:val="center"/>
              <w:rPr>
                <w:color w:val="auto"/>
                <w:szCs w:val="21"/>
              </w:rPr>
            </w:pPr>
            <w:r>
              <w:rPr>
                <w:rFonts w:hint="eastAsia"/>
                <w:color w:val="auto"/>
                <w:szCs w:val="21"/>
              </w:rPr>
              <w:t>厂界</w:t>
            </w:r>
          </w:p>
        </w:tc>
        <w:tc>
          <w:tcPr>
            <w:tcW w:w="572" w:type="pct"/>
            <w:noWrap w:val="0"/>
            <w:vAlign w:val="center"/>
          </w:tcPr>
          <w:p w14:paraId="1E795BD2">
            <w:pPr>
              <w:adjustRightInd w:val="0"/>
              <w:snapToGrid w:val="0"/>
              <w:jc w:val="center"/>
              <w:rPr>
                <w:color w:val="auto"/>
                <w:szCs w:val="21"/>
              </w:rPr>
            </w:pPr>
            <w:r>
              <w:rPr>
                <w:rFonts w:hint="eastAsia"/>
                <w:color w:val="auto"/>
                <w:szCs w:val="21"/>
              </w:rPr>
              <w:t>非甲烷总烃</w:t>
            </w:r>
          </w:p>
        </w:tc>
        <w:tc>
          <w:tcPr>
            <w:tcW w:w="1566" w:type="pct"/>
            <w:vMerge w:val="restart"/>
            <w:noWrap w:val="0"/>
            <w:vAlign w:val="center"/>
          </w:tcPr>
          <w:p w14:paraId="4DD34395">
            <w:pPr>
              <w:adjustRightInd w:val="0"/>
              <w:snapToGrid w:val="0"/>
              <w:jc w:val="center"/>
              <w:rPr>
                <w:rFonts w:hint="default" w:eastAsia="宋体"/>
                <w:color w:val="auto"/>
                <w:szCs w:val="21"/>
                <w:lang w:val="en-US" w:eastAsia="zh-CN"/>
              </w:rPr>
            </w:pPr>
            <w:r>
              <w:rPr>
                <w:rFonts w:hint="eastAsia"/>
                <w:color w:val="auto"/>
                <w:szCs w:val="21"/>
              </w:rPr>
              <w:t>未被捕集废气</w:t>
            </w:r>
          </w:p>
        </w:tc>
        <w:tc>
          <w:tcPr>
            <w:tcW w:w="1742" w:type="pct"/>
            <w:vMerge w:val="restart"/>
            <w:noWrap w:val="0"/>
            <w:vAlign w:val="center"/>
          </w:tcPr>
          <w:p w14:paraId="0D6CCDFE">
            <w:pPr>
              <w:adjustRightInd w:val="0"/>
              <w:snapToGrid w:val="0"/>
              <w:jc w:val="center"/>
              <w:rPr>
                <w:color w:val="auto"/>
                <w:szCs w:val="21"/>
              </w:rPr>
            </w:pPr>
            <w:r>
              <w:rPr>
                <w:rFonts w:hint="default" w:ascii="Times New Roman" w:hAnsi="Times New Roman" w:cs="Times New Roman"/>
                <w:color w:val="auto"/>
                <w:sz w:val="21"/>
                <w:szCs w:val="21"/>
                <w:lang w:val="en-US" w:eastAsia="zh-CN"/>
              </w:rPr>
              <w:t>江苏省《大气污染物综合排放标准》（DB32/4041-2021）表3中单位边界大气污染物排放监控浓度限值</w:t>
            </w:r>
          </w:p>
        </w:tc>
      </w:tr>
      <w:tr w14:paraId="0682C5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vMerge w:val="continue"/>
            <w:noWrap w:val="0"/>
            <w:vAlign w:val="center"/>
          </w:tcPr>
          <w:p w14:paraId="65719B28">
            <w:pPr>
              <w:adjustRightInd w:val="0"/>
              <w:snapToGrid w:val="0"/>
              <w:jc w:val="center"/>
              <w:rPr>
                <w:color w:val="auto"/>
                <w:szCs w:val="21"/>
              </w:rPr>
            </w:pPr>
          </w:p>
        </w:tc>
        <w:tc>
          <w:tcPr>
            <w:tcW w:w="165" w:type="pct"/>
            <w:vMerge w:val="continue"/>
            <w:noWrap w:val="0"/>
            <w:vAlign w:val="center"/>
          </w:tcPr>
          <w:p w14:paraId="2F9AC852">
            <w:pPr>
              <w:adjustRightInd w:val="0"/>
              <w:snapToGrid w:val="0"/>
              <w:jc w:val="center"/>
              <w:rPr>
                <w:rFonts w:hint="eastAsia"/>
                <w:color w:val="auto"/>
                <w:szCs w:val="21"/>
              </w:rPr>
            </w:pPr>
          </w:p>
        </w:tc>
        <w:tc>
          <w:tcPr>
            <w:tcW w:w="412" w:type="pct"/>
            <w:vMerge w:val="continue"/>
            <w:noWrap w:val="0"/>
            <w:vAlign w:val="center"/>
          </w:tcPr>
          <w:p w14:paraId="0CBAF076">
            <w:pPr>
              <w:adjustRightInd w:val="0"/>
              <w:snapToGrid w:val="0"/>
              <w:jc w:val="center"/>
              <w:rPr>
                <w:rFonts w:hint="eastAsia"/>
                <w:color w:val="auto"/>
                <w:szCs w:val="21"/>
              </w:rPr>
            </w:pPr>
          </w:p>
        </w:tc>
        <w:tc>
          <w:tcPr>
            <w:tcW w:w="572" w:type="pct"/>
            <w:noWrap w:val="0"/>
            <w:vAlign w:val="center"/>
          </w:tcPr>
          <w:p w14:paraId="624617B9">
            <w:pPr>
              <w:adjustRightInd w:val="0"/>
              <w:snapToGrid w:val="0"/>
              <w:jc w:val="center"/>
              <w:rPr>
                <w:rFonts w:hint="eastAsia" w:eastAsia="宋体"/>
                <w:color w:val="auto"/>
                <w:szCs w:val="21"/>
                <w:lang w:val="en-US" w:eastAsia="zh-CN"/>
              </w:rPr>
            </w:pPr>
            <w:r>
              <w:rPr>
                <w:rFonts w:hint="eastAsia"/>
                <w:color w:val="auto"/>
                <w:szCs w:val="21"/>
                <w:lang w:val="en-US" w:eastAsia="zh-CN"/>
              </w:rPr>
              <w:t>颗粒物</w:t>
            </w:r>
          </w:p>
        </w:tc>
        <w:tc>
          <w:tcPr>
            <w:tcW w:w="1566" w:type="pct"/>
            <w:vMerge w:val="continue"/>
            <w:noWrap w:val="0"/>
            <w:vAlign w:val="center"/>
          </w:tcPr>
          <w:p w14:paraId="7094F221">
            <w:pPr>
              <w:adjustRightInd w:val="0"/>
              <w:snapToGrid w:val="0"/>
              <w:jc w:val="center"/>
              <w:rPr>
                <w:rFonts w:hint="eastAsia"/>
                <w:color w:val="auto"/>
                <w:szCs w:val="21"/>
              </w:rPr>
            </w:pPr>
          </w:p>
        </w:tc>
        <w:tc>
          <w:tcPr>
            <w:tcW w:w="1742" w:type="pct"/>
            <w:vMerge w:val="continue"/>
            <w:noWrap w:val="0"/>
            <w:vAlign w:val="center"/>
          </w:tcPr>
          <w:p w14:paraId="285352B3">
            <w:pPr>
              <w:adjustRightInd w:val="0"/>
              <w:snapToGrid w:val="0"/>
              <w:jc w:val="center"/>
              <w:rPr>
                <w:rFonts w:hint="eastAsia"/>
                <w:color w:val="auto"/>
                <w:szCs w:val="21"/>
              </w:rPr>
            </w:pPr>
          </w:p>
        </w:tc>
      </w:tr>
      <w:tr w14:paraId="6CEE9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539" w:type="pct"/>
            <w:vMerge w:val="continue"/>
            <w:noWrap w:val="0"/>
            <w:vAlign w:val="center"/>
          </w:tcPr>
          <w:p w14:paraId="47E5E81E">
            <w:pPr>
              <w:adjustRightInd w:val="0"/>
              <w:snapToGrid w:val="0"/>
              <w:jc w:val="center"/>
              <w:rPr>
                <w:color w:val="auto"/>
                <w:szCs w:val="21"/>
              </w:rPr>
            </w:pPr>
          </w:p>
        </w:tc>
        <w:tc>
          <w:tcPr>
            <w:tcW w:w="165" w:type="pct"/>
            <w:vMerge w:val="continue"/>
            <w:noWrap w:val="0"/>
            <w:vAlign w:val="center"/>
          </w:tcPr>
          <w:p w14:paraId="41F721EF">
            <w:pPr>
              <w:adjustRightInd w:val="0"/>
              <w:snapToGrid w:val="0"/>
              <w:jc w:val="center"/>
              <w:rPr>
                <w:color w:val="auto"/>
                <w:szCs w:val="21"/>
              </w:rPr>
            </w:pPr>
          </w:p>
        </w:tc>
        <w:tc>
          <w:tcPr>
            <w:tcW w:w="412" w:type="pct"/>
            <w:noWrap w:val="0"/>
            <w:vAlign w:val="center"/>
          </w:tcPr>
          <w:p w14:paraId="24D6CF1D">
            <w:pPr>
              <w:adjustRightInd w:val="0"/>
              <w:snapToGrid w:val="0"/>
              <w:jc w:val="center"/>
              <w:rPr>
                <w:color w:val="auto"/>
                <w:szCs w:val="21"/>
              </w:rPr>
            </w:pPr>
            <w:r>
              <w:rPr>
                <w:rFonts w:hint="eastAsia"/>
                <w:color w:val="auto"/>
                <w:szCs w:val="21"/>
              </w:rPr>
              <w:t>厂区内</w:t>
            </w:r>
          </w:p>
        </w:tc>
        <w:tc>
          <w:tcPr>
            <w:tcW w:w="572" w:type="pct"/>
            <w:noWrap w:val="0"/>
            <w:vAlign w:val="center"/>
          </w:tcPr>
          <w:p w14:paraId="70DDCB41">
            <w:pPr>
              <w:adjustRightInd w:val="0"/>
              <w:snapToGrid w:val="0"/>
              <w:jc w:val="center"/>
              <w:rPr>
                <w:color w:val="auto"/>
                <w:szCs w:val="21"/>
              </w:rPr>
            </w:pPr>
            <w:r>
              <w:rPr>
                <w:rFonts w:hint="eastAsia"/>
                <w:color w:val="auto"/>
                <w:szCs w:val="21"/>
              </w:rPr>
              <w:t>非甲烷总烃</w:t>
            </w:r>
          </w:p>
        </w:tc>
        <w:tc>
          <w:tcPr>
            <w:tcW w:w="1566" w:type="pct"/>
            <w:noWrap w:val="0"/>
            <w:vAlign w:val="center"/>
          </w:tcPr>
          <w:p w14:paraId="59253D59">
            <w:pPr>
              <w:adjustRightInd w:val="0"/>
              <w:snapToGrid w:val="0"/>
              <w:jc w:val="center"/>
              <w:rPr>
                <w:rFonts w:hint="eastAsia" w:eastAsia="宋体"/>
                <w:b/>
                <w:bCs/>
                <w:color w:val="auto"/>
                <w:szCs w:val="21"/>
                <w:lang w:eastAsia="zh-CN"/>
              </w:rPr>
            </w:pPr>
            <w:r>
              <w:rPr>
                <w:rFonts w:hint="eastAsia"/>
                <w:color w:val="auto"/>
                <w:szCs w:val="21"/>
                <w:lang w:val="en-US" w:eastAsia="zh-CN"/>
              </w:rPr>
              <w:t>/</w:t>
            </w:r>
          </w:p>
        </w:tc>
        <w:tc>
          <w:tcPr>
            <w:tcW w:w="1742" w:type="pct"/>
            <w:noWrap w:val="0"/>
            <w:vAlign w:val="center"/>
          </w:tcPr>
          <w:p w14:paraId="3FD198EC">
            <w:pPr>
              <w:adjustRightInd w:val="0"/>
              <w:snapToGrid w:val="0"/>
              <w:jc w:val="center"/>
              <w:rPr>
                <w:color w:val="auto"/>
                <w:szCs w:val="21"/>
              </w:rPr>
            </w:pPr>
            <w:r>
              <w:rPr>
                <w:rFonts w:hint="eastAsia"/>
                <w:color w:val="auto"/>
                <w:szCs w:val="21"/>
              </w:rPr>
              <w:t>厂区内执行江苏省《大气污染物综合排放标准》（DB32/4041-2021）表2中标准</w:t>
            </w:r>
          </w:p>
        </w:tc>
      </w:tr>
      <w:tr w14:paraId="0166DF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vMerge w:val="restart"/>
            <w:noWrap w:val="0"/>
            <w:vAlign w:val="center"/>
          </w:tcPr>
          <w:p w14:paraId="66176648">
            <w:pPr>
              <w:adjustRightInd w:val="0"/>
              <w:snapToGrid w:val="0"/>
              <w:jc w:val="center"/>
              <w:rPr>
                <w:color w:val="auto"/>
                <w:szCs w:val="21"/>
              </w:rPr>
            </w:pPr>
            <w:r>
              <w:rPr>
                <w:color w:val="auto"/>
                <w:szCs w:val="21"/>
              </w:rPr>
              <w:t>地表水环境</w:t>
            </w:r>
          </w:p>
        </w:tc>
        <w:tc>
          <w:tcPr>
            <w:tcW w:w="578" w:type="pct"/>
            <w:gridSpan w:val="2"/>
            <w:noWrap w:val="0"/>
            <w:vAlign w:val="center"/>
          </w:tcPr>
          <w:p w14:paraId="185FD72F">
            <w:pPr>
              <w:adjustRightInd w:val="0"/>
              <w:snapToGrid w:val="0"/>
              <w:jc w:val="center"/>
              <w:rPr>
                <w:color w:val="auto"/>
                <w:szCs w:val="21"/>
              </w:rPr>
            </w:pPr>
            <w:r>
              <w:rPr>
                <w:rFonts w:hint="eastAsia"/>
                <w:color w:val="auto"/>
                <w:szCs w:val="21"/>
              </w:rPr>
              <w:t>WS-01</w:t>
            </w:r>
          </w:p>
        </w:tc>
        <w:tc>
          <w:tcPr>
            <w:tcW w:w="572" w:type="pct"/>
            <w:noWrap w:val="0"/>
            <w:vAlign w:val="center"/>
          </w:tcPr>
          <w:p w14:paraId="452E99D5">
            <w:pPr>
              <w:adjustRightInd w:val="0"/>
              <w:snapToGrid w:val="0"/>
              <w:jc w:val="center"/>
              <w:rPr>
                <w:color w:val="auto"/>
                <w:szCs w:val="21"/>
              </w:rPr>
            </w:pPr>
            <w:r>
              <w:rPr>
                <w:rFonts w:hint="eastAsia"/>
                <w:color w:val="auto"/>
                <w:szCs w:val="21"/>
              </w:rPr>
              <w:t>p</w:t>
            </w:r>
            <w:r>
              <w:rPr>
                <w:color w:val="auto"/>
                <w:szCs w:val="21"/>
              </w:rPr>
              <w:t>H</w:t>
            </w:r>
            <w:r>
              <w:rPr>
                <w:rFonts w:hint="eastAsia"/>
                <w:color w:val="auto"/>
                <w:szCs w:val="21"/>
              </w:rPr>
              <w:t>、C</w:t>
            </w:r>
            <w:r>
              <w:rPr>
                <w:color w:val="auto"/>
                <w:szCs w:val="21"/>
              </w:rPr>
              <w:t>OD</w:t>
            </w:r>
            <w:r>
              <w:rPr>
                <w:rFonts w:hint="eastAsia"/>
                <w:color w:val="auto"/>
                <w:szCs w:val="21"/>
              </w:rPr>
              <w:t>、S</w:t>
            </w:r>
            <w:r>
              <w:rPr>
                <w:color w:val="auto"/>
                <w:szCs w:val="21"/>
              </w:rPr>
              <w:t>S</w:t>
            </w:r>
            <w:r>
              <w:rPr>
                <w:rFonts w:hint="eastAsia"/>
                <w:color w:val="auto"/>
                <w:szCs w:val="21"/>
              </w:rPr>
              <w:t>、氨氮、总氮、总磷</w:t>
            </w:r>
          </w:p>
        </w:tc>
        <w:tc>
          <w:tcPr>
            <w:tcW w:w="1566" w:type="pct"/>
            <w:noWrap w:val="0"/>
            <w:vAlign w:val="center"/>
          </w:tcPr>
          <w:p w14:paraId="3FB5210E">
            <w:pPr>
              <w:jc w:val="center"/>
              <w:rPr>
                <w:color w:val="auto"/>
              </w:rPr>
            </w:pPr>
            <w:r>
              <w:rPr>
                <w:rFonts w:hint="eastAsia"/>
                <w:color w:val="auto"/>
              </w:rPr>
              <w:t>生活污水经预处理后接管梅村水处理厂集中处理，尾水排入梅花港。</w:t>
            </w:r>
          </w:p>
        </w:tc>
        <w:tc>
          <w:tcPr>
            <w:tcW w:w="1742" w:type="pct"/>
            <w:noWrap w:val="0"/>
            <w:vAlign w:val="center"/>
          </w:tcPr>
          <w:p w14:paraId="0F53A7A0">
            <w:pPr>
              <w:rPr>
                <w:color w:val="auto"/>
                <w:szCs w:val="21"/>
              </w:rPr>
            </w:pPr>
            <w:r>
              <w:rPr>
                <w:rFonts w:hint="eastAsia"/>
                <w:color w:val="auto"/>
                <w:szCs w:val="21"/>
              </w:rPr>
              <w:t>接管浓度执行《污水综合排放标准》（GB8978-1996）中表4三级标准和《污水排入城镇下水道水质标准》（GB/T31962-2015）表1中A等级标准</w:t>
            </w:r>
          </w:p>
        </w:tc>
      </w:tr>
      <w:tr w14:paraId="53BAB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vMerge w:val="continue"/>
            <w:noWrap w:val="0"/>
            <w:vAlign w:val="center"/>
          </w:tcPr>
          <w:p w14:paraId="0C7CA558">
            <w:pPr>
              <w:adjustRightInd w:val="0"/>
              <w:snapToGrid w:val="0"/>
              <w:jc w:val="center"/>
              <w:rPr>
                <w:color w:val="auto"/>
                <w:szCs w:val="21"/>
              </w:rPr>
            </w:pPr>
          </w:p>
        </w:tc>
        <w:tc>
          <w:tcPr>
            <w:tcW w:w="578" w:type="pct"/>
            <w:gridSpan w:val="2"/>
            <w:noWrap w:val="0"/>
            <w:vAlign w:val="center"/>
          </w:tcPr>
          <w:p w14:paraId="6F3C0E7C">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1039" w:type="dxa"/>
            <w:noWrap w:val="0"/>
            <w:vAlign w:val="center"/>
          </w:tcPr>
          <w:p w14:paraId="66FE068A">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color w:val="auto"/>
                <w:szCs w:val="21"/>
              </w:rPr>
            </w:pPr>
            <w:r>
              <w:rPr>
                <w:rFonts w:hint="default" w:cs="Times New Roman"/>
                <w:color w:val="auto"/>
                <w:sz w:val="21"/>
                <w:szCs w:val="21"/>
                <w:highlight w:val="none"/>
                <w:lang w:val="en-US" w:eastAsia="zh-CN"/>
              </w:rPr>
              <w:t>生产废水</w:t>
            </w:r>
            <w:r>
              <w:rPr>
                <w:rFonts w:hint="default" w:ascii="Times New Roman" w:hAnsi="Times New Roman" w:eastAsia="宋体" w:cs="Times New Roman"/>
                <w:color w:val="auto"/>
                <w:sz w:val="21"/>
                <w:szCs w:val="21"/>
                <w:highlight w:val="none"/>
              </w:rPr>
              <w:t>（COD</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SS</w:t>
            </w:r>
            <w:r>
              <w:rPr>
                <w:rFonts w:hint="default" w:ascii="Times New Roman" w:hAnsi="Times New Roman" w:eastAsia="宋体" w:cs="Times New Roman"/>
                <w:color w:val="auto"/>
                <w:sz w:val="21"/>
                <w:szCs w:val="21"/>
                <w:highlight w:val="none"/>
              </w:rPr>
              <w:t>、石油类</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氨氮、总氮</w:t>
            </w:r>
            <w:r>
              <w:rPr>
                <w:rFonts w:hint="default" w:ascii="Times New Roman" w:hAnsi="Times New Roman" w:eastAsia="宋体" w:cs="Times New Roman"/>
                <w:color w:val="auto"/>
                <w:sz w:val="21"/>
                <w:szCs w:val="21"/>
                <w:highlight w:val="none"/>
              </w:rPr>
              <w:t>）</w:t>
            </w:r>
          </w:p>
        </w:tc>
        <w:tc>
          <w:tcPr>
            <w:tcW w:w="2844" w:type="dxa"/>
            <w:noWrap w:val="0"/>
            <w:vAlign w:val="center"/>
          </w:tcPr>
          <w:p w14:paraId="1CC4078F">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color w:val="auto"/>
              </w:rPr>
            </w:pPr>
            <w:r>
              <w:rPr>
                <w:rFonts w:hint="default" w:ascii="Times New Roman" w:hAnsi="Times New Roman" w:eastAsia="宋体" w:cs="Times New Roman"/>
                <w:color w:val="auto"/>
                <w:sz w:val="21"/>
                <w:szCs w:val="21"/>
                <w:highlight w:val="none"/>
              </w:rPr>
              <w:t>经污水处理站处理后回用</w:t>
            </w:r>
            <w:r>
              <w:rPr>
                <w:rFonts w:hint="default" w:cs="Times New Roman"/>
                <w:color w:val="auto"/>
                <w:sz w:val="21"/>
                <w:szCs w:val="21"/>
                <w:highlight w:val="none"/>
                <w:lang w:eastAsia="zh-CN"/>
              </w:rPr>
              <w:t>，</w:t>
            </w:r>
            <w:r>
              <w:rPr>
                <w:rFonts w:hint="default" w:cs="Times New Roman"/>
                <w:color w:val="auto"/>
                <w:sz w:val="21"/>
                <w:szCs w:val="21"/>
                <w:highlight w:val="none"/>
                <w:lang w:val="en-US" w:eastAsia="zh-CN"/>
              </w:rPr>
              <w:t>废浓缩液、污泥</w:t>
            </w:r>
            <w:r>
              <w:rPr>
                <w:rFonts w:hint="default" w:ascii="Times New Roman" w:hAnsi="Times New Roman" w:eastAsia="宋体" w:cs="Times New Roman"/>
                <w:color w:val="auto"/>
                <w:sz w:val="21"/>
                <w:szCs w:val="21"/>
                <w:highlight w:val="none"/>
              </w:rPr>
              <w:t>委托有资质单位处理处置。</w:t>
            </w:r>
          </w:p>
        </w:tc>
        <w:tc>
          <w:tcPr>
            <w:tcW w:w="3164" w:type="dxa"/>
            <w:noWrap w:val="0"/>
            <w:vAlign w:val="center"/>
          </w:tcPr>
          <w:p w14:paraId="7D6E1BD0">
            <w:pPr>
              <w:keepNext w:val="0"/>
              <w:keepLines w:val="0"/>
              <w:pageBreakBefore w:val="0"/>
              <w:widowControl w:val="0"/>
              <w:kinsoku/>
              <w:wordWrap w:val="0"/>
              <w:overflowPunct/>
              <w:topLinePunct w:val="0"/>
              <w:autoSpaceDE/>
              <w:autoSpaceDN/>
              <w:bidi w:val="0"/>
              <w:adjustRightInd w:val="0"/>
              <w:snapToGrid w:val="0"/>
              <w:jc w:val="center"/>
              <w:textAlignment w:val="auto"/>
              <w:rPr>
                <w:rFonts w:hint="eastAsia"/>
                <w:color w:val="auto"/>
                <w:szCs w:val="21"/>
              </w:rPr>
            </w:pPr>
            <w:r>
              <w:rPr>
                <w:rFonts w:hint="default" w:ascii="Times New Roman" w:hAnsi="Times New Roman" w:eastAsia="宋体" w:cs="Times New Roman"/>
                <w:color w:val="auto"/>
                <w:kern w:val="0"/>
                <w:sz w:val="21"/>
                <w:szCs w:val="21"/>
                <w:highlight w:val="none"/>
              </w:rPr>
              <w:t>回用水质满足《城市污水再生利用工业用水水质》（GB/T 19923-2024）表1中标准</w:t>
            </w:r>
          </w:p>
        </w:tc>
      </w:tr>
      <w:tr w14:paraId="49AA10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noWrap w:val="0"/>
            <w:vAlign w:val="center"/>
          </w:tcPr>
          <w:p w14:paraId="27C63F6E">
            <w:pPr>
              <w:adjustRightInd w:val="0"/>
              <w:snapToGrid w:val="0"/>
              <w:jc w:val="center"/>
              <w:rPr>
                <w:color w:val="auto"/>
                <w:szCs w:val="21"/>
              </w:rPr>
            </w:pPr>
            <w:r>
              <w:rPr>
                <w:color w:val="auto"/>
                <w:szCs w:val="21"/>
              </w:rPr>
              <w:t>声环境</w:t>
            </w:r>
          </w:p>
        </w:tc>
        <w:tc>
          <w:tcPr>
            <w:tcW w:w="578" w:type="pct"/>
            <w:gridSpan w:val="2"/>
            <w:noWrap w:val="0"/>
            <w:vAlign w:val="center"/>
          </w:tcPr>
          <w:p w14:paraId="6DA011CF">
            <w:pPr>
              <w:adjustRightInd w:val="0"/>
              <w:snapToGrid w:val="0"/>
              <w:jc w:val="center"/>
              <w:rPr>
                <w:rFonts w:hint="default"/>
                <w:color w:val="auto"/>
                <w:szCs w:val="21"/>
                <w:lang w:val="en-US"/>
              </w:rPr>
            </w:pPr>
            <w:r>
              <w:rPr>
                <w:rFonts w:hint="eastAsia"/>
                <w:color w:val="auto"/>
                <w:lang w:val="en-US" w:eastAsia="zh-CN"/>
              </w:rPr>
              <w:t>抛丸机、砂轮机、车车、风机等</w:t>
            </w:r>
          </w:p>
        </w:tc>
        <w:tc>
          <w:tcPr>
            <w:tcW w:w="572" w:type="pct"/>
            <w:noWrap w:val="0"/>
            <w:vAlign w:val="center"/>
          </w:tcPr>
          <w:p w14:paraId="6A4AFC95">
            <w:pPr>
              <w:adjustRightInd w:val="0"/>
              <w:snapToGrid w:val="0"/>
              <w:jc w:val="center"/>
              <w:rPr>
                <w:color w:val="auto"/>
                <w:szCs w:val="21"/>
              </w:rPr>
            </w:pPr>
            <w:r>
              <w:rPr>
                <w:rFonts w:hint="eastAsia"/>
                <w:color w:val="auto"/>
                <w:szCs w:val="21"/>
              </w:rPr>
              <w:t>设备工作噪声</w:t>
            </w:r>
          </w:p>
        </w:tc>
        <w:tc>
          <w:tcPr>
            <w:tcW w:w="1566" w:type="pct"/>
            <w:noWrap w:val="0"/>
            <w:vAlign w:val="center"/>
          </w:tcPr>
          <w:p w14:paraId="6A9B3274">
            <w:pPr>
              <w:adjustRightInd w:val="0"/>
              <w:snapToGrid w:val="0"/>
              <w:jc w:val="center"/>
              <w:rPr>
                <w:color w:val="auto"/>
                <w:szCs w:val="21"/>
              </w:rPr>
            </w:pPr>
            <w:r>
              <w:rPr>
                <w:rFonts w:hint="eastAsia"/>
                <w:color w:val="auto"/>
                <w:szCs w:val="21"/>
              </w:rPr>
              <w:t>优化选型、合理布局、配套必要的隔声设施</w:t>
            </w:r>
          </w:p>
        </w:tc>
        <w:tc>
          <w:tcPr>
            <w:tcW w:w="1742" w:type="pct"/>
            <w:noWrap w:val="0"/>
            <w:vAlign w:val="center"/>
          </w:tcPr>
          <w:p w14:paraId="63D175BE">
            <w:pPr>
              <w:adjustRightInd w:val="0"/>
              <w:snapToGrid w:val="0"/>
              <w:jc w:val="center"/>
              <w:rPr>
                <w:color w:val="auto"/>
                <w:szCs w:val="21"/>
              </w:rPr>
            </w:pPr>
            <w:r>
              <w:rPr>
                <w:rFonts w:hint="eastAsia"/>
                <w:color w:val="auto"/>
                <w:szCs w:val="21"/>
              </w:rPr>
              <w:t>执行《工业企业厂界环境噪声排放标准》(GB12348-2008)中3类标准</w:t>
            </w:r>
          </w:p>
        </w:tc>
      </w:tr>
      <w:tr w14:paraId="79DB57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539" w:type="pct"/>
            <w:noWrap w:val="0"/>
            <w:vAlign w:val="center"/>
          </w:tcPr>
          <w:p w14:paraId="63D1BDC8">
            <w:pPr>
              <w:adjustRightInd w:val="0"/>
              <w:snapToGrid w:val="0"/>
              <w:jc w:val="center"/>
              <w:rPr>
                <w:color w:val="auto"/>
                <w:szCs w:val="21"/>
              </w:rPr>
            </w:pPr>
            <w:r>
              <w:rPr>
                <w:color w:val="auto"/>
                <w:szCs w:val="21"/>
              </w:rPr>
              <w:t>电磁辐射</w:t>
            </w:r>
          </w:p>
        </w:tc>
        <w:tc>
          <w:tcPr>
            <w:tcW w:w="578" w:type="pct"/>
            <w:gridSpan w:val="2"/>
            <w:noWrap w:val="0"/>
            <w:vAlign w:val="center"/>
          </w:tcPr>
          <w:p w14:paraId="5C34AEA7">
            <w:pPr>
              <w:adjustRightInd w:val="0"/>
              <w:snapToGrid w:val="0"/>
              <w:jc w:val="center"/>
              <w:rPr>
                <w:color w:val="auto"/>
                <w:szCs w:val="21"/>
              </w:rPr>
            </w:pPr>
            <w:r>
              <w:rPr>
                <w:rFonts w:hint="eastAsia"/>
                <w:color w:val="auto"/>
                <w:szCs w:val="21"/>
              </w:rPr>
              <w:t>/</w:t>
            </w:r>
          </w:p>
        </w:tc>
        <w:tc>
          <w:tcPr>
            <w:tcW w:w="572" w:type="pct"/>
            <w:noWrap w:val="0"/>
            <w:vAlign w:val="center"/>
          </w:tcPr>
          <w:p w14:paraId="6A7A8028">
            <w:pPr>
              <w:adjustRightInd w:val="0"/>
              <w:snapToGrid w:val="0"/>
              <w:jc w:val="center"/>
              <w:rPr>
                <w:color w:val="auto"/>
                <w:szCs w:val="21"/>
              </w:rPr>
            </w:pPr>
            <w:r>
              <w:rPr>
                <w:rFonts w:hint="eastAsia"/>
                <w:color w:val="auto"/>
                <w:szCs w:val="21"/>
              </w:rPr>
              <w:t>/</w:t>
            </w:r>
          </w:p>
        </w:tc>
        <w:tc>
          <w:tcPr>
            <w:tcW w:w="1566" w:type="pct"/>
            <w:noWrap w:val="0"/>
            <w:vAlign w:val="center"/>
          </w:tcPr>
          <w:p w14:paraId="1264FD33">
            <w:pPr>
              <w:adjustRightInd w:val="0"/>
              <w:snapToGrid w:val="0"/>
              <w:jc w:val="center"/>
              <w:rPr>
                <w:color w:val="auto"/>
                <w:szCs w:val="21"/>
              </w:rPr>
            </w:pPr>
            <w:r>
              <w:rPr>
                <w:rFonts w:hint="eastAsia"/>
                <w:color w:val="auto"/>
                <w:szCs w:val="21"/>
              </w:rPr>
              <w:t>/</w:t>
            </w:r>
          </w:p>
        </w:tc>
        <w:tc>
          <w:tcPr>
            <w:tcW w:w="1742" w:type="pct"/>
            <w:noWrap w:val="0"/>
            <w:vAlign w:val="center"/>
          </w:tcPr>
          <w:p w14:paraId="39DF1DF8">
            <w:pPr>
              <w:adjustRightInd w:val="0"/>
              <w:snapToGrid w:val="0"/>
              <w:jc w:val="center"/>
              <w:rPr>
                <w:color w:val="auto"/>
                <w:szCs w:val="21"/>
              </w:rPr>
            </w:pPr>
            <w:r>
              <w:rPr>
                <w:rFonts w:hint="eastAsia"/>
                <w:color w:val="auto"/>
                <w:szCs w:val="21"/>
              </w:rPr>
              <w:t>/</w:t>
            </w:r>
          </w:p>
        </w:tc>
      </w:tr>
      <w:tr w14:paraId="3C675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9" w:hRule="atLeast"/>
          <w:jc w:val="center"/>
        </w:trPr>
        <w:tc>
          <w:tcPr>
            <w:tcW w:w="539" w:type="pct"/>
            <w:noWrap w:val="0"/>
            <w:vAlign w:val="center"/>
          </w:tcPr>
          <w:p w14:paraId="24FF6496">
            <w:pPr>
              <w:adjustRightInd w:val="0"/>
              <w:snapToGrid w:val="0"/>
              <w:jc w:val="center"/>
              <w:rPr>
                <w:color w:val="auto"/>
                <w:szCs w:val="21"/>
              </w:rPr>
            </w:pPr>
            <w:r>
              <w:rPr>
                <w:color w:val="auto"/>
                <w:szCs w:val="21"/>
              </w:rPr>
              <w:t>固体废物</w:t>
            </w:r>
          </w:p>
        </w:tc>
        <w:tc>
          <w:tcPr>
            <w:tcW w:w="4460" w:type="pct"/>
            <w:gridSpan w:val="5"/>
            <w:noWrap w:val="0"/>
            <w:vAlign w:val="center"/>
          </w:tcPr>
          <w:p w14:paraId="5C229EF7">
            <w:pPr>
              <w:numPr>
                <w:ilvl w:val="0"/>
                <w:numId w:val="11"/>
              </w:numPr>
              <w:adjustRightInd w:val="0"/>
              <w:snapToGrid w:val="0"/>
              <w:jc w:val="left"/>
              <w:rPr>
                <w:color w:val="auto"/>
                <w:szCs w:val="21"/>
              </w:rPr>
            </w:pPr>
            <w:r>
              <w:rPr>
                <w:rFonts w:hint="eastAsia"/>
                <w:color w:val="auto"/>
                <w:szCs w:val="21"/>
              </w:rPr>
              <w:t>分类收集、分区存放、分类处理处置或综合利用；</w:t>
            </w:r>
          </w:p>
          <w:p w14:paraId="41C5BFF2">
            <w:pPr>
              <w:numPr>
                <w:ilvl w:val="0"/>
                <w:numId w:val="11"/>
              </w:numPr>
              <w:adjustRightInd w:val="0"/>
              <w:snapToGrid w:val="0"/>
              <w:jc w:val="left"/>
              <w:rPr>
                <w:color w:val="auto"/>
                <w:szCs w:val="21"/>
              </w:rPr>
            </w:pPr>
            <w:r>
              <w:rPr>
                <w:rFonts w:hint="eastAsia"/>
                <w:color w:val="auto"/>
                <w:szCs w:val="21"/>
              </w:rPr>
              <w:t>全过程管理。</w:t>
            </w:r>
          </w:p>
        </w:tc>
      </w:tr>
      <w:tr w14:paraId="7E4EB0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noWrap w:val="0"/>
            <w:vAlign w:val="center"/>
          </w:tcPr>
          <w:p w14:paraId="7D09AB5C">
            <w:pPr>
              <w:adjustRightInd w:val="0"/>
              <w:snapToGrid w:val="0"/>
              <w:jc w:val="center"/>
              <w:rPr>
                <w:color w:val="auto"/>
                <w:szCs w:val="21"/>
              </w:rPr>
            </w:pPr>
            <w:r>
              <w:rPr>
                <w:color w:val="auto"/>
                <w:szCs w:val="21"/>
              </w:rPr>
              <w:t>土壤及地下水污染防治措施</w:t>
            </w:r>
          </w:p>
        </w:tc>
        <w:tc>
          <w:tcPr>
            <w:tcW w:w="4460" w:type="pct"/>
            <w:gridSpan w:val="5"/>
            <w:noWrap w:val="0"/>
            <w:vAlign w:val="center"/>
          </w:tcPr>
          <w:p w14:paraId="04BC7C53">
            <w:pPr>
              <w:adjustRightInd w:val="0"/>
              <w:snapToGrid w:val="0"/>
              <w:rPr>
                <w:color w:val="auto"/>
                <w:szCs w:val="21"/>
              </w:rPr>
            </w:pPr>
            <w:r>
              <w:rPr>
                <w:rFonts w:hint="eastAsia"/>
                <w:color w:val="auto"/>
                <w:szCs w:val="21"/>
              </w:rPr>
              <w:t>1、分区防渗：车间全部做防渗漏处理；危废仓库设有托盘；</w:t>
            </w:r>
          </w:p>
          <w:p w14:paraId="29B61407">
            <w:pPr>
              <w:adjustRightInd w:val="0"/>
              <w:snapToGrid w:val="0"/>
              <w:rPr>
                <w:color w:val="auto"/>
                <w:szCs w:val="21"/>
              </w:rPr>
            </w:pPr>
            <w:r>
              <w:rPr>
                <w:color w:val="auto"/>
                <w:szCs w:val="21"/>
              </w:rPr>
              <w:t>2</w:t>
            </w:r>
            <w:r>
              <w:rPr>
                <w:rFonts w:hint="eastAsia"/>
                <w:color w:val="auto"/>
                <w:szCs w:val="21"/>
              </w:rPr>
              <w:t>、加强管理：合理协调危险废物转移周期，尽量减少厂区内库存量。加强对可能存在泄漏风险的区域的巡查和管理，设置专门的部门和人员负责上述工作。</w:t>
            </w:r>
          </w:p>
        </w:tc>
      </w:tr>
      <w:tr w14:paraId="17F48A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539" w:type="pct"/>
            <w:noWrap w:val="0"/>
            <w:vAlign w:val="center"/>
          </w:tcPr>
          <w:p w14:paraId="7658EE7A">
            <w:pPr>
              <w:adjustRightInd w:val="0"/>
              <w:snapToGrid w:val="0"/>
              <w:jc w:val="center"/>
              <w:rPr>
                <w:color w:val="auto"/>
                <w:szCs w:val="21"/>
              </w:rPr>
            </w:pPr>
            <w:r>
              <w:rPr>
                <w:color w:val="auto"/>
                <w:szCs w:val="21"/>
              </w:rPr>
              <w:t>生态保护措施</w:t>
            </w:r>
          </w:p>
        </w:tc>
        <w:tc>
          <w:tcPr>
            <w:tcW w:w="4460" w:type="pct"/>
            <w:gridSpan w:val="5"/>
            <w:noWrap w:val="0"/>
            <w:vAlign w:val="center"/>
          </w:tcPr>
          <w:p w14:paraId="5817B8BB">
            <w:pPr>
              <w:adjustRightInd w:val="0"/>
              <w:snapToGrid w:val="0"/>
              <w:jc w:val="left"/>
              <w:rPr>
                <w:color w:val="auto"/>
                <w:szCs w:val="21"/>
              </w:rPr>
            </w:pPr>
            <w:r>
              <w:rPr>
                <w:rFonts w:hint="eastAsia"/>
                <w:color w:val="auto"/>
                <w:szCs w:val="21"/>
              </w:rPr>
              <w:t>无。</w:t>
            </w:r>
          </w:p>
        </w:tc>
      </w:tr>
      <w:tr w14:paraId="70E6A2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pct"/>
            <w:noWrap w:val="0"/>
            <w:vAlign w:val="center"/>
          </w:tcPr>
          <w:p w14:paraId="7574E695">
            <w:pPr>
              <w:adjustRightInd w:val="0"/>
              <w:snapToGrid w:val="0"/>
              <w:jc w:val="center"/>
              <w:rPr>
                <w:color w:val="auto"/>
                <w:spacing w:val="-8"/>
                <w:szCs w:val="21"/>
              </w:rPr>
            </w:pPr>
            <w:r>
              <w:rPr>
                <w:color w:val="auto"/>
                <w:spacing w:val="-8"/>
                <w:szCs w:val="21"/>
              </w:rPr>
              <w:t>环境风险</w:t>
            </w:r>
          </w:p>
          <w:p w14:paraId="648ED202">
            <w:pPr>
              <w:adjustRightInd w:val="0"/>
              <w:snapToGrid w:val="0"/>
              <w:jc w:val="center"/>
              <w:rPr>
                <w:color w:val="auto"/>
                <w:spacing w:val="-8"/>
                <w:szCs w:val="21"/>
              </w:rPr>
            </w:pPr>
            <w:r>
              <w:rPr>
                <w:color w:val="auto"/>
                <w:spacing w:val="-8"/>
                <w:szCs w:val="21"/>
              </w:rPr>
              <w:t>防范措施</w:t>
            </w:r>
          </w:p>
        </w:tc>
        <w:tc>
          <w:tcPr>
            <w:tcW w:w="4460" w:type="pct"/>
            <w:gridSpan w:val="5"/>
            <w:noWrap w:val="0"/>
            <w:vAlign w:val="center"/>
          </w:tcPr>
          <w:p w14:paraId="7F855B91">
            <w:pPr>
              <w:adjustRightInd w:val="0"/>
              <w:snapToGrid w:val="0"/>
              <w:rPr>
                <w:color w:val="auto"/>
                <w:szCs w:val="21"/>
              </w:rPr>
            </w:pPr>
            <w:r>
              <w:rPr>
                <w:rFonts w:hint="eastAsia"/>
                <w:color w:val="auto"/>
                <w:szCs w:val="21"/>
              </w:rPr>
              <w:t>1、防渗漏措施：分区防渗，固化地坪；危废仓库</w:t>
            </w:r>
            <w:r>
              <w:rPr>
                <w:rFonts w:hint="eastAsia"/>
                <w:color w:val="auto"/>
                <w:szCs w:val="21"/>
                <w:lang w:val="en-US" w:eastAsia="zh-CN"/>
              </w:rPr>
              <w:t>地面涉环氧地坪并</w:t>
            </w:r>
            <w:r>
              <w:rPr>
                <w:rFonts w:hint="eastAsia"/>
                <w:color w:val="auto"/>
                <w:szCs w:val="21"/>
              </w:rPr>
              <w:t>设有截流托盘。</w:t>
            </w:r>
          </w:p>
          <w:p w14:paraId="3DA274C0">
            <w:pPr>
              <w:adjustRightInd w:val="0"/>
              <w:snapToGrid w:val="0"/>
              <w:rPr>
                <w:color w:val="auto"/>
                <w:szCs w:val="21"/>
              </w:rPr>
            </w:pPr>
            <w:r>
              <w:rPr>
                <w:rFonts w:hint="eastAsia"/>
                <w:color w:val="auto"/>
                <w:szCs w:val="21"/>
              </w:rPr>
              <w:t>2、消防用水：园区消防用水依赖市政自来水供应系统。</w:t>
            </w:r>
          </w:p>
          <w:p w14:paraId="6077F6BF">
            <w:pPr>
              <w:adjustRightInd w:val="0"/>
              <w:snapToGrid w:val="0"/>
              <w:rPr>
                <w:color w:val="auto"/>
                <w:szCs w:val="21"/>
              </w:rPr>
            </w:pPr>
            <w:r>
              <w:rPr>
                <w:rFonts w:hint="eastAsia"/>
                <w:color w:val="auto"/>
                <w:szCs w:val="21"/>
              </w:rPr>
              <w:t>3、</w:t>
            </w:r>
            <w:r>
              <w:rPr>
                <w:rFonts w:hint="default" w:ascii="Times New Roman" w:hAnsi="Times New Roman" w:eastAsia="宋体" w:cs="Times New Roman"/>
                <w:color w:val="auto"/>
                <w:sz w:val="21"/>
                <w:szCs w:val="21"/>
                <w:highlight w:val="none"/>
              </w:rPr>
              <w:t>建设单位按要求制定应急预案，并按应急预案的要求开展应急培训和演练工作、配备必要的应急物资和设施。</w:t>
            </w:r>
            <w:r>
              <w:rPr>
                <w:rFonts w:hint="eastAsia"/>
                <w:color w:val="auto"/>
                <w:szCs w:val="21"/>
              </w:rPr>
              <w:t>。</w:t>
            </w:r>
          </w:p>
          <w:p w14:paraId="72D12346">
            <w:pPr>
              <w:adjustRightInd w:val="0"/>
              <w:snapToGrid w:val="0"/>
              <w:rPr>
                <w:color w:val="auto"/>
              </w:rPr>
            </w:pPr>
            <w:r>
              <w:rPr>
                <w:rFonts w:hint="eastAsia"/>
                <w:color w:val="auto"/>
                <w:szCs w:val="21"/>
              </w:rPr>
              <w:t>4、设专人管理废气处理设施，定期点检和维护，确保长期稳定达标排放。</w:t>
            </w:r>
          </w:p>
        </w:tc>
      </w:tr>
      <w:tr w14:paraId="4CAD1A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539" w:type="pct"/>
            <w:noWrap w:val="0"/>
            <w:vAlign w:val="center"/>
          </w:tcPr>
          <w:p w14:paraId="4B761798">
            <w:pPr>
              <w:adjustRightInd w:val="0"/>
              <w:snapToGrid w:val="0"/>
              <w:jc w:val="center"/>
              <w:rPr>
                <w:color w:val="auto"/>
                <w:spacing w:val="-8"/>
                <w:szCs w:val="21"/>
              </w:rPr>
            </w:pPr>
            <w:r>
              <w:rPr>
                <w:color w:val="auto"/>
                <w:spacing w:val="-8"/>
                <w:szCs w:val="21"/>
              </w:rPr>
              <w:t>其他环境</w:t>
            </w:r>
          </w:p>
          <w:p w14:paraId="06423419">
            <w:pPr>
              <w:adjustRightInd w:val="0"/>
              <w:snapToGrid w:val="0"/>
              <w:jc w:val="center"/>
              <w:rPr>
                <w:color w:val="auto"/>
                <w:spacing w:val="-8"/>
                <w:szCs w:val="21"/>
              </w:rPr>
            </w:pPr>
            <w:r>
              <w:rPr>
                <w:color w:val="auto"/>
                <w:spacing w:val="-8"/>
                <w:szCs w:val="21"/>
              </w:rPr>
              <w:t>管理要求</w:t>
            </w:r>
          </w:p>
        </w:tc>
        <w:tc>
          <w:tcPr>
            <w:tcW w:w="4460" w:type="pct"/>
            <w:gridSpan w:val="5"/>
            <w:noWrap w:val="0"/>
            <w:vAlign w:val="center"/>
          </w:tcPr>
          <w:p w14:paraId="6E512744">
            <w:pPr>
              <w:adjustRightInd w:val="0"/>
              <w:snapToGrid w:val="0"/>
              <w:rPr>
                <w:rFonts w:cs="宋体"/>
                <w:color w:val="auto"/>
                <w:szCs w:val="21"/>
              </w:rPr>
            </w:pPr>
            <w:r>
              <w:rPr>
                <w:rFonts w:hint="eastAsia" w:cs="宋体"/>
                <w:color w:val="auto"/>
                <w:szCs w:val="21"/>
              </w:rPr>
              <w:t>1、加强管理，建立环保管理责任制度，落实责任人和职责，加强管理者和员工的环保意识培训和环保管理法规资料的学习。</w:t>
            </w:r>
          </w:p>
          <w:p w14:paraId="19ABDA65">
            <w:pPr>
              <w:adjustRightInd w:val="0"/>
              <w:snapToGrid w:val="0"/>
              <w:rPr>
                <w:color w:val="auto"/>
                <w:szCs w:val="21"/>
              </w:rPr>
            </w:pPr>
            <w:r>
              <w:rPr>
                <w:rFonts w:hint="eastAsia" w:cs="宋体"/>
                <w:color w:val="auto"/>
                <w:szCs w:val="21"/>
              </w:rPr>
              <w:t>2、本项目卫生防护距离为生产车间外50m，卫生防护距离范围内无环境敏感目标，符合要求，今后该卫生防护距离内不得新建学校、居民区等敏感目标。</w:t>
            </w:r>
          </w:p>
        </w:tc>
      </w:tr>
    </w:tbl>
    <w:p w14:paraId="40DD9D67">
      <w:pPr>
        <w:pStyle w:val="19"/>
        <w:spacing w:before="0" w:beforeAutospacing="0" w:after="0" w:afterAutospacing="0" w:line="500" w:lineRule="exact"/>
        <w:jc w:val="center"/>
        <w:outlineLvl w:val="0"/>
        <w:rPr>
          <w:rFonts w:hint="eastAsia" w:ascii="Times New Roman" w:hAnsi="Times New Roman" w:eastAsia="黑体"/>
          <w:snapToGrid w:val="0"/>
          <w:color w:val="auto"/>
          <w:sz w:val="30"/>
          <w:szCs w:val="30"/>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9FFF068">
      <w:pPr>
        <w:pStyle w:val="19"/>
        <w:adjustRightInd w:val="0"/>
        <w:snapToGrid w:val="0"/>
        <w:spacing w:before="0" w:beforeAutospacing="0" w:after="0" w:afterAutospacing="0" w:line="500" w:lineRule="exact"/>
        <w:outlineLvl w:val="0"/>
        <w:rPr>
          <w:rFonts w:ascii="Times New Roman" w:hAnsi="Times New Roman" w:eastAsia="黑体"/>
          <w:snapToGrid w:val="0"/>
          <w:color w:val="auto"/>
          <w:sz w:val="30"/>
          <w:szCs w:val="30"/>
        </w:rPr>
      </w:pPr>
      <w:bookmarkStart w:id="37" w:name="_Toc17735"/>
      <w:r>
        <w:rPr>
          <w:rFonts w:hint="eastAsia" w:ascii="Times New Roman" w:hAnsi="Times New Roman" w:eastAsia="黑体"/>
          <w:snapToGrid w:val="0"/>
          <w:color w:val="auto"/>
          <w:sz w:val="30"/>
          <w:szCs w:val="30"/>
        </w:rPr>
        <w:t>六</w:t>
      </w:r>
      <w:r>
        <w:rPr>
          <w:rFonts w:ascii="Times New Roman" w:hAnsi="Times New Roman" w:eastAsia="黑体"/>
          <w:snapToGrid w:val="0"/>
          <w:color w:val="auto"/>
          <w:sz w:val="30"/>
          <w:szCs w:val="30"/>
        </w:rPr>
        <w:t>、结论</w:t>
      </w:r>
      <w:bookmarkEnd w:id="37"/>
    </w:p>
    <w:tbl>
      <w:tblPr>
        <w:tblStyle w:val="2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12AFB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279D32C5">
            <w:pPr>
              <w:pStyle w:val="6"/>
              <w:numPr>
                <w:ilvl w:val="0"/>
                <w:numId w:val="0"/>
              </w:numPr>
              <w:bidi w:val="0"/>
              <w:ind w:right="0" w:rightChars="0"/>
              <w:rPr>
                <w:b/>
                <w:bCs/>
              </w:rPr>
            </w:pPr>
            <w:r>
              <w:rPr>
                <w:rFonts w:hint="eastAsia"/>
                <w:b/>
                <w:bCs/>
                <w:lang w:val="en-US" w:eastAsia="zh-CN"/>
              </w:rPr>
              <w:t>1、</w:t>
            </w:r>
            <w:r>
              <w:rPr>
                <w:b/>
                <w:bCs/>
              </w:rPr>
              <w:t>相关法律法规及政策的相符性分析</w:t>
            </w:r>
          </w:p>
          <w:p w14:paraId="6B91EB54">
            <w:pPr>
              <w:pStyle w:val="6"/>
              <w:bidi w:val="0"/>
            </w:pPr>
            <w:r>
              <w:t>建设项目位于太湖流域</w:t>
            </w:r>
            <w:r>
              <w:rPr>
                <w:rFonts w:hint="eastAsia"/>
              </w:rPr>
              <w:t>三</w:t>
            </w:r>
            <w:r>
              <w:t>级保护区内，建设内容与《太湖流域管理条例》（中华人民共和国国务院令第604号，2011年9月7日）和《江苏省太湖水污染防治条例》相关要求相符。建设项目符合国家、地方产业政策，项目选址符合区域总体规划，并能够满足生态保护红线、环境质量底线以及资源利用上限的要求。</w:t>
            </w:r>
          </w:p>
          <w:p w14:paraId="580870B0">
            <w:pPr>
              <w:pStyle w:val="6"/>
              <w:numPr>
                <w:ilvl w:val="0"/>
                <w:numId w:val="0"/>
              </w:numPr>
              <w:bidi w:val="0"/>
              <w:ind w:right="0" w:rightChars="0"/>
              <w:rPr>
                <w:b/>
                <w:bCs/>
              </w:rPr>
            </w:pPr>
            <w:r>
              <w:rPr>
                <w:rFonts w:hint="eastAsia"/>
                <w:b/>
                <w:bCs/>
                <w:lang w:val="en-US" w:eastAsia="zh-CN"/>
              </w:rPr>
              <w:t>2、</w:t>
            </w:r>
            <w:r>
              <w:rPr>
                <w:b/>
                <w:bCs/>
              </w:rPr>
              <w:t>环保措施有效性分析</w:t>
            </w:r>
          </w:p>
          <w:p w14:paraId="3A4731C8">
            <w:pPr>
              <w:pStyle w:val="6"/>
              <w:bidi w:val="0"/>
            </w:pPr>
            <w:r>
              <w:t>在全面落实第四章所述各项环保工程和治理、管理措施后，项目投</w:t>
            </w:r>
            <w:r>
              <w:rPr>
                <w:lang w:val="zh-TW"/>
              </w:rPr>
              <w:t>运后各类污染物预期可达到有效控制实现达标排放，对外环境影响较小，不会降低区域功能类别：</w:t>
            </w:r>
          </w:p>
          <w:p w14:paraId="2581D9F8">
            <w:pPr>
              <w:pStyle w:val="6"/>
              <w:bidi w:val="0"/>
            </w:pPr>
            <w:r>
              <w:t>（1）水污染物：</w:t>
            </w:r>
            <w:r>
              <w:rPr>
                <w:rFonts w:hint="eastAsia"/>
              </w:rPr>
              <w:t>本项目生活污水经化粪池预处理后接管梅村水处理厂集中处理</w:t>
            </w:r>
            <w:r>
              <w:t>，</w:t>
            </w:r>
            <w:r>
              <w:rPr>
                <w:rFonts w:hint="eastAsia"/>
              </w:rPr>
              <w:t>接管浓度执行《污水综合排放标准》（GB8978-1996）中表4三级标准和《污水排入城镇下水道水质标准》(GB/T 31962-2015)表1中A等级标准。</w:t>
            </w:r>
            <w:r>
              <w:rPr>
                <w:rFonts w:hint="eastAsia"/>
                <w:lang w:val="en-US" w:eastAsia="zh-CN"/>
              </w:rPr>
              <w:t>生产废水（磁力抛光废水、清洗废水、去毛刺废水）经厂内污水处理站处理后回用，零排放</w:t>
            </w:r>
            <w:r>
              <w:rPr>
                <w:rFonts w:hint="eastAsia"/>
              </w:rPr>
              <w:t>。</w:t>
            </w:r>
          </w:p>
          <w:p w14:paraId="53547A38">
            <w:pPr>
              <w:pStyle w:val="6"/>
              <w:bidi w:val="0"/>
              <w:rPr>
                <w:rFonts w:hint="eastAsia"/>
                <w:lang w:val="en-US" w:eastAsia="zh-CN"/>
              </w:rPr>
            </w:pPr>
            <w:r>
              <w:t>（2）大气污染物：</w:t>
            </w:r>
            <w:r>
              <w:rPr>
                <w:rFonts w:hint="eastAsia"/>
              </w:rPr>
              <w:t>生产车间排气筒FQ-01</w:t>
            </w:r>
            <w:r>
              <w:rPr>
                <w:rFonts w:hint="eastAsia"/>
                <w:lang w:val="en-US" w:eastAsia="zh-CN"/>
              </w:rPr>
              <w:t>的非甲烷总烃排放浓度、排放速率满足江苏省《大气污染物综合排放标准》（DB32/4041-2021）表1限值要求；</w:t>
            </w:r>
            <w:r>
              <w:rPr>
                <w:rFonts w:hint="eastAsia"/>
              </w:rPr>
              <w:t>排气筒FQ-0</w:t>
            </w:r>
            <w:r>
              <w:rPr>
                <w:rFonts w:hint="eastAsia"/>
                <w:lang w:val="en-US" w:eastAsia="zh-CN"/>
              </w:rPr>
              <w:t>2的颗粒物排放浓度、排放速率满足江苏省《大气污染物综合排放标准》（DB32/4041-2021）表1限值要求。</w:t>
            </w:r>
          </w:p>
          <w:p w14:paraId="63D9EC1C">
            <w:pPr>
              <w:pStyle w:val="6"/>
              <w:bidi w:val="0"/>
              <w:rPr>
                <w:rFonts w:hint="eastAsia"/>
              </w:rPr>
            </w:pPr>
            <w:r>
              <w:rPr>
                <w:rFonts w:hint="eastAsia"/>
              </w:rPr>
              <w:t>厂界无组织排放的非甲烷总烃、颗粒物执行江苏省《大气污染物综合排放标准》（DB32/4041-2021）表3中单位边界大气污染物排放监控浓度限值。厂区内非甲烷总烃执行江苏省《大气污染物综合排放标准》（DB32/4041-2021）表2中排放限值要求。</w:t>
            </w:r>
          </w:p>
          <w:p w14:paraId="219DBE23">
            <w:pPr>
              <w:pStyle w:val="6"/>
              <w:bidi w:val="0"/>
            </w:pPr>
            <w:r>
              <w:rPr>
                <w:rFonts w:hint="eastAsia"/>
              </w:rPr>
              <w:t>本项目新增</w:t>
            </w:r>
            <w:r>
              <w:rPr>
                <w:rFonts w:hint="eastAsia"/>
                <w:lang w:val="en-US" w:eastAsia="zh-CN"/>
              </w:rPr>
              <w:t>2</w:t>
            </w:r>
            <w:r>
              <w:rPr>
                <w:rFonts w:hint="eastAsia"/>
              </w:rPr>
              <w:t>根15米高排气筒。</w:t>
            </w:r>
          </w:p>
          <w:p w14:paraId="28A238DA">
            <w:pPr>
              <w:pStyle w:val="6"/>
              <w:bidi w:val="0"/>
            </w:pPr>
            <w:r>
              <w:t>（3）固废：按“减量化、资源化、无害化”的处置原则，落实各类固体废物的收集、处置和综合利用措施，固体废物零排放。危险废物应委托具备危险废物处置资质的单位进行安全处置。</w:t>
            </w:r>
          </w:p>
          <w:p w14:paraId="2C3BA02B">
            <w:pPr>
              <w:pStyle w:val="6"/>
              <w:bidi w:val="0"/>
            </w:pPr>
            <w:r>
              <w:t>（4）噪声：选用低噪声设备，合理布局并采取有效的减振、隔声等降噪措施，厂界噪声达到《工业企业厂界环境噪声排放标准》（GB12348-2008）3类排放标准。</w:t>
            </w:r>
          </w:p>
          <w:p w14:paraId="7FD71A8B">
            <w:pPr>
              <w:pStyle w:val="6"/>
              <w:bidi w:val="0"/>
              <w:rPr>
                <w:rStyle w:val="28"/>
                <w:rFonts w:hint="eastAsia"/>
                <w:b/>
                <w:bCs/>
                <w:color w:val="auto"/>
              </w:rPr>
            </w:pPr>
            <w:r>
              <w:rPr>
                <w:b/>
                <w:bCs/>
              </w:rPr>
              <w:t>综上所述，</w:t>
            </w:r>
            <w:r>
              <w:rPr>
                <w:rFonts w:hint="eastAsia"/>
                <w:b/>
                <w:bCs/>
                <w:lang w:eastAsia="zh-CN"/>
              </w:rPr>
              <w:t>年产3000万件机械零部件搬迁项目</w:t>
            </w:r>
            <w:r>
              <w:rPr>
                <w:rFonts w:hint="eastAsia"/>
                <w:b/>
                <w:bCs/>
              </w:rPr>
              <w:t>污染防治</w:t>
            </w:r>
            <w:r>
              <w:rPr>
                <w:b/>
                <w:bCs/>
              </w:rPr>
              <w:t>和风险防范措施有效可行；项目满足总量控制要求，环境风险可以接受。因此，在项目建设过程中有效落实各项污染防治措施的</w:t>
            </w:r>
            <w:r>
              <w:rPr>
                <w:rFonts w:hint="eastAsia"/>
                <w:b/>
                <w:bCs/>
              </w:rPr>
              <w:t>前提下</w:t>
            </w:r>
            <w:r>
              <w:rPr>
                <w:b/>
                <w:bCs/>
              </w:rPr>
              <w:t>，从环境保护角度分析，该项目的建设可行</w:t>
            </w:r>
            <w:r>
              <w:rPr>
                <w:b/>
                <w:bCs/>
                <w:color w:val="auto"/>
              </w:rPr>
              <w:t>。</w:t>
            </w:r>
          </w:p>
        </w:tc>
      </w:tr>
    </w:tbl>
    <w:p w14:paraId="5F6BEAD2">
      <w:pPr>
        <w:rPr>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578DDD3">
      <w:pPr>
        <w:pStyle w:val="6"/>
        <w:keepNext w:val="0"/>
        <w:keepLines w:val="0"/>
        <w:pageBreakBefore w:val="0"/>
        <w:widowControl/>
        <w:kinsoku/>
        <w:wordWrap/>
        <w:overflowPunct/>
        <w:topLinePunct w:val="0"/>
        <w:autoSpaceDE/>
        <w:autoSpaceDN/>
        <w:bidi w:val="0"/>
        <w:adjustRightInd/>
        <w:snapToGrid w:val="0"/>
        <w:ind w:firstLine="0" w:firstLineChars="0"/>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附表</w:t>
      </w:r>
    </w:p>
    <w:p w14:paraId="7AD88E43">
      <w:pPr>
        <w:pStyle w:val="19"/>
        <w:adjustRightInd w:val="0"/>
        <w:snapToGrid w:val="0"/>
        <w:spacing w:before="0" w:beforeAutospacing="0" w:after="0" w:afterAutospacing="0" w:line="500" w:lineRule="exact"/>
        <w:jc w:val="center"/>
        <w:outlineLvl w:val="0"/>
        <w:rPr>
          <w:rFonts w:ascii="Times New Roman" w:hAnsi="Times New Roman" w:eastAsia="方正小标宋_GBK"/>
          <w:snapToGrid w:val="0"/>
          <w:color w:val="auto"/>
          <w:sz w:val="38"/>
          <w:szCs w:val="38"/>
        </w:rPr>
      </w:pPr>
      <w:bookmarkStart w:id="38" w:name="_Toc11669"/>
      <w:bookmarkStart w:id="42" w:name="_GoBack"/>
      <w:bookmarkEnd w:id="42"/>
      <w:r>
        <w:rPr>
          <w:rFonts w:ascii="Times New Roman" w:hAnsi="Times New Roman" w:eastAsia="方正小标宋_GBK"/>
          <w:snapToGrid w:val="0"/>
          <w:color w:val="auto"/>
          <w:sz w:val="38"/>
          <w:szCs w:val="38"/>
        </w:rPr>
        <w:t>建设项目污染物排放量汇总表</w:t>
      </w:r>
      <w:bookmarkEnd w:id="38"/>
    </w:p>
    <w:tbl>
      <w:tblPr>
        <w:tblStyle w:val="21"/>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148"/>
        <w:gridCol w:w="1559"/>
        <w:gridCol w:w="1840"/>
        <w:gridCol w:w="1261"/>
        <w:gridCol w:w="1989"/>
        <w:gridCol w:w="1829"/>
        <w:gridCol w:w="1548"/>
        <w:gridCol w:w="1787"/>
        <w:gridCol w:w="1097"/>
      </w:tblGrid>
      <w:tr w14:paraId="35F1AE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tcBorders>
              <w:tl2br w:val="single" w:color="auto" w:sz="4" w:space="0"/>
            </w:tcBorders>
            <w:noWrap w:val="0"/>
            <w:tcMar>
              <w:left w:w="28" w:type="dxa"/>
              <w:right w:w="28" w:type="dxa"/>
            </w:tcMar>
            <w:vAlign w:val="center"/>
          </w:tcPr>
          <w:p w14:paraId="206D92FE">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 xml:space="preserve">       项目</w:t>
            </w:r>
          </w:p>
          <w:p w14:paraId="4D1D8EDD">
            <w:pPr>
              <w:pStyle w:val="44"/>
              <w:spacing w:beforeLines="0" w:afterLines="0" w:line="240" w:lineRule="auto"/>
              <w:jc w:val="left"/>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分类</w:t>
            </w:r>
          </w:p>
        </w:tc>
        <w:tc>
          <w:tcPr>
            <w:tcW w:w="554" w:type="pct"/>
            <w:noWrap w:val="0"/>
            <w:tcMar>
              <w:left w:w="28" w:type="dxa"/>
              <w:right w:w="28" w:type="dxa"/>
            </w:tcMar>
            <w:vAlign w:val="center"/>
          </w:tcPr>
          <w:p w14:paraId="17FF1B49">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z w:val="21"/>
                <w:szCs w:val="21"/>
              </w:rPr>
              <w:t>污染物名称</w:t>
            </w:r>
          </w:p>
        </w:tc>
        <w:tc>
          <w:tcPr>
            <w:tcW w:w="654" w:type="pct"/>
            <w:noWrap w:val="0"/>
            <w:tcMar>
              <w:left w:w="28" w:type="dxa"/>
              <w:right w:w="28" w:type="dxa"/>
            </w:tcMar>
            <w:vAlign w:val="center"/>
          </w:tcPr>
          <w:p w14:paraId="3AB3EC0E">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现有工程排放量</w:t>
            </w:r>
          </w:p>
          <w:p w14:paraId="46D8E64F">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（固体废物产生量）</w:t>
            </w:r>
          </w:p>
          <w:p w14:paraId="15B31A1A">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fldChar w:fldCharType="begin"/>
            </w:r>
            <w:r>
              <w:rPr>
                <w:rFonts w:hint="default" w:ascii="Times New Roman" w:hAnsi="Times New Roman" w:cs="Times New Roman"/>
                <w:snapToGrid w:val="0"/>
                <w:color w:val="auto"/>
                <w:spacing w:val="-6"/>
                <w:kern w:val="21"/>
                <w:sz w:val="21"/>
                <w:szCs w:val="21"/>
              </w:rPr>
              <w:instrText xml:space="preserve"> = 1 \* GB3 \* MERGEFORMAT </w:instrText>
            </w:r>
            <w:r>
              <w:rPr>
                <w:rFonts w:hint="default" w:ascii="Times New Roman" w:hAnsi="Times New Roman" w:cs="Times New Roman"/>
                <w:snapToGrid w:val="0"/>
                <w:color w:val="auto"/>
                <w:spacing w:val="-6"/>
                <w:kern w:val="21"/>
                <w:sz w:val="21"/>
                <w:szCs w:val="21"/>
              </w:rPr>
              <w:fldChar w:fldCharType="separate"/>
            </w:r>
            <w:r>
              <w:rPr>
                <w:rFonts w:hint="default" w:ascii="Times New Roman" w:hAnsi="Times New Roman" w:cs="Times New Roman"/>
                <w:color w:val="auto"/>
                <w:kern w:val="2"/>
                <w:sz w:val="21"/>
                <w:szCs w:val="21"/>
              </w:rPr>
              <w:t>①</w:t>
            </w:r>
            <w:r>
              <w:rPr>
                <w:rFonts w:hint="default" w:ascii="Times New Roman" w:hAnsi="Times New Roman" w:cs="Times New Roman"/>
                <w:snapToGrid w:val="0"/>
                <w:color w:val="auto"/>
                <w:spacing w:val="-6"/>
                <w:kern w:val="21"/>
                <w:sz w:val="21"/>
                <w:szCs w:val="21"/>
              </w:rPr>
              <w:fldChar w:fldCharType="end"/>
            </w:r>
          </w:p>
        </w:tc>
        <w:tc>
          <w:tcPr>
            <w:tcW w:w="448" w:type="pct"/>
            <w:noWrap w:val="0"/>
            <w:tcMar>
              <w:left w:w="28" w:type="dxa"/>
              <w:right w:w="28" w:type="dxa"/>
            </w:tcMar>
            <w:vAlign w:val="center"/>
          </w:tcPr>
          <w:p w14:paraId="6F7DEA8A">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现有工程</w:t>
            </w:r>
          </w:p>
          <w:p w14:paraId="6E86ED7F">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许可排放量</w:t>
            </w:r>
          </w:p>
          <w:p w14:paraId="2E4B422D">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fldChar w:fldCharType="begin"/>
            </w:r>
            <w:r>
              <w:rPr>
                <w:rFonts w:hint="default" w:ascii="Times New Roman" w:hAnsi="Times New Roman" w:cs="Times New Roman"/>
                <w:snapToGrid w:val="0"/>
                <w:color w:val="auto"/>
                <w:spacing w:val="-6"/>
                <w:kern w:val="21"/>
                <w:sz w:val="21"/>
                <w:szCs w:val="21"/>
              </w:rPr>
              <w:instrText xml:space="preserve"> = 2 \* GB3 \* MERGEFORMAT </w:instrText>
            </w:r>
            <w:r>
              <w:rPr>
                <w:rFonts w:hint="default" w:ascii="Times New Roman" w:hAnsi="Times New Roman" w:cs="Times New Roman"/>
                <w:snapToGrid w:val="0"/>
                <w:color w:val="auto"/>
                <w:spacing w:val="-6"/>
                <w:kern w:val="21"/>
                <w:sz w:val="21"/>
                <w:szCs w:val="21"/>
              </w:rPr>
              <w:fldChar w:fldCharType="separate"/>
            </w:r>
            <w:r>
              <w:rPr>
                <w:rFonts w:hint="default" w:ascii="Times New Roman" w:hAnsi="Times New Roman" w:cs="Times New Roman"/>
                <w:snapToGrid w:val="0"/>
                <w:color w:val="auto"/>
                <w:spacing w:val="-6"/>
                <w:kern w:val="21"/>
                <w:sz w:val="21"/>
                <w:szCs w:val="21"/>
              </w:rPr>
              <w:t>②</w:t>
            </w:r>
            <w:r>
              <w:rPr>
                <w:rFonts w:hint="default" w:ascii="Times New Roman" w:hAnsi="Times New Roman" w:cs="Times New Roman"/>
                <w:snapToGrid w:val="0"/>
                <w:color w:val="auto"/>
                <w:spacing w:val="-6"/>
                <w:kern w:val="21"/>
                <w:sz w:val="21"/>
                <w:szCs w:val="21"/>
              </w:rPr>
              <w:fldChar w:fldCharType="end"/>
            </w:r>
          </w:p>
        </w:tc>
        <w:tc>
          <w:tcPr>
            <w:tcW w:w="707" w:type="pct"/>
            <w:noWrap w:val="0"/>
            <w:tcMar>
              <w:left w:w="28" w:type="dxa"/>
              <w:right w:w="28" w:type="dxa"/>
            </w:tcMar>
            <w:vAlign w:val="center"/>
          </w:tcPr>
          <w:p w14:paraId="2C710929">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在建工程排放量</w:t>
            </w:r>
          </w:p>
          <w:p w14:paraId="07A0123E">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（固体废物产生量）</w:t>
            </w:r>
          </w:p>
          <w:p w14:paraId="2580169C">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fldChar w:fldCharType="begin"/>
            </w:r>
            <w:r>
              <w:rPr>
                <w:rFonts w:hint="default" w:ascii="Times New Roman" w:hAnsi="Times New Roman" w:cs="Times New Roman"/>
                <w:snapToGrid w:val="0"/>
                <w:color w:val="auto"/>
                <w:spacing w:val="-6"/>
                <w:kern w:val="21"/>
                <w:sz w:val="21"/>
                <w:szCs w:val="21"/>
              </w:rPr>
              <w:instrText xml:space="preserve"> = 3 \* GB3 \* MERGEFORMAT </w:instrText>
            </w:r>
            <w:r>
              <w:rPr>
                <w:rFonts w:hint="default" w:ascii="Times New Roman" w:hAnsi="Times New Roman" w:cs="Times New Roman"/>
                <w:snapToGrid w:val="0"/>
                <w:color w:val="auto"/>
                <w:spacing w:val="-6"/>
                <w:kern w:val="21"/>
                <w:sz w:val="21"/>
                <w:szCs w:val="21"/>
              </w:rPr>
              <w:fldChar w:fldCharType="separate"/>
            </w:r>
            <w:r>
              <w:rPr>
                <w:rFonts w:hint="default" w:ascii="Times New Roman" w:hAnsi="Times New Roman" w:cs="Times New Roman"/>
                <w:color w:val="auto"/>
                <w:kern w:val="2"/>
                <w:sz w:val="21"/>
                <w:szCs w:val="21"/>
              </w:rPr>
              <w:t>③</w:t>
            </w:r>
            <w:r>
              <w:rPr>
                <w:rFonts w:hint="default" w:ascii="Times New Roman" w:hAnsi="Times New Roman" w:cs="Times New Roman"/>
                <w:snapToGrid w:val="0"/>
                <w:color w:val="auto"/>
                <w:spacing w:val="-6"/>
                <w:kern w:val="21"/>
                <w:sz w:val="21"/>
                <w:szCs w:val="21"/>
              </w:rPr>
              <w:fldChar w:fldCharType="end"/>
            </w:r>
          </w:p>
        </w:tc>
        <w:tc>
          <w:tcPr>
            <w:tcW w:w="650" w:type="pct"/>
            <w:noWrap w:val="0"/>
            <w:tcMar>
              <w:left w:w="28" w:type="dxa"/>
              <w:right w:w="28" w:type="dxa"/>
            </w:tcMar>
            <w:vAlign w:val="center"/>
          </w:tcPr>
          <w:p w14:paraId="7554DEAD">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本项目排放量</w:t>
            </w:r>
          </w:p>
          <w:p w14:paraId="5CDF7A49">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（固体废物产生量）</w:t>
            </w:r>
          </w:p>
          <w:p w14:paraId="5E3C6F74">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fldChar w:fldCharType="begin"/>
            </w:r>
            <w:r>
              <w:rPr>
                <w:rFonts w:hint="default" w:ascii="Times New Roman" w:hAnsi="Times New Roman" w:cs="Times New Roman"/>
                <w:snapToGrid w:val="0"/>
                <w:color w:val="auto"/>
                <w:spacing w:val="-6"/>
                <w:kern w:val="21"/>
                <w:sz w:val="21"/>
                <w:szCs w:val="21"/>
              </w:rPr>
              <w:instrText xml:space="preserve"> = 4 \* GB3 \* MERGEFORMAT </w:instrText>
            </w:r>
            <w:r>
              <w:rPr>
                <w:rFonts w:hint="default" w:ascii="Times New Roman" w:hAnsi="Times New Roman" w:cs="Times New Roman"/>
                <w:snapToGrid w:val="0"/>
                <w:color w:val="auto"/>
                <w:spacing w:val="-6"/>
                <w:kern w:val="21"/>
                <w:sz w:val="21"/>
                <w:szCs w:val="21"/>
              </w:rPr>
              <w:fldChar w:fldCharType="separate"/>
            </w:r>
            <w:r>
              <w:rPr>
                <w:rFonts w:hint="default" w:ascii="Times New Roman" w:hAnsi="Times New Roman" w:cs="Times New Roman"/>
                <w:color w:val="auto"/>
                <w:kern w:val="2"/>
                <w:sz w:val="21"/>
                <w:szCs w:val="21"/>
              </w:rPr>
              <w:t>④</w:t>
            </w:r>
            <w:r>
              <w:rPr>
                <w:rFonts w:hint="default" w:ascii="Times New Roman" w:hAnsi="Times New Roman" w:cs="Times New Roman"/>
                <w:snapToGrid w:val="0"/>
                <w:color w:val="auto"/>
                <w:spacing w:val="-6"/>
                <w:kern w:val="21"/>
                <w:sz w:val="21"/>
                <w:szCs w:val="21"/>
              </w:rPr>
              <w:fldChar w:fldCharType="end"/>
            </w:r>
          </w:p>
        </w:tc>
        <w:tc>
          <w:tcPr>
            <w:tcW w:w="550" w:type="pct"/>
            <w:noWrap w:val="0"/>
            <w:tcMar>
              <w:left w:w="28" w:type="dxa"/>
              <w:right w:w="28" w:type="dxa"/>
            </w:tcMar>
            <w:vAlign w:val="center"/>
          </w:tcPr>
          <w:p w14:paraId="12FFB949">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t>以新带老削减量</w:t>
            </w:r>
          </w:p>
          <w:p w14:paraId="627FF73C">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t>（新建项目不填）</w:t>
            </w:r>
          </w:p>
          <w:p w14:paraId="500AD319">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fldChar w:fldCharType="begin"/>
            </w:r>
            <w:r>
              <w:rPr>
                <w:rFonts w:hint="default" w:ascii="Times New Roman" w:hAnsi="Times New Roman" w:cs="Times New Roman"/>
                <w:snapToGrid w:val="0"/>
                <w:color w:val="auto"/>
                <w:spacing w:val="-16"/>
                <w:kern w:val="21"/>
                <w:sz w:val="21"/>
                <w:szCs w:val="21"/>
              </w:rPr>
              <w:instrText xml:space="preserve"> = 5 \* GB3 \* MERGEFORMAT </w:instrText>
            </w:r>
            <w:r>
              <w:rPr>
                <w:rFonts w:hint="default" w:ascii="Times New Roman" w:hAnsi="Times New Roman" w:cs="Times New Roman"/>
                <w:snapToGrid w:val="0"/>
                <w:color w:val="auto"/>
                <w:spacing w:val="-16"/>
                <w:kern w:val="21"/>
                <w:sz w:val="21"/>
                <w:szCs w:val="21"/>
              </w:rPr>
              <w:fldChar w:fldCharType="separate"/>
            </w:r>
            <w:r>
              <w:rPr>
                <w:rFonts w:hint="default" w:ascii="Times New Roman" w:hAnsi="Times New Roman" w:cs="Times New Roman"/>
                <w:color w:val="auto"/>
                <w:kern w:val="2"/>
                <w:sz w:val="21"/>
                <w:szCs w:val="21"/>
              </w:rPr>
              <w:t>⑤</w:t>
            </w:r>
            <w:r>
              <w:rPr>
                <w:rFonts w:hint="default" w:ascii="Times New Roman" w:hAnsi="Times New Roman" w:cs="Times New Roman"/>
                <w:snapToGrid w:val="0"/>
                <w:color w:val="auto"/>
                <w:spacing w:val="-16"/>
                <w:kern w:val="21"/>
                <w:sz w:val="21"/>
                <w:szCs w:val="21"/>
              </w:rPr>
              <w:fldChar w:fldCharType="end"/>
            </w:r>
          </w:p>
        </w:tc>
        <w:tc>
          <w:tcPr>
            <w:tcW w:w="635" w:type="pct"/>
            <w:noWrap w:val="0"/>
            <w:tcMar>
              <w:left w:w="28" w:type="dxa"/>
              <w:right w:w="28" w:type="dxa"/>
            </w:tcMar>
            <w:vAlign w:val="center"/>
          </w:tcPr>
          <w:p w14:paraId="0F6F572B">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t>本项目建成后</w:t>
            </w:r>
          </w:p>
          <w:p w14:paraId="65E5F090">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t>全厂排放量</w:t>
            </w:r>
          </w:p>
          <w:p w14:paraId="562E622D">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t>（固体废物产生量）</w:t>
            </w:r>
          </w:p>
          <w:p w14:paraId="17251C32">
            <w:pPr>
              <w:pStyle w:val="44"/>
              <w:spacing w:beforeLines="0" w:afterLines="0" w:line="240" w:lineRule="auto"/>
              <w:rPr>
                <w:rFonts w:hint="default" w:ascii="Times New Roman" w:hAnsi="Times New Roman" w:cs="Times New Roman"/>
                <w:snapToGrid w:val="0"/>
                <w:color w:val="auto"/>
                <w:spacing w:val="-16"/>
                <w:kern w:val="21"/>
                <w:sz w:val="21"/>
                <w:szCs w:val="21"/>
              </w:rPr>
            </w:pPr>
            <w:r>
              <w:rPr>
                <w:rFonts w:hint="default" w:ascii="Times New Roman" w:hAnsi="Times New Roman" w:cs="Times New Roman"/>
                <w:snapToGrid w:val="0"/>
                <w:color w:val="auto"/>
                <w:spacing w:val="-16"/>
                <w:kern w:val="21"/>
                <w:sz w:val="21"/>
                <w:szCs w:val="21"/>
              </w:rPr>
              <w:fldChar w:fldCharType="begin"/>
            </w:r>
            <w:r>
              <w:rPr>
                <w:rFonts w:hint="default" w:ascii="Times New Roman" w:hAnsi="Times New Roman" w:cs="Times New Roman"/>
                <w:snapToGrid w:val="0"/>
                <w:color w:val="auto"/>
                <w:spacing w:val="-16"/>
                <w:kern w:val="21"/>
                <w:sz w:val="21"/>
                <w:szCs w:val="21"/>
              </w:rPr>
              <w:instrText xml:space="preserve"> = 6 \* GB3 \* MERGEFORMAT </w:instrText>
            </w:r>
            <w:r>
              <w:rPr>
                <w:rFonts w:hint="default" w:ascii="Times New Roman" w:hAnsi="Times New Roman" w:cs="Times New Roman"/>
                <w:snapToGrid w:val="0"/>
                <w:color w:val="auto"/>
                <w:spacing w:val="-16"/>
                <w:kern w:val="21"/>
                <w:sz w:val="21"/>
                <w:szCs w:val="21"/>
              </w:rPr>
              <w:fldChar w:fldCharType="separate"/>
            </w:r>
            <w:r>
              <w:rPr>
                <w:rFonts w:hint="default" w:ascii="Times New Roman" w:hAnsi="Times New Roman" w:cs="Times New Roman"/>
                <w:color w:val="auto"/>
                <w:kern w:val="2"/>
                <w:sz w:val="21"/>
                <w:szCs w:val="21"/>
              </w:rPr>
              <w:t>⑥</w:t>
            </w:r>
            <w:r>
              <w:rPr>
                <w:rFonts w:hint="default" w:ascii="Times New Roman" w:hAnsi="Times New Roman" w:cs="Times New Roman"/>
                <w:snapToGrid w:val="0"/>
                <w:color w:val="auto"/>
                <w:spacing w:val="-16"/>
                <w:kern w:val="21"/>
                <w:sz w:val="21"/>
                <w:szCs w:val="21"/>
              </w:rPr>
              <w:fldChar w:fldCharType="end"/>
            </w:r>
          </w:p>
        </w:tc>
        <w:tc>
          <w:tcPr>
            <w:tcW w:w="390" w:type="pct"/>
            <w:noWrap w:val="0"/>
            <w:tcMar>
              <w:left w:w="28" w:type="dxa"/>
              <w:right w:w="28" w:type="dxa"/>
            </w:tcMar>
            <w:vAlign w:val="center"/>
          </w:tcPr>
          <w:p w14:paraId="6A967BA1">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t>变化量</w:t>
            </w:r>
          </w:p>
          <w:p w14:paraId="6F825EED">
            <w:pPr>
              <w:pStyle w:val="44"/>
              <w:spacing w:beforeLines="0" w:afterLines="0" w:line="240" w:lineRule="auto"/>
              <w:rPr>
                <w:rFonts w:hint="default" w:ascii="Times New Roman" w:hAnsi="Times New Roman" w:cs="Times New Roman"/>
                <w:snapToGrid w:val="0"/>
                <w:color w:val="auto"/>
                <w:spacing w:val="-6"/>
                <w:kern w:val="21"/>
                <w:sz w:val="21"/>
                <w:szCs w:val="21"/>
              </w:rPr>
            </w:pPr>
            <w:r>
              <w:rPr>
                <w:rFonts w:hint="default" w:ascii="Times New Roman" w:hAnsi="Times New Roman" w:cs="Times New Roman"/>
                <w:snapToGrid w:val="0"/>
                <w:color w:val="auto"/>
                <w:spacing w:val="-6"/>
                <w:kern w:val="21"/>
                <w:sz w:val="21"/>
                <w:szCs w:val="21"/>
              </w:rPr>
              <w:fldChar w:fldCharType="begin"/>
            </w:r>
            <w:r>
              <w:rPr>
                <w:rFonts w:hint="default" w:ascii="Times New Roman" w:hAnsi="Times New Roman" w:cs="Times New Roman"/>
                <w:snapToGrid w:val="0"/>
                <w:color w:val="auto"/>
                <w:spacing w:val="-6"/>
                <w:kern w:val="21"/>
                <w:sz w:val="21"/>
                <w:szCs w:val="21"/>
              </w:rPr>
              <w:instrText xml:space="preserve"> = 7 \* GB3 \* MERGEFORMAT </w:instrText>
            </w:r>
            <w:r>
              <w:rPr>
                <w:rFonts w:hint="default" w:ascii="Times New Roman" w:hAnsi="Times New Roman" w:cs="Times New Roman"/>
                <w:snapToGrid w:val="0"/>
                <w:color w:val="auto"/>
                <w:spacing w:val="-6"/>
                <w:kern w:val="21"/>
                <w:sz w:val="21"/>
                <w:szCs w:val="21"/>
              </w:rPr>
              <w:fldChar w:fldCharType="separate"/>
            </w:r>
            <w:r>
              <w:rPr>
                <w:rFonts w:hint="default" w:ascii="Times New Roman" w:hAnsi="Times New Roman" w:cs="Times New Roman"/>
                <w:color w:val="auto"/>
                <w:kern w:val="2"/>
                <w:sz w:val="21"/>
                <w:szCs w:val="21"/>
              </w:rPr>
              <w:t>⑦</w:t>
            </w:r>
            <w:r>
              <w:rPr>
                <w:rFonts w:hint="default" w:ascii="Times New Roman" w:hAnsi="Times New Roman" w:cs="Times New Roman"/>
                <w:snapToGrid w:val="0"/>
                <w:color w:val="auto"/>
                <w:spacing w:val="-6"/>
                <w:kern w:val="21"/>
                <w:sz w:val="21"/>
                <w:szCs w:val="21"/>
              </w:rPr>
              <w:fldChar w:fldCharType="end"/>
            </w:r>
          </w:p>
        </w:tc>
      </w:tr>
      <w:tr w14:paraId="28B6F4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restart"/>
            <w:noWrap w:val="0"/>
            <w:vAlign w:val="center"/>
          </w:tcPr>
          <w:p w14:paraId="19A4886E">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废气</w:t>
            </w:r>
          </w:p>
        </w:tc>
        <w:tc>
          <w:tcPr>
            <w:tcW w:w="554" w:type="pct"/>
            <w:noWrap w:val="0"/>
            <w:vAlign w:val="center"/>
          </w:tcPr>
          <w:p w14:paraId="1F710D70">
            <w:pPr>
              <w:pStyle w:val="71"/>
              <w:bidi w:val="0"/>
              <w:ind w:firstLine="0" w:firstLineChars="0"/>
              <w:rPr>
                <w:rFonts w:hint="default" w:ascii="Times New Roman" w:hAnsi="Times New Roman" w:eastAsia="宋体" w:cs="Times New Roman"/>
                <w:snapToGrid w:val="0"/>
                <w:color w:val="auto"/>
                <w:kern w:val="21"/>
                <w:sz w:val="21"/>
                <w:szCs w:val="21"/>
                <w:lang w:eastAsia="zh-CN"/>
              </w:rPr>
            </w:pPr>
            <w:r>
              <w:rPr>
                <w:rFonts w:hint="default" w:ascii="Times New Roman" w:hAnsi="Times New Roman" w:cs="Times New Roman"/>
                <w:color w:val="auto"/>
                <w:sz w:val="21"/>
                <w:szCs w:val="21"/>
              </w:rPr>
              <w:t>非甲烷总烃</w:t>
            </w:r>
          </w:p>
        </w:tc>
        <w:tc>
          <w:tcPr>
            <w:tcW w:w="654" w:type="pct"/>
            <w:noWrap w:val="0"/>
            <w:vAlign w:val="center"/>
          </w:tcPr>
          <w:p w14:paraId="562EE191">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5FAF356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2E2A22F2">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56A8CD75">
            <w:pPr>
              <w:pStyle w:val="71"/>
              <w:bidi w:val="0"/>
              <w:ind w:firstLine="0" w:firstLineChars="0"/>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0.017</w:t>
            </w:r>
            <w:r>
              <w:rPr>
                <w:rFonts w:hint="eastAsia" w:cs="Times New Roman"/>
                <w:color w:val="auto"/>
                <w:sz w:val="21"/>
                <w:szCs w:val="21"/>
                <w:lang w:val="en-US" w:eastAsia="zh-CN"/>
              </w:rPr>
              <w:t>2</w:t>
            </w:r>
          </w:p>
        </w:tc>
        <w:tc>
          <w:tcPr>
            <w:tcW w:w="550" w:type="pct"/>
            <w:noWrap w:val="0"/>
            <w:vAlign w:val="center"/>
          </w:tcPr>
          <w:p w14:paraId="7C84F1F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06BCE2C9">
            <w:pPr>
              <w:pStyle w:val="71"/>
              <w:bidi w:val="0"/>
              <w:ind w:firstLine="0" w:firstLineChars="0"/>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0.017</w:t>
            </w:r>
            <w:r>
              <w:rPr>
                <w:rFonts w:hint="eastAsia" w:cs="Times New Roman"/>
                <w:color w:val="auto"/>
                <w:sz w:val="21"/>
                <w:szCs w:val="21"/>
                <w:lang w:val="en-US" w:eastAsia="zh-CN"/>
              </w:rPr>
              <w:t>2</w:t>
            </w:r>
          </w:p>
        </w:tc>
        <w:tc>
          <w:tcPr>
            <w:tcW w:w="390" w:type="pct"/>
            <w:noWrap w:val="0"/>
            <w:vAlign w:val="center"/>
          </w:tcPr>
          <w:p w14:paraId="702ECCC2">
            <w:pPr>
              <w:pStyle w:val="71"/>
              <w:bidi w:val="0"/>
              <w:ind w:firstLine="0" w:firstLineChars="0"/>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+0.017</w:t>
            </w:r>
            <w:r>
              <w:rPr>
                <w:rFonts w:hint="eastAsia" w:cs="Times New Roman"/>
                <w:color w:val="auto"/>
                <w:sz w:val="21"/>
                <w:szCs w:val="21"/>
                <w:lang w:val="en-US" w:eastAsia="zh-CN"/>
              </w:rPr>
              <w:t>2</w:t>
            </w:r>
          </w:p>
        </w:tc>
      </w:tr>
      <w:tr w14:paraId="00B116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66434DF5">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noWrap w:val="0"/>
            <w:vAlign w:val="center"/>
          </w:tcPr>
          <w:p w14:paraId="735B6733">
            <w:pPr>
              <w:pStyle w:val="71"/>
              <w:bidi w:val="0"/>
              <w:ind w:firstLine="0" w:firstLineChars="0"/>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lang w:val="en-US" w:eastAsia="zh-CN"/>
              </w:rPr>
              <w:t>颗粒物</w:t>
            </w:r>
          </w:p>
        </w:tc>
        <w:tc>
          <w:tcPr>
            <w:tcW w:w="654" w:type="pct"/>
            <w:noWrap w:val="0"/>
            <w:vAlign w:val="center"/>
          </w:tcPr>
          <w:p w14:paraId="27D2AF0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2BDB0AD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66667C48">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097A69A0">
            <w:pPr>
              <w:pStyle w:val="71"/>
              <w:bidi w:val="0"/>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0.0825</w:t>
            </w:r>
          </w:p>
        </w:tc>
        <w:tc>
          <w:tcPr>
            <w:tcW w:w="550" w:type="pct"/>
            <w:noWrap w:val="0"/>
            <w:vAlign w:val="center"/>
          </w:tcPr>
          <w:p w14:paraId="4862B7C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635" w:type="pct"/>
            <w:noWrap w:val="0"/>
            <w:vAlign w:val="center"/>
          </w:tcPr>
          <w:p w14:paraId="73D45D14">
            <w:pPr>
              <w:pStyle w:val="71"/>
              <w:bidi w:val="0"/>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0.0825</w:t>
            </w:r>
          </w:p>
        </w:tc>
        <w:tc>
          <w:tcPr>
            <w:tcW w:w="390" w:type="pct"/>
            <w:noWrap w:val="0"/>
            <w:vAlign w:val="center"/>
          </w:tcPr>
          <w:p w14:paraId="459A1720">
            <w:pPr>
              <w:pStyle w:val="71"/>
              <w:bidi w:val="0"/>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+0.0825</w:t>
            </w:r>
          </w:p>
        </w:tc>
      </w:tr>
      <w:tr w14:paraId="11962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restart"/>
            <w:noWrap w:val="0"/>
            <w:vAlign w:val="center"/>
          </w:tcPr>
          <w:p w14:paraId="565BE192">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w:t>
            </w:r>
          </w:p>
        </w:tc>
        <w:tc>
          <w:tcPr>
            <w:tcW w:w="554" w:type="pct"/>
            <w:noWrap w:val="0"/>
            <w:vAlign w:val="center"/>
          </w:tcPr>
          <w:p w14:paraId="7E332C0C">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废水量</w:t>
            </w:r>
          </w:p>
        </w:tc>
        <w:tc>
          <w:tcPr>
            <w:tcW w:w="654" w:type="pct"/>
            <w:noWrap w:val="0"/>
            <w:vAlign w:val="center"/>
          </w:tcPr>
          <w:p w14:paraId="0946F9F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6949C8CD">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236EBD4E">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2C36500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1800</w:t>
            </w:r>
          </w:p>
        </w:tc>
        <w:tc>
          <w:tcPr>
            <w:tcW w:w="550" w:type="pct"/>
            <w:noWrap w:val="0"/>
            <w:vAlign w:val="center"/>
          </w:tcPr>
          <w:p w14:paraId="4ED1DCB9">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2A964588">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1800</w:t>
            </w:r>
          </w:p>
        </w:tc>
        <w:tc>
          <w:tcPr>
            <w:tcW w:w="390" w:type="pct"/>
            <w:noWrap w:val="0"/>
            <w:vAlign w:val="center"/>
          </w:tcPr>
          <w:p w14:paraId="12647DBB">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+1800</w:t>
            </w:r>
          </w:p>
        </w:tc>
      </w:tr>
      <w:tr w14:paraId="16D85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30EFC4F5">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noWrap w:val="0"/>
            <w:vAlign w:val="center"/>
          </w:tcPr>
          <w:p w14:paraId="071CD31A">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COD</w:t>
            </w:r>
          </w:p>
        </w:tc>
        <w:tc>
          <w:tcPr>
            <w:tcW w:w="654" w:type="pct"/>
            <w:noWrap w:val="0"/>
            <w:vAlign w:val="center"/>
          </w:tcPr>
          <w:p w14:paraId="195F19B9">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7831E1AE">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6399226D">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1BDF8D03">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0.675</w:t>
            </w:r>
          </w:p>
        </w:tc>
        <w:tc>
          <w:tcPr>
            <w:tcW w:w="550" w:type="pct"/>
            <w:noWrap w:val="0"/>
            <w:vAlign w:val="center"/>
          </w:tcPr>
          <w:p w14:paraId="6D591C3E">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3D9AC121">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0.675</w:t>
            </w:r>
          </w:p>
        </w:tc>
        <w:tc>
          <w:tcPr>
            <w:tcW w:w="390" w:type="pct"/>
            <w:noWrap w:val="0"/>
            <w:vAlign w:val="center"/>
          </w:tcPr>
          <w:p w14:paraId="6698CE8A">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pacing w:val="-10"/>
                <w:sz w:val="21"/>
                <w:szCs w:val="21"/>
                <w:lang w:val="en-US" w:eastAsia="zh-CN"/>
              </w:rPr>
              <w:t>0.675</w:t>
            </w:r>
          </w:p>
        </w:tc>
      </w:tr>
      <w:tr w14:paraId="4E0AB9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191BDB2F">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noWrap w:val="0"/>
            <w:vAlign w:val="center"/>
          </w:tcPr>
          <w:p w14:paraId="3476AA34">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SS</w:t>
            </w:r>
          </w:p>
        </w:tc>
        <w:tc>
          <w:tcPr>
            <w:tcW w:w="654" w:type="pct"/>
            <w:noWrap w:val="0"/>
            <w:vAlign w:val="center"/>
          </w:tcPr>
          <w:p w14:paraId="521598BF">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69B6C8B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554E04AE">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455A3E5F">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0.432</w:t>
            </w:r>
          </w:p>
        </w:tc>
        <w:tc>
          <w:tcPr>
            <w:tcW w:w="550" w:type="pct"/>
            <w:noWrap w:val="0"/>
            <w:vAlign w:val="center"/>
          </w:tcPr>
          <w:p w14:paraId="755DCDC4">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0834C0BB">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0.432</w:t>
            </w:r>
          </w:p>
        </w:tc>
        <w:tc>
          <w:tcPr>
            <w:tcW w:w="390" w:type="pct"/>
            <w:noWrap w:val="0"/>
            <w:vAlign w:val="center"/>
          </w:tcPr>
          <w:p w14:paraId="15637EA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pacing w:val="-10"/>
                <w:sz w:val="21"/>
                <w:szCs w:val="21"/>
                <w:lang w:val="en-US" w:eastAsia="zh-CN"/>
              </w:rPr>
              <w:t>0.432</w:t>
            </w:r>
          </w:p>
        </w:tc>
      </w:tr>
      <w:tr w14:paraId="4076E6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30549D1F">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noWrap w:val="0"/>
            <w:vAlign w:val="center"/>
          </w:tcPr>
          <w:p w14:paraId="2C231738">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氨氮</w:t>
            </w:r>
          </w:p>
        </w:tc>
        <w:tc>
          <w:tcPr>
            <w:tcW w:w="654" w:type="pct"/>
            <w:noWrap w:val="0"/>
            <w:vAlign w:val="center"/>
          </w:tcPr>
          <w:p w14:paraId="3BF9109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0CC7FC9A">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21758867">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19895733">
            <w:pPr>
              <w:adjustRightInd w:val="0"/>
              <w:snapToGrid w:val="0"/>
              <w:jc w:val="center"/>
              <w:rPr>
                <w:rFonts w:hint="default" w:ascii="Times New Roman" w:hAnsi="Times New Roman" w:cs="Times New Roman"/>
                <w:color w:val="auto"/>
                <w:spacing w:val="-10"/>
                <w:sz w:val="21"/>
                <w:szCs w:val="21"/>
              </w:rPr>
            </w:pPr>
            <w:r>
              <w:rPr>
                <w:rFonts w:hint="default" w:ascii="Times New Roman" w:hAnsi="Times New Roman" w:eastAsia="宋体" w:cs="Times New Roman"/>
                <w:color w:val="auto"/>
                <w:spacing w:val="-10"/>
                <w:sz w:val="21"/>
                <w:szCs w:val="21"/>
                <w:lang w:val="en-US" w:eastAsia="zh-CN"/>
              </w:rPr>
              <w:t>0.072</w:t>
            </w:r>
          </w:p>
        </w:tc>
        <w:tc>
          <w:tcPr>
            <w:tcW w:w="550" w:type="pct"/>
            <w:noWrap w:val="0"/>
            <w:vAlign w:val="center"/>
          </w:tcPr>
          <w:p w14:paraId="1FCB7B28">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79AC0B54">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0.072</w:t>
            </w:r>
          </w:p>
        </w:tc>
        <w:tc>
          <w:tcPr>
            <w:tcW w:w="390" w:type="pct"/>
            <w:noWrap w:val="0"/>
            <w:vAlign w:val="center"/>
          </w:tcPr>
          <w:p w14:paraId="1E82E5D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pacing w:val="-10"/>
                <w:sz w:val="21"/>
                <w:szCs w:val="21"/>
                <w:lang w:val="en-US" w:eastAsia="zh-CN"/>
              </w:rPr>
              <w:t>0.072</w:t>
            </w:r>
          </w:p>
        </w:tc>
      </w:tr>
      <w:tr w14:paraId="3F10E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24EFEFEF">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noWrap w:val="0"/>
            <w:vAlign w:val="center"/>
          </w:tcPr>
          <w:p w14:paraId="6FE8A544">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TN</w:t>
            </w:r>
          </w:p>
        </w:tc>
        <w:tc>
          <w:tcPr>
            <w:tcW w:w="654" w:type="pct"/>
            <w:noWrap w:val="0"/>
            <w:vAlign w:val="center"/>
          </w:tcPr>
          <w:p w14:paraId="6E6B1E4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4DC6F4EB">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38E1CE2E">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0C84D80A">
            <w:pPr>
              <w:adjustRightInd w:val="0"/>
              <w:snapToGrid w:val="0"/>
              <w:jc w:val="center"/>
              <w:rPr>
                <w:rFonts w:hint="default" w:ascii="Times New Roman" w:hAnsi="Times New Roman" w:cs="Times New Roman"/>
                <w:color w:val="auto"/>
                <w:spacing w:val="-10"/>
                <w:sz w:val="21"/>
                <w:szCs w:val="21"/>
              </w:rPr>
            </w:pPr>
            <w:r>
              <w:rPr>
                <w:rFonts w:hint="default" w:ascii="Times New Roman" w:hAnsi="Times New Roman" w:eastAsia="宋体" w:cs="Times New Roman"/>
                <w:color w:val="auto"/>
                <w:spacing w:val="-10"/>
                <w:sz w:val="21"/>
                <w:szCs w:val="21"/>
                <w:lang w:val="en-US" w:eastAsia="zh-CN"/>
              </w:rPr>
              <w:t>0.108</w:t>
            </w:r>
          </w:p>
        </w:tc>
        <w:tc>
          <w:tcPr>
            <w:tcW w:w="550" w:type="pct"/>
            <w:noWrap w:val="0"/>
            <w:vAlign w:val="center"/>
          </w:tcPr>
          <w:p w14:paraId="1569370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6EDF87F1">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0.108</w:t>
            </w:r>
          </w:p>
        </w:tc>
        <w:tc>
          <w:tcPr>
            <w:tcW w:w="390" w:type="pct"/>
            <w:noWrap w:val="0"/>
            <w:vAlign w:val="center"/>
          </w:tcPr>
          <w:p w14:paraId="7683078C">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pacing w:val="-10"/>
                <w:sz w:val="21"/>
                <w:szCs w:val="21"/>
                <w:lang w:val="en-US" w:eastAsia="zh-CN"/>
              </w:rPr>
              <w:t>0.108</w:t>
            </w:r>
          </w:p>
        </w:tc>
      </w:tr>
      <w:tr w14:paraId="5A212D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16212340">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noWrap w:val="0"/>
            <w:vAlign w:val="center"/>
          </w:tcPr>
          <w:p w14:paraId="63B3126A">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TP</w:t>
            </w:r>
          </w:p>
        </w:tc>
        <w:tc>
          <w:tcPr>
            <w:tcW w:w="654" w:type="pct"/>
            <w:noWrap w:val="0"/>
            <w:vAlign w:val="center"/>
          </w:tcPr>
          <w:p w14:paraId="5E35CEA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4ED8B5C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6350BED9">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1531ECD3">
            <w:pPr>
              <w:adjustRightInd w:val="0"/>
              <w:snapToGrid w:val="0"/>
              <w:jc w:val="center"/>
              <w:rPr>
                <w:rFonts w:hint="default" w:ascii="Times New Roman" w:hAnsi="Times New Roman" w:cs="Times New Roman"/>
                <w:color w:val="auto"/>
                <w:spacing w:val="-10"/>
                <w:sz w:val="21"/>
                <w:szCs w:val="21"/>
              </w:rPr>
            </w:pPr>
            <w:r>
              <w:rPr>
                <w:rFonts w:hint="default" w:ascii="Times New Roman" w:hAnsi="Times New Roman" w:eastAsia="宋体" w:cs="Times New Roman"/>
                <w:color w:val="auto"/>
                <w:spacing w:val="-10"/>
                <w:sz w:val="21"/>
                <w:szCs w:val="21"/>
                <w:lang w:val="en-US" w:eastAsia="zh-CN"/>
              </w:rPr>
              <w:t>0.009</w:t>
            </w:r>
          </w:p>
        </w:tc>
        <w:tc>
          <w:tcPr>
            <w:tcW w:w="550" w:type="pct"/>
            <w:noWrap w:val="0"/>
            <w:vAlign w:val="center"/>
          </w:tcPr>
          <w:p w14:paraId="6A81C55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56020695">
            <w:pPr>
              <w:adjustRightInd w:val="0"/>
              <w:snapToGrid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pacing w:val="-10"/>
                <w:sz w:val="21"/>
                <w:szCs w:val="21"/>
                <w:lang w:val="en-US" w:eastAsia="zh-CN"/>
              </w:rPr>
              <w:t>0.009</w:t>
            </w:r>
          </w:p>
        </w:tc>
        <w:tc>
          <w:tcPr>
            <w:tcW w:w="390" w:type="pct"/>
            <w:noWrap w:val="0"/>
            <w:vAlign w:val="center"/>
          </w:tcPr>
          <w:p w14:paraId="5208FFE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pacing w:val="-10"/>
                <w:sz w:val="21"/>
                <w:szCs w:val="21"/>
                <w:lang w:val="en-US" w:eastAsia="zh-CN"/>
              </w:rPr>
              <w:t>0.009</w:t>
            </w:r>
          </w:p>
        </w:tc>
      </w:tr>
      <w:tr w14:paraId="02AE3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restart"/>
            <w:noWrap w:val="0"/>
            <w:vAlign w:val="center"/>
          </w:tcPr>
          <w:p w14:paraId="04CDF964">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一般固废</w:t>
            </w:r>
          </w:p>
        </w:tc>
        <w:tc>
          <w:tcPr>
            <w:tcW w:w="554" w:type="pct"/>
            <w:shd w:val="clear" w:color="auto" w:fill="auto"/>
            <w:noWrap w:val="0"/>
            <w:vAlign w:val="center"/>
          </w:tcPr>
          <w:p w14:paraId="483FF8D3">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废金属</w:t>
            </w:r>
          </w:p>
        </w:tc>
        <w:tc>
          <w:tcPr>
            <w:tcW w:w="654" w:type="pct"/>
            <w:noWrap w:val="0"/>
            <w:vAlign w:val="center"/>
          </w:tcPr>
          <w:p w14:paraId="676BB67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2086EB9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68825A6D">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6E858F5B">
            <w:pPr>
              <w:pStyle w:val="71"/>
              <w:bidi w:val="0"/>
              <w:ind w:firstLine="0" w:firstLineChars="0"/>
              <w:rPr>
                <w:rFonts w:hint="default" w:ascii="Times New Roman" w:hAnsi="Times New Roman" w:cs="Times New Roman"/>
                <w:color w:val="auto"/>
                <w:sz w:val="21"/>
                <w:szCs w:val="21"/>
                <w:lang w:val="en-US"/>
              </w:rPr>
            </w:pPr>
            <w:r>
              <w:rPr>
                <w:rFonts w:hint="eastAsia"/>
                <w:color w:val="auto"/>
                <w:lang w:val="en-US" w:eastAsia="zh-CN"/>
              </w:rPr>
              <w:t>2.04</w:t>
            </w:r>
          </w:p>
        </w:tc>
        <w:tc>
          <w:tcPr>
            <w:tcW w:w="550" w:type="pct"/>
            <w:noWrap w:val="0"/>
            <w:vAlign w:val="center"/>
          </w:tcPr>
          <w:p w14:paraId="7003417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31426B19">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2.04</w:t>
            </w:r>
          </w:p>
        </w:tc>
        <w:tc>
          <w:tcPr>
            <w:tcW w:w="390" w:type="pct"/>
            <w:noWrap w:val="0"/>
            <w:vAlign w:val="center"/>
          </w:tcPr>
          <w:p w14:paraId="6F0C1C6C">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+2.04</w:t>
            </w:r>
          </w:p>
        </w:tc>
      </w:tr>
      <w:tr w14:paraId="2AE946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57139ECB">
            <w:pPr>
              <w:pStyle w:val="44"/>
              <w:spacing w:beforeLines="0" w:afterLines="0" w:line="240" w:lineRule="auto"/>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448D12FB">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废焊丝</w:t>
            </w:r>
          </w:p>
        </w:tc>
        <w:tc>
          <w:tcPr>
            <w:tcW w:w="654" w:type="pct"/>
            <w:noWrap w:val="0"/>
            <w:vAlign w:val="center"/>
          </w:tcPr>
          <w:p w14:paraId="0F3ACAD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0BA31E9B">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4D8579BB">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2F2B79B2">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0.2</w:t>
            </w:r>
          </w:p>
        </w:tc>
        <w:tc>
          <w:tcPr>
            <w:tcW w:w="550" w:type="pct"/>
            <w:noWrap w:val="0"/>
            <w:vAlign w:val="center"/>
          </w:tcPr>
          <w:p w14:paraId="5A92D15B">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1A6DA531">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0.2</w:t>
            </w:r>
          </w:p>
        </w:tc>
        <w:tc>
          <w:tcPr>
            <w:tcW w:w="390" w:type="pct"/>
            <w:noWrap w:val="0"/>
            <w:vAlign w:val="center"/>
          </w:tcPr>
          <w:p w14:paraId="25812A3D">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+0.2</w:t>
            </w:r>
          </w:p>
        </w:tc>
      </w:tr>
      <w:tr w14:paraId="645D3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6BA34B6A">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4CECD81D">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废包装材料</w:t>
            </w:r>
          </w:p>
        </w:tc>
        <w:tc>
          <w:tcPr>
            <w:tcW w:w="654" w:type="pct"/>
            <w:noWrap w:val="0"/>
            <w:vAlign w:val="center"/>
          </w:tcPr>
          <w:p w14:paraId="4727E656">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6545BF8A">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2C007192">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50159F62">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1</w:t>
            </w:r>
          </w:p>
        </w:tc>
        <w:tc>
          <w:tcPr>
            <w:tcW w:w="550" w:type="pct"/>
            <w:noWrap w:val="0"/>
            <w:vAlign w:val="center"/>
          </w:tcPr>
          <w:p w14:paraId="7EF8BC0F">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388F764E">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1</w:t>
            </w:r>
          </w:p>
        </w:tc>
        <w:tc>
          <w:tcPr>
            <w:tcW w:w="390" w:type="pct"/>
            <w:noWrap w:val="0"/>
            <w:vAlign w:val="center"/>
          </w:tcPr>
          <w:p w14:paraId="3E2F69C8">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+1</w:t>
            </w:r>
          </w:p>
        </w:tc>
      </w:tr>
      <w:tr w14:paraId="6EA784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2363FB34">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185B17A6">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不合格品</w:t>
            </w:r>
          </w:p>
        </w:tc>
        <w:tc>
          <w:tcPr>
            <w:tcW w:w="654" w:type="pct"/>
            <w:noWrap w:val="0"/>
            <w:vAlign w:val="center"/>
          </w:tcPr>
          <w:p w14:paraId="31D5656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39CD333E">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139875E9">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15BF1590">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0.01</w:t>
            </w:r>
          </w:p>
        </w:tc>
        <w:tc>
          <w:tcPr>
            <w:tcW w:w="550" w:type="pct"/>
            <w:noWrap w:val="0"/>
            <w:vAlign w:val="center"/>
          </w:tcPr>
          <w:p w14:paraId="68DD3E18">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0774B98E">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0.01</w:t>
            </w:r>
          </w:p>
        </w:tc>
        <w:tc>
          <w:tcPr>
            <w:tcW w:w="390" w:type="pct"/>
            <w:noWrap w:val="0"/>
            <w:vAlign w:val="center"/>
          </w:tcPr>
          <w:p w14:paraId="486A42D2">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+0.01</w:t>
            </w:r>
          </w:p>
        </w:tc>
      </w:tr>
      <w:tr w14:paraId="0842D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28AF67EF">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2EFD06CF">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废滤筒</w:t>
            </w:r>
          </w:p>
        </w:tc>
        <w:tc>
          <w:tcPr>
            <w:tcW w:w="654" w:type="pct"/>
            <w:noWrap w:val="0"/>
            <w:vAlign w:val="center"/>
          </w:tcPr>
          <w:p w14:paraId="3279095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7E7C490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02481599">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57406AA2">
            <w:pPr>
              <w:pStyle w:val="71"/>
              <w:bidi w:val="0"/>
              <w:ind w:firstLine="0" w:firstLineChars="0"/>
              <w:rPr>
                <w:rFonts w:hint="default" w:ascii="Times New Roman" w:hAnsi="Times New Roman" w:cs="Times New Roman"/>
                <w:color w:val="auto"/>
                <w:sz w:val="21"/>
                <w:szCs w:val="21"/>
              </w:rPr>
            </w:pPr>
            <w:r>
              <w:rPr>
                <w:rFonts w:hint="eastAsia" w:eastAsia="宋体"/>
                <w:color w:val="auto"/>
                <w:kern w:val="0"/>
                <w:sz w:val="21"/>
                <w:szCs w:val="20"/>
                <w:lang w:val="en-US" w:eastAsia="zh-CN" w:bidi="ar-SA"/>
              </w:rPr>
              <w:t>1</w:t>
            </w:r>
          </w:p>
        </w:tc>
        <w:tc>
          <w:tcPr>
            <w:tcW w:w="550" w:type="pct"/>
            <w:noWrap w:val="0"/>
            <w:vAlign w:val="center"/>
          </w:tcPr>
          <w:p w14:paraId="09200EEB">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1789557B">
            <w:pPr>
              <w:pStyle w:val="71"/>
              <w:bidi w:val="0"/>
              <w:ind w:firstLine="0" w:firstLineChars="0"/>
              <w:rPr>
                <w:rFonts w:hint="default" w:ascii="Times New Roman" w:hAnsi="Times New Roman" w:cs="Times New Roman"/>
                <w:color w:val="auto"/>
                <w:sz w:val="21"/>
                <w:szCs w:val="21"/>
              </w:rPr>
            </w:pPr>
            <w:r>
              <w:rPr>
                <w:rFonts w:hint="eastAsia" w:eastAsia="宋体"/>
                <w:color w:val="auto"/>
                <w:kern w:val="0"/>
                <w:sz w:val="21"/>
                <w:szCs w:val="20"/>
                <w:lang w:val="en-US" w:eastAsia="zh-CN" w:bidi="ar-SA"/>
              </w:rPr>
              <w:t>1</w:t>
            </w:r>
          </w:p>
        </w:tc>
        <w:tc>
          <w:tcPr>
            <w:tcW w:w="390" w:type="pct"/>
            <w:noWrap w:val="0"/>
            <w:vAlign w:val="center"/>
          </w:tcPr>
          <w:p w14:paraId="505EC4E0">
            <w:pPr>
              <w:pStyle w:val="71"/>
              <w:bidi w:val="0"/>
              <w:ind w:firstLine="0" w:firstLineChars="0"/>
              <w:rPr>
                <w:rFonts w:hint="default" w:ascii="Times New Roman" w:hAnsi="Times New Roman" w:cs="Times New Roman"/>
                <w:color w:val="auto"/>
                <w:sz w:val="21"/>
                <w:szCs w:val="21"/>
              </w:rPr>
            </w:pPr>
            <w:r>
              <w:rPr>
                <w:rFonts w:hint="eastAsia" w:eastAsia="宋体"/>
                <w:color w:val="auto"/>
                <w:kern w:val="0"/>
                <w:sz w:val="21"/>
                <w:szCs w:val="20"/>
                <w:lang w:val="en-US" w:eastAsia="zh-CN" w:bidi="ar-SA"/>
              </w:rPr>
              <w:t>+1</w:t>
            </w:r>
          </w:p>
        </w:tc>
      </w:tr>
      <w:tr w14:paraId="0304A3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136D43A4">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15D282E3">
            <w:pPr>
              <w:pStyle w:val="71"/>
              <w:bidi w:val="0"/>
              <w:ind w:firstLine="0" w:firstLineChars="0"/>
              <w:jc w:val="center"/>
              <w:rPr>
                <w:rFonts w:hint="default" w:ascii="Times New Roman" w:hAnsi="Times New Roman" w:eastAsia="宋体" w:cs="Times New Roman"/>
                <w:color w:val="auto"/>
                <w:kern w:val="0"/>
                <w:sz w:val="21"/>
                <w:szCs w:val="20"/>
                <w:lang w:val="en-US" w:eastAsia="zh-CN" w:bidi="ar-SA"/>
              </w:rPr>
            </w:pPr>
            <w:r>
              <w:rPr>
                <w:rFonts w:hint="eastAsia"/>
                <w:color w:val="auto"/>
              </w:rPr>
              <w:t>生活垃圾</w:t>
            </w:r>
          </w:p>
        </w:tc>
        <w:tc>
          <w:tcPr>
            <w:tcW w:w="654" w:type="pct"/>
            <w:noWrap w:val="0"/>
            <w:vAlign w:val="center"/>
          </w:tcPr>
          <w:p w14:paraId="6C6F42E6">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42958F9D">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28C07D41">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19CFC31E">
            <w:pPr>
              <w:pStyle w:val="71"/>
              <w:bidi w:val="0"/>
              <w:ind w:firstLine="0" w:firstLineChars="0"/>
              <w:jc w:val="center"/>
              <w:rPr>
                <w:rFonts w:hint="default" w:ascii="Times New Roman" w:hAnsi="Times New Roman" w:cs="Times New Roman"/>
                <w:color w:val="auto"/>
                <w:sz w:val="21"/>
                <w:szCs w:val="21"/>
              </w:rPr>
            </w:pPr>
            <w:r>
              <w:rPr>
                <w:rFonts w:hint="eastAsia"/>
                <w:color w:val="auto"/>
                <w:lang w:val="en-US" w:eastAsia="zh-CN"/>
              </w:rPr>
              <w:t>18</w:t>
            </w:r>
          </w:p>
        </w:tc>
        <w:tc>
          <w:tcPr>
            <w:tcW w:w="550" w:type="pct"/>
            <w:noWrap w:val="0"/>
            <w:vAlign w:val="center"/>
          </w:tcPr>
          <w:p w14:paraId="63375EF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noWrap w:val="0"/>
            <w:vAlign w:val="center"/>
          </w:tcPr>
          <w:p w14:paraId="3D4B026C">
            <w:pPr>
              <w:pStyle w:val="71"/>
              <w:bidi w:val="0"/>
              <w:ind w:firstLine="0" w:firstLineChars="0"/>
              <w:jc w:val="center"/>
              <w:rPr>
                <w:rFonts w:hint="default" w:ascii="Times New Roman" w:hAnsi="Times New Roman" w:cs="Times New Roman"/>
                <w:color w:val="auto"/>
                <w:sz w:val="21"/>
                <w:szCs w:val="21"/>
              </w:rPr>
            </w:pPr>
            <w:r>
              <w:rPr>
                <w:rFonts w:hint="eastAsia"/>
                <w:color w:val="auto"/>
                <w:lang w:val="en-US" w:eastAsia="zh-CN"/>
              </w:rPr>
              <w:t>18</w:t>
            </w:r>
          </w:p>
        </w:tc>
        <w:tc>
          <w:tcPr>
            <w:tcW w:w="390" w:type="pct"/>
            <w:noWrap w:val="0"/>
            <w:vAlign w:val="center"/>
          </w:tcPr>
          <w:p w14:paraId="56D312DE">
            <w:pPr>
              <w:pStyle w:val="71"/>
              <w:bidi w:val="0"/>
              <w:ind w:firstLine="0" w:firstLineChars="0"/>
              <w:jc w:val="center"/>
              <w:rPr>
                <w:rFonts w:hint="default" w:ascii="Times New Roman" w:hAnsi="Times New Roman" w:cs="Times New Roman"/>
                <w:color w:val="auto"/>
                <w:sz w:val="21"/>
                <w:szCs w:val="21"/>
              </w:rPr>
            </w:pPr>
            <w:r>
              <w:rPr>
                <w:rFonts w:hint="eastAsia"/>
                <w:color w:val="auto"/>
                <w:lang w:val="en-US" w:eastAsia="zh-CN"/>
              </w:rPr>
              <w:t>+18</w:t>
            </w:r>
          </w:p>
        </w:tc>
      </w:tr>
      <w:tr w14:paraId="1AFC9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restart"/>
            <w:noWrap w:val="0"/>
            <w:vAlign w:val="center"/>
          </w:tcPr>
          <w:p w14:paraId="5BBC63EF">
            <w:pPr>
              <w:pStyle w:val="44"/>
              <w:spacing w:before="24" w:after="24"/>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危险废物</w:t>
            </w:r>
          </w:p>
        </w:tc>
        <w:tc>
          <w:tcPr>
            <w:tcW w:w="554" w:type="pct"/>
            <w:shd w:val="clear" w:color="auto" w:fill="auto"/>
            <w:noWrap w:val="0"/>
            <w:vAlign w:val="center"/>
          </w:tcPr>
          <w:p w14:paraId="3CF5CC24">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废油</w:t>
            </w:r>
          </w:p>
        </w:tc>
        <w:tc>
          <w:tcPr>
            <w:tcW w:w="654" w:type="pct"/>
            <w:noWrap w:val="0"/>
            <w:vAlign w:val="center"/>
          </w:tcPr>
          <w:p w14:paraId="3C645B23">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57C04918">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7BDD0FED">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2868FDF8">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0.5</w:t>
            </w:r>
          </w:p>
        </w:tc>
        <w:tc>
          <w:tcPr>
            <w:tcW w:w="550" w:type="pct"/>
            <w:noWrap w:val="0"/>
            <w:vAlign w:val="center"/>
          </w:tcPr>
          <w:p w14:paraId="41533CE1">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shd w:val="clear" w:color="auto" w:fill="auto"/>
            <w:noWrap w:val="0"/>
            <w:vAlign w:val="center"/>
          </w:tcPr>
          <w:p w14:paraId="1FCAA3F2">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0.5</w:t>
            </w:r>
          </w:p>
        </w:tc>
        <w:tc>
          <w:tcPr>
            <w:tcW w:w="390" w:type="pct"/>
            <w:shd w:val="clear" w:color="auto" w:fill="auto"/>
            <w:noWrap w:val="0"/>
            <w:vAlign w:val="center"/>
          </w:tcPr>
          <w:p w14:paraId="742BEC0F">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+0.5</w:t>
            </w:r>
          </w:p>
        </w:tc>
      </w:tr>
      <w:tr w14:paraId="4CDA8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21C31CC9">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70685A37">
            <w:pPr>
              <w:contextualSpacing/>
              <w:jc w:val="center"/>
              <w:rPr>
                <w:rFonts w:hint="default" w:ascii="Times New Roman" w:hAnsi="Times New Roman" w:eastAsia="宋体" w:cs="Times New Roman"/>
                <w:color w:val="auto"/>
                <w:kern w:val="2"/>
                <w:sz w:val="21"/>
                <w:szCs w:val="24"/>
                <w:lang w:val="en-US" w:eastAsia="zh-CN" w:bidi="ar-SA"/>
              </w:rPr>
            </w:pPr>
            <w:r>
              <w:rPr>
                <w:rFonts w:hint="eastAsia"/>
                <w:bCs/>
                <w:color w:val="auto"/>
                <w:szCs w:val="21"/>
                <w:lang w:val="en-US" w:eastAsia="zh-CN"/>
              </w:rPr>
              <w:t>含油金属屑</w:t>
            </w:r>
          </w:p>
        </w:tc>
        <w:tc>
          <w:tcPr>
            <w:tcW w:w="654" w:type="pct"/>
            <w:noWrap w:val="0"/>
            <w:vAlign w:val="center"/>
          </w:tcPr>
          <w:p w14:paraId="57889D1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2A82B784">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519E30F8">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0551CEBA">
            <w:pPr>
              <w:pStyle w:val="71"/>
              <w:bidi w:val="0"/>
              <w:ind w:firstLine="0" w:firstLineChars="0"/>
              <w:rPr>
                <w:rFonts w:hint="default" w:ascii="Times New Roman" w:hAnsi="Times New Roman" w:cs="Times New Roman"/>
                <w:color w:val="auto"/>
                <w:sz w:val="21"/>
                <w:szCs w:val="21"/>
                <w:lang w:val="en-US"/>
              </w:rPr>
            </w:pPr>
            <w:r>
              <w:rPr>
                <w:rFonts w:hint="eastAsia"/>
                <w:color w:val="auto"/>
                <w:lang w:val="en-US" w:eastAsia="zh-CN"/>
              </w:rPr>
              <w:t>1</w:t>
            </w:r>
          </w:p>
        </w:tc>
        <w:tc>
          <w:tcPr>
            <w:tcW w:w="550" w:type="pct"/>
            <w:noWrap w:val="0"/>
            <w:vAlign w:val="center"/>
          </w:tcPr>
          <w:p w14:paraId="55E9FF84">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shd w:val="clear" w:color="auto" w:fill="auto"/>
            <w:noWrap w:val="0"/>
            <w:vAlign w:val="center"/>
          </w:tcPr>
          <w:p w14:paraId="121CDAAF">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1</w:t>
            </w:r>
          </w:p>
        </w:tc>
        <w:tc>
          <w:tcPr>
            <w:tcW w:w="390" w:type="pct"/>
            <w:shd w:val="clear" w:color="auto" w:fill="auto"/>
            <w:noWrap w:val="0"/>
            <w:vAlign w:val="center"/>
          </w:tcPr>
          <w:p w14:paraId="71BF5147">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+1</w:t>
            </w:r>
          </w:p>
        </w:tc>
      </w:tr>
      <w:tr w14:paraId="508095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5" w:hRule="atLeast"/>
        </w:trPr>
        <w:tc>
          <w:tcPr>
            <w:tcW w:w="408" w:type="pct"/>
            <w:vMerge w:val="continue"/>
            <w:noWrap w:val="0"/>
            <w:vAlign w:val="center"/>
          </w:tcPr>
          <w:p w14:paraId="788DF63E">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502324E1">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废乳化液、磨削液</w:t>
            </w:r>
          </w:p>
        </w:tc>
        <w:tc>
          <w:tcPr>
            <w:tcW w:w="654" w:type="pct"/>
            <w:noWrap w:val="0"/>
            <w:vAlign w:val="center"/>
          </w:tcPr>
          <w:p w14:paraId="7807281D">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40BFE416">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53AE3706">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2C6F2FE1">
            <w:pPr>
              <w:pStyle w:val="71"/>
              <w:bidi w:val="0"/>
              <w:ind w:firstLine="0" w:firstLineChars="0"/>
              <w:rPr>
                <w:rFonts w:hint="default" w:ascii="Times New Roman" w:hAnsi="Times New Roman" w:cs="Times New Roman"/>
                <w:color w:val="auto"/>
                <w:sz w:val="21"/>
                <w:szCs w:val="21"/>
                <w:lang w:val="en-US"/>
              </w:rPr>
            </w:pPr>
            <w:r>
              <w:rPr>
                <w:rFonts w:hint="eastAsia"/>
                <w:color w:val="auto"/>
                <w:lang w:val="en-US" w:eastAsia="zh-CN"/>
              </w:rPr>
              <w:t>0.88</w:t>
            </w:r>
          </w:p>
        </w:tc>
        <w:tc>
          <w:tcPr>
            <w:tcW w:w="550" w:type="pct"/>
            <w:noWrap w:val="0"/>
            <w:vAlign w:val="center"/>
          </w:tcPr>
          <w:p w14:paraId="5198D821">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635" w:type="pct"/>
            <w:shd w:val="clear" w:color="auto" w:fill="auto"/>
            <w:noWrap w:val="0"/>
            <w:vAlign w:val="center"/>
          </w:tcPr>
          <w:p w14:paraId="6F53F35F">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0.88</w:t>
            </w:r>
          </w:p>
        </w:tc>
        <w:tc>
          <w:tcPr>
            <w:tcW w:w="390" w:type="pct"/>
            <w:shd w:val="clear" w:color="auto" w:fill="auto"/>
            <w:noWrap w:val="0"/>
            <w:vAlign w:val="center"/>
          </w:tcPr>
          <w:p w14:paraId="72ABFBAD">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+0.44</w:t>
            </w:r>
          </w:p>
        </w:tc>
      </w:tr>
      <w:tr w14:paraId="151A6C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27C42183">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71CF4D3C">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实验废液</w:t>
            </w:r>
          </w:p>
        </w:tc>
        <w:tc>
          <w:tcPr>
            <w:tcW w:w="654" w:type="pct"/>
            <w:noWrap w:val="0"/>
            <w:vAlign w:val="center"/>
          </w:tcPr>
          <w:p w14:paraId="0D48EA5D">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43F8462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7D1F040E">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607E6EF7">
            <w:pPr>
              <w:pStyle w:val="71"/>
              <w:bidi w:val="0"/>
              <w:ind w:firstLine="0" w:firstLineChars="0"/>
              <w:rPr>
                <w:rFonts w:hint="default" w:ascii="Times New Roman" w:hAnsi="Times New Roman" w:cs="Times New Roman"/>
                <w:color w:val="auto"/>
                <w:sz w:val="21"/>
                <w:szCs w:val="21"/>
                <w:lang w:val="en-US"/>
              </w:rPr>
            </w:pPr>
            <w:r>
              <w:rPr>
                <w:rFonts w:hint="eastAsia"/>
                <w:color w:val="auto"/>
                <w:kern w:val="0"/>
                <w:sz w:val="21"/>
                <w:szCs w:val="20"/>
                <w:lang w:val="en-US" w:eastAsia="zh-CN" w:bidi="ar-SA"/>
              </w:rPr>
              <w:t>0.053</w:t>
            </w:r>
          </w:p>
        </w:tc>
        <w:tc>
          <w:tcPr>
            <w:tcW w:w="550" w:type="pct"/>
            <w:noWrap w:val="0"/>
            <w:vAlign w:val="center"/>
          </w:tcPr>
          <w:p w14:paraId="379C4EB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01B02414">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kern w:val="0"/>
                <w:sz w:val="21"/>
                <w:szCs w:val="20"/>
                <w:lang w:val="en-US" w:eastAsia="zh-CN" w:bidi="ar-SA"/>
              </w:rPr>
              <w:t>0.053</w:t>
            </w:r>
          </w:p>
        </w:tc>
        <w:tc>
          <w:tcPr>
            <w:tcW w:w="1097" w:type="dxa"/>
            <w:shd w:val="clear" w:color="auto" w:fill="auto"/>
            <w:noWrap w:val="0"/>
            <w:vAlign w:val="center"/>
          </w:tcPr>
          <w:p w14:paraId="334DA53C">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kern w:val="0"/>
                <w:sz w:val="21"/>
                <w:szCs w:val="20"/>
                <w:lang w:val="en-US" w:eastAsia="zh-CN" w:bidi="ar-SA"/>
              </w:rPr>
              <w:t>+0.053</w:t>
            </w:r>
          </w:p>
        </w:tc>
      </w:tr>
      <w:tr w14:paraId="07E99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408" w:type="pct"/>
            <w:vMerge w:val="continue"/>
            <w:noWrap w:val="0"/>
            <w:vAlign w:val="center"/>
          </w:tcPr>
          <w:p w14:paraId="07199A69">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27639A02">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废切割液</w:t>
            </w:r>
          </w:p>
        </w:tc>
        <w:tc>
          <w:tcPr>
            <w:tcW w:w="654" w:type="pct"/>
            <w:noWrap w:val="0"/>
            <w:vAlign w:val="center"/>
          </w:tcPr>
          <w:p w14:paraId="7085FE42">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19B92538">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07CACA02">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37DBE8F6">
            <w:pPr>
              <w:pStyle w:val="71"/>
              <w:bidi w:val="0"/>
              <w:ind w:firstLine="0" w:firstLineChars="0"/>
              <w:rPr>
                <w:rFonts w:hint="default" w:ascii="Times New Roman" w:hAnsi="Times New Roman" w:cs="Times New Roman"/>
                <w:color w:val="auto"/>
                <w:sz w:val="21"/>
                <w:szCs w:val="21"/>
                <w:lang w:val="en-US"/>
              </w:rPr>
            </w:pPr>
            <w:r>
              <w:rPr>
                <w:rFonts w:hint="eastAsia"/>
                <w:color w:val="auto"/>
                <w:kern w:val="0"/>
                <w:sz w:val="21"/>
                <w:szCs w:val="20"/>
                <w:lang w:val="en-US" w:eastAsia="zh-CN" w:bidi="ar-SA"/>
              </w:rPr>
              <w:t>0.04</w:t>
            </w:r>
          </w:p>
        </w:tc>
        <w:tc>
          <w:tcPr>
            <w:tcW w:w="550" w:type="pct"/>
            <w:noWrap w:val="0"/>
            <w:vAlign w:val="center"/>
          </w:tcPr>
          <w:p w14:paraId="2484DB9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09D73468">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kern w:val="0"/>
                <w:sz w:val="21"/>
                <w:szCs w:val="20"/>
                <w:lang w:val="en-US" w:eastAsia="zh-CN" w:bidi="ar-SA"/>
              </w:rPr>
              <w:t>0.04</w:t>
            </w:r>
          </w:p>
        </w:tc>
        <w:tc>
          <w:tcPr>
            <w:tcW w:w="1097" w:type="dxa"/>
            <w:shd w:val="clear" w:color="auto" w:fill="auto"/>
            <w:noWrap w:val="0"/>
            <w:vAlign w:val="center"/>
          </w:tcPr>
          <w:p w14:paraId="20EB906B">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kern w:val="0"/>
                <w:sz w:val="21"/>
                <w:szCs w:val="20"/>
                <w:lang w:val="en-US" w:eastAsia="zh-CN" w:bidi="ar-SA"/>
              </w:rPr>
              <w:t>+0.04</w:t>
            </w:r>
          </w:p>
        </w:tc>
      </w:tr>
      <w:tr w14:paraId="6672C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7FE8093C">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1CE189E4">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rPr>
              <w:t>废抹布手套</w:t>
            </w:r>
          </w:p>
        </w:tc>
        <w:tc>
          <w:tcPr>
            <w:tcW w:w="654" w:type="pct"/>
            <w:noWrap w:val="0"/>
            <w:vAlign w:val="center"/>
          </w:tcPr>
          <w:p w14:paraId="7CE90D32">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1B873436">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2D552A85">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6DB86C53">
            <w:pPr>
              <w:pStyle w:val="71"/>
              <w:bidi w:val="0"/>
              <w:ind w:firstLine="0" w:firstLineChars="0"/>
              <w:rPr>
                <w:rFonts w:hint="default" w:ascii="Times New Roman" w:hAnsi="Times New Roman" w:cs="Times New Roman"/>
                <w:color w:val="auto"/>
                <w:sz w:val="21"/>
                <w:szCs w:val="21"/>
                <w:lang w:val="en-US"/>
              </w:rPr>
            </w:pPr>
            <w:r>
              <w:rPr>
                <w:rFonts w:hint="eastAsia"/>
                <w:color w:val="auto"/>
                <w:lang w:val="en-US" w:eastAsia="zh-CN"/>
              </w:rPr>
              <w:t>0.5</w:t>
            </w:r>
          </w:p>
        </w:tc>
        <w:tc>
          <w:tcPr>
            <w:tcW w:w="550" w:type="pct"/>
            <w:noWrap w:val="0"/>
            <w:vAlign w:val="center"/>
          </w:tcPr>
          <w:p w14:paraId="70AF9416">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44544803">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0.5</w:t>
            </w:r>
          </w:p>
        </w:tc>
        <w:tc>
          <w:tcPr>
            <w:tcW w:w="1097" w:type="dxa"/>
            <w:shd w:val="clear" w:color="auto" w:fill="auto"/>
            <w:noWrap w:val="0"/>
            <w:vAlign w:val="center"/>
          </w:tcPr>
          <w:p w14:paraId="1D147E49">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+0.5</w:t>
            </w:r>
          </w:p>
        </w:tc>
      </w:tr>
      <w:tr w14:paraId="13400D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6F24B015">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7119536F">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废油桶</w:t>
            </w:r>
          </w:p>
        </w:tc>
        <w:tc>
          <w:tcPr>
            <w:tcW w:w="654" w:type="pct"/>
            <w:noWrap w:val="0"/>
            <w:vAlign w:val="center"/>
          </w:tcPr>
          <w:p w14:paraId="1D0FC40F">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7A1D3B6F">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61900C9E">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0102381A">
            <w:pPr>
              <w:pStyle w:val="71"/>
              <w:bidi w:val="0"/>
              <w:ind w:firstLine="0" w:firstLineChars="0"/>
              <w:rPr>
                <w:rFonts w:hint="default" w:ascii="Times New Roman" w:hAnsi="Times New Roman" w:cs="Times New Roman"/>
                <w:color w:val="auto"/>
                <w:sz w:val="21"/>
                <w:szCs w:val="21"/>
                <w:lang w:val="en-US"/>
              </w:rPr>
            </w:pPr>
            <w:r>
              <w:rPr>
                <w:rFonts w:hint="eastAsia"/>
                <w:color w:val="auto"/>
                <w:lang w:val="en-US" w:eastAsia="zh-CN"/>
              </w:rPr>
              <w:t>0.3</w:t>
            </w:r>
          </w:p>
        </w:tc>
        <w:tc>
          <w:tcPr>
            <w:tcW w:w="550" w:type="pct"/>
            <w:noWrap w:val="0"/>
            <w:vAlign w:val="center"/>
          </w:tcPr>
          <w:p w14:paraId="36B87FB0">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3CCA4FE5">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0.3</w:t>
            </w:r>
          </w:p>
        </w:tc>
        <w:tc>
          <w:tcPr>
            <w:tcW w:w="1097" w:type="dxa"/>
            <w:shd w:val="clear" w:color="auto" w:fill="auto"/>
            <w:noWrap w:val="0"/>
            <w:vAlign w:val="center"/>
          </w:tcPr>
          <w:p w14:paraId="21F0CFF2">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+0.3</w:t>
            </w:r>
          </w:p>
        </w:tc>
      </w:tr>
      <w:tr w14:paraId="1C0652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75B874FE">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5CC66EE7">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废包装材料（其他）</w:t>
            </w:r>
          </w:p>
        </w:tc>
        <w:tc>
          <w:tcPr>
            <w:tcW w:w="654" w:type="pct"/>
            <w:noWrap w:val="0"/>
            <w:vAlign w:val="center"/>
          </w:tcPr>
          <w:p w14:paraId="63D59811">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2824EAE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40D76F93">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033858E5">
            <w:pPr>
              <w:pStyle w:val="71"/>
              <w:bidi w:val="0"/>
              <w:ind w:firstLine="0" w:firstLineChars="0"/>
              <w:rPr>
                <w:rFonts w:hint="default" w:ascii="Times New Roman" w:hAnsi="Times New Roman" w:cs="Times New Roman"/>
                <w:color w:val="auto"/>
                <w:sz w:val="21"/>
                <w:szCs w:val="21"/>
                <w:lang w:val="en-US"/>
              </w:rPr>
            </w:pPr>
            <w:r>
              <w:rPr>
                <w:rFonts w:hint="eastAsia"/>
                <w:color w:val="auto"/>
                <w:lang w:val="en-US" w:eastAsia="zh-CN"/>
              </w:rPr>
              <w:t>0.5</w:t>
            </w:r>
          </w:p>
        </w:tc>
        <w:tc>
          <w:tcPr>
            <w:tcW w:w="550" w:type="pct"/>
            <w:noWrap w:val="0"/>
            <w:vAlign w:val="center"/>
          </w:tcPr>
          <w:p w14:paraId="6D207614">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34AA6700">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0.5</w:t>
            </w:r>
          </w:p>
        </w:tc>
        <w:tc>
          <w:tcPr>
            <w:tcW w:w="1097" w:type="dxa"/>
            <w:shd w:val="clear" w:color="auto" w:fill="auto"/>
            <w:noWrap w:val="0"/>
            <w:vAlign w:val="center"/>
          </w:tcPr>
          <w:p w14:paraId="1BC3EAF7">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+0.5</w:t>
            </w:r>
          </w:p>
        </w:tc>
      </w:tr>
      <w:tr w14:paraId="57C65E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2A47632B">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14D3E414">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废滤芯</w:t>
            </w:r>
          </w:p>
        </w:tc>
        <w:tc>
          <w:tcPr>
            <w:tcW w:w="654" w:type="pct"/>
            <w:noWrap w:val="0"/>
            <w:vAlign w:val="center"/>
          </w:tcPr>
          <w:p w14:paraId="73B2AB22">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4A9B2E1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5FBD7515">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5C8DB7A7">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0.1</w:t>
            </w:r>
          </w:p>
        </w:tc>
        <w:tc>
          <w:tcPr>
            <w:tcW w:w="550" w:type="pct"/>
            <w:noWrap w:val="0"/>
            <w:vAlign w:val="center"/>
          </w:tcPr>
          <w:p w14:paraId="74A3F0B7">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009D2457">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0.1</w:t>
            </w:r>
          </w:p>
        </w:tc>
        <w:tc>
          <w:tcPr>
            <w:tcW w:w="1097" w:type="dxa"/>
            <w:shd w:val="clear" w:color="auto" w:fill="auto"/>
            <w:noWrap w:val="0"/>
            <w:vAlign w:val="center"/>
          </w:tcPr>
          <w:p w14:paraId="31D89CA9">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+0.1</w:t>
            </w:r>
          </w:p>
        </w:tc>
      </w:tr>
      <w:tr w14:paraId="2AF829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30379360">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0F534BAF">
            <w:pPr>
              <w:contextualSpacing/>
              <w:jc w:val="center"/>
              <w:rPr>
                <w:rFonts w:hint="default" w:ascii="Times New Roman" w:hAnsi="Times New Roman" w:eastAsia="宋体" w:cs="Times New Roman"/>
                <w:color w:val="auto"/>
                <w:kern w:val="2"/>
                <w:sz w:val="21"/>
                <w:szCs w:val="24"/>
                <w:lang w:val="en-US" w:eastAsia="zh-CN" w:bidi="ar-SA"/>
              </w:rPr>
            </w:pPr>
            <w:r>
              <w:rPr>
                <w:rFonts w:hint="eastAsia"/>
                <w:color w:val="auto"/>
                <w:szCs w:val="21"/>
                <w:lang w:val="en-US" w:eastAsia="zh-CN"/>
              </w:rPr>
              <w:t>废浓液</w:t>
            </w:r>
          </w:p>
        </w:tc>
        <w:tc>
          <w:tcPr>
            <w:tcW w:w="654" w:type="pct"/>
            <w:noWrap w:val="0"/>
            <w:vAlign w:val="center"/>
          </w:tcPr>
          <w:p w14:paraId="6BCFF0A9">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448" w:type="pct"/>
            <w:noWrap w:val="0"/>
            <w:vAlign w:val="center"/>
          </w:tcPr>
          <w:p w14:paraId="7398361F">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707" w:type="pct"/>
            <w:noWrap w:val="0"/>
            <w:vAlign w:val="center"/>
          </w:tcPr>
          <w:p w14:paraId="683281BF">
            <w:pPr>
              <w:pStyle w:val="44"/>
              <w:spacing w:beforeLines="0" w:afterLines="0" w:line="240" w:lineRule="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50" w:type="pct"/>
            <w:noWrap w:val="0"/>
            <w:vAlign w:val="center"/>
          </w:tcPr>
          <w:p w14:paraId="456DEB09">
            <w:pPr>
              <w:pStyle w:val="71"/>
              <w:bidi w:val="0"/>
              <w:ind w:firstLine="0" w:firstLineChars="0"/>
              <w:rPr>
                <w:rFonts w:hint="default" w:ascii="Times New Roman" w:hAnsi="Times New Roman" w:cs="Times New Roman"/>
                <w:color w:val="auto"/>
                <w:sz w:val="21"/>
                <w:szCs w:val="21"/>
              </w:rPr>
            </w:pPr>
            <w:r>
              <w:rPr>
                <w:rFonts w:hint="eastAsia"/>
                <w:color w:val="auto"/>
                <w:lang w:val="en-US" w:eastAsia="zh-CN"/>
              </w:rPr>
              <w:t>3.5</w:t>
            </w:r>
          </w:p>
        </w:tc>
        <w:tc>
          <w:tcPr>
            <w:tcW w:w="550" w:type="pct"/>
            <w:noWrap w:val="0"/>
            <w:vAlign w:val="center"/>
          </w:tcPr>
          <w:p w14:paraId="7691AE0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787" w:type="dxa"/>
            <w:shd w:val="clear" w:color="auto" w:fill="auto"/>
            <w:noWrap w:val="0"/>
            <w:vAlign w:val="center"/>
          </w:tcPr>
          <w:p w14:paraId="79CFBF6B">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3.5</w:t>
            </w:r>
          </w:p>
        </w:tc>
        <w:tc>
          <w:tcPr>
            <w:tcW w:w="1097" w:type="dxa"/>
            <w:shd w:val="clear" w:color="auto" w:fill="auto"/>
            <w:noWrap w:val="0"/>
            <w:vAlign w:val="center"/>
          </w:tcPr>
          <w:p w14:paraId="705B32FD">
            <w:pPr>
              <w:pStyle w:val="71"/>
              <w:bidi w:val="0"/>
              <w:ind w:firstLine="0" w:firstLineChars="0"/>
              <w:rPr>
                <w:rFonts w:hint="default" w:ascii="Times New Roman" w:hAnsi="Times New Roman" w:eastAsia="宋体" w:cs="Times New Roman"/>
                <w:color w:val="auto"/>
                <w:kern w:val="0"/>
                <w:sz w:val="20"/>
                <w:szCs w:val="20"/>
                <w:lang w:val="en-US" w:eastAsia="zh-CN" w:bidi="ar-SA"/>
              </w:rPr>
            </w:pPr>
            <w:r>
              <w:rPr>
                <w:rFonts w:hint="eastAsia"/>
                <w:color w:val="auto"/>
                <w:lang w:val="en-US" w:eastAsia="zh-CN"/>
              </w:rPr>
              <w:t>+3.5</w:t>
            </w:r>
          </w:p>
        </w:tc>
      </w:tr>
      <w:tr w14:paraId="4CFE2D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08" w:type="pct"/>
            <w:vMerge w:val="continue"/>
            <w:noWrap w:val="0"/>
            <w:vAlign w:val="center"/>
          </w:tcPr>
          <w:p w14:paraId="4988EB0B">
            <w:pPr>
              <w:pStyle w:val="44"/>
              <w:spacing w:before="24" w:after="24"/>
              <w:rPr>
                <w:rFonts w:hint="default" w:ascii="Times New Roman" w:hAnsi="Times New Roman" w:cs="Times New Roman"/>
                <w:snapToGrid w:val="0"/>
                <w:color w:val="auto"/>
                <w:kern w:val="21"/>
                <w:sz w:val="21"/>
                <w:szCs w:val="21"/>
              </w:rPr>
            </w:pPr>
          </w:p>
        </w:tc>
        <w:tc>
          <w:tcPr>
            <w:tcW w:w="554" w:type="pct"/>
            <w:shd w:val="clear" w:color="auto" w:fill="auto"/>
            <w:noWrap w:val="0"/>
            <w:vAlign w:val="center"/>
          </w:tcPr>
          <w:p w14:paraId="1C1A8855">
            <w:pPr>
              <w:contextualSpacing/>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污泥</w:t>
            </w:r>
          </w:p>
        </w:tc>
        <w:tc>
          <w:tcPr>
            <w:tcW w:w="654" w:type="pct"/>
            <w:noWrap w:val="0"/>
            <w:vAlign w:val="center"/>
          </w:tcPr>
          <w:p w14:paraId="0F49AD28">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w:t>
            </w:r>
          </w:p>
        </w:tc>
        <w:tc>
          <w:tcPr>
            <w:tcW w:w="448" w:type="pct"/>
            <w:noWrap w:val="0"/>
            <w:vAlign w:val="center"/>
          </w:tcPr>
          <w:p w14:paraId="48BE6F9F">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w:t>
            </w:r>
          </w:p>
        </w:tc>
        <w:tc>
          <w:tcPr>
            <w:tcW w:w="707" w:type="pct"/>
            <w:noWrap w:val="0"/>
            <w:vAlign w:val="center"/>
          </w:tcPr>
          <w:p w14:paraId="62F1BD7F">
            <w:pPr>
              <w:pStyle w:val="44"/>
              <w:spacing w:beforeLines="0" w:afterLines="0" w:line="240" w:lineRule="auto"/>
              <w:rPr>
                <w:rFonts w:hint="eastAsia" w:ascii="Times New Roman" w:hAnsi="Times New Roman" w:eastAsia="宋体" w:cs="Times New Roman"/>
                <w:snapToGrid w:val="0"/>
                <w:color w:val="auto"/>
                <w:kern w:val="21"/>
                <w:sz w:val="21"/>
                <w:szCs w:val="21"/>
                <w:lang w:val="en-US" w:eastAsia="zh-CN"/>
              </w:rPr>
            </w:pPr>
            <w:r>
              <w:rPr>
                <w:rFonts w:hint="eastAsia" w:ascii="Times New Roman" w:hAnsi="Times New Roman" w:cs="Times New Roman"/>
                <w:snapToGrid w:val="0"/>
                <w:color w:val="auto"/>
                <w:kern w:val="21"/>
                <w:sz w:val="21"/>
                <w:szCs w:val="21"/>
                <w:lang w:val="en-US" w:eastAsia="zh-CN"/>
              </w:rPr>
              <w:t>/</w:t>
            </w:r>
          </w:p>
        </w:tc>
        <w:tc>
          <w:tcPr>
            <w:tcW w:w="650" w:type="pct"/>
            <w:noWrap w:val="0"/>
            <w:vAlign w:val="center"/>
          </w:tcPr>
          <w:p w14:paraId="1E88726F">
            <w:pPr>
              <w:pStyle w:val="71"/>
              <w:bidi w:val="0"/>
              <w:ind w:firstLine="0" w:firstLineChars="0"/>
              <w:rPr>
                <w:rFonts w:hint="default" w:ascii="Times New Roman" w:hAnsi="Times New Roman" w:cs="Times New Roman"/>
                <w:color w:val="auto"/>
                <w:sz w:val="21"/>
                <w:szCs w:val="21"/>
                <w:lang w:val="en-US" w:eastAsia="zh-CN"/>
              </w:rPr>
            </w:pPr>
            <w:r>
              <w:rPr>
                <w:rFonts w:hint="eastAsia"/>
                <w:color w:val="auto"/>
                <w:lang w:val="en-US" w:eastAsia="zh-CN"/>
              </w:rPr>
              <w:t>12</w:t>
            </w:r>
          </w:p>
        </w:tc>
        <w:tc>
          <w:tcPr>
            <w:tcW w:w="550" w:type="pct"/>
            <w:noWrap w:val="0"/>
            <w:vAlign w:val="center"/>
          </w:tcPr>
          <w:p w14:paraId="2E15F9CA">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w:t>
            </w:r>
          </w:p>
        </w:tc>
        <w:tc>
          <w:tcPr>
            <w:tcW w:w="1787" w:type="dxa"/>
            <w:shd w:val="clear" w:color="auto" w:fill="auto"/>
            <w:noWrap w:val="0"/>
            <w:vAlign w:val="center"/>
          </w:tcPr>
          <w:p w14:paraId="245B15D4">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12</w:t>
            </w:r>
          </w:p>
        </w:tc>
        <w:tc>
          <w:tcPr>
            <w:tcW w:w="390" w:type="pct"/>
            <w:shd w:val="clear" w:color="auto" w:fill="auto"/>
            <w:noWrap w:val="0"/>
            <w:vAlign w:val="center"/>
          </w:tcPr>
          <w:p w14:paraId="589A4576">
            <w:pPr>
              <w:pStyle w:val="71"/>
              <w:bidi w:val="0"/>
              <w:ind w:firstLine="0" w:firstLineChars="0"/>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+12</w:t>
            </w:r>
          </w:p>
        </w:tc>
      </w:tr>
    </w:tbl>
    <w:p w14:paraId="3A042B9C">
      <w:pPr>
        <w:rPr>
          <w:color w:val="auto"/>
        </w:rPr>
      </w:pPr>
    </w:p>
    <w:p w14:paraId="27DC96C5">
      <w:pPr>
        <w:rPr>
          <w:color w:val="auto"/>
        </w:rPr>
      </w:pPr>
    </w:p>
    <w:p w14:paraId="3A6B5D21">
      <w:pPr>
        <w:rPr>
          <w:color w:val="auto"/>
        </w:rPr>
        <w:sectPr>
          <w:footerReference r:id="rId8" w:type="default"/>
          <w:pgSz w:w="16838" w:h="11906"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2BF3ACB2">
      <w:pPr>
        <w:tabs>
          <w:tab w:val="right" w:leader="dot" w:pos="9060"/>
        </w:tabs>
        <w:spacing w:line="360" w:lineRule="auto"/>
        <w:ind w:firstLine="482" w:firstLineChars="200"/>
        <w:rPr>
          <w:b/>
          <w:snapToGrid w:val="0"/>
          <w:color w:val="auto"/>
          <w:kern w:val="0"/>
          <w:sz w:val="24"/>
        </w:rPr>
      </w:pPr>
      <w:bookmarkStart w:id="39" w:name="_Hlk182583396"/>
      <w:r>
        <w:rPr>
          <w:b/>
          <w:snapToGrid w:val="0"/>
          <w:color w:val="auto"/>
          <w:kern w:val="0"/>
          <w:sz w:val="24"/>
        </w:rPr>
        <w:t>附图：</w:t>
      </w:r>
    </w:p>
    <w:p w14:paraId="3CEF610F">
      <w:pPr>
        <w:tabs>
          <w:tab w:val="right" w:leader="dot" w:pos="9060"/>
        </w:tabs>
        <w:spacing w:line="360" w:lineRule="auto"/>
        <w:ind w:firstLine="480" w:firstLineChars="200"/>
        <w:rPr>
          <w:color w:val="auto"/>
          <w:sz w:val="24"/>
        </w:rPr>
      </w:pPr>
      <w:r>
        <w:rPr>
          <w:color w:val="auto"/>
          <w:sz w:val="24"/>
        </w:rPr>
        <w:t>附图1：</w:t>
      </w:r>
      <w:r>
        <w:rPr>
          <w:rFonts w:hint="eastAsia"/>
          <w:color w:val="auto"/>
          <w:sz w:val="24"/>
        </w:rPr>
        <w:t>建设项目地理位置图</w:t>
      </w:r>
      <w:r>
        <w:rPr>
          <w:color w:val="auto"/>
          <w:sz w:val="24"/>
        </w:rPr>
        <w:t>；</w:t>
      </w:r>
    </w:p>
    <w:p w14:paraId="6B9E9EF9">
      <w:pPr>
        <w:tabs>
          <w:tab w:val="right" w:leader="dot" w:pos="9060"/>
        </w:tabs>
        <w:spacing w:line="360" w:lineRule="auto"/>
        <w:ind w:firstLine="480" w:firstLineChars="200"/>
        <w:rPr>
          <w:color w:val="auto"/>
          <w:sz w:val="24"/>
        </w:rPr>
      </w:pPr>
      <w:r>
        <w:rPr>
          <w:color w:val="auto"/>
          <w:sz w:val="24"/>
        </w:rPr>
        <w:t>附图2：建设项目周围500</w:t>
      </w:r>
      <w:r>
        <w:rPr>
          <w:rFonts w:hint="eastAsia"/>
          <w:color w:val="auto"/>
          <w:sz w:val="24"/>
        </w:rPr>
        <w:t>米</w:t>
      </w:r>
      <w:r>
        <w:rPr>
          <w:color w:val="auto"/>
          <w:sz w:val="24"/>
        </w:rPr>
        <w:t>环境示意图；</w:t>
      </w:r>
    </w:p>
    <w:p w14:paraId="7AF41D3A">
      <w:pPr>
        <w:tabs>
          <w:tab w:val="right" w:leader="dot" w:pos="9060"/>
        </w:tabs>
        <w:spacing w:line="360" w:lineRule="auto"/>
        <w:ind w:firstLine="480" w:firstLineChars="200"/>
        <w:rPr>
          <w:color w:val="auto"/>
          <w:sz w:val="24"/>
        </w:rPr>
      </w:pPr>
      <w:r>
        <w:rPr>
          <w:color w:val="auto"/>
          <w:sz w:val="24"/>
        </w:rPr>
        <w:t>附图3：</w:t>
      </w:r>
      <w:r>
        <w:rPr>
          <w:rFonts w:hint="eastAsia"/>
          <w:color w:val="auto"/>
          <w:sz w:val="24"/>
        </w:rPr>
        <w:t>本项目车间平面布置图</w:t>
      </w:r>
      <w:r>
        <w:rPr>
          <w:color w:val="auto"/>
          <w:sz w:val="24"/>
        </w:rPr>
        <w:t>；</w:t>
      </w:r>
    </w:p>
    <w:p w14:paraId="7C2C3A23">
      <w:pPr>
        <w:tabs>
          <w:tab w:val="right" w:leader="dot" w:pos="9060"/>
        </w:tabs>
        <w:spacing w:line="360" w:lineRule="auto"/>
        <w:ind w:firstLine="480" w:firstLineChars="200"/>
        <w:rPr>
          <w:color w:val="auto"/>
          <w:sz w:val="24"/>
        </w:rPr>
      </w:pPr>
      <w:r>
        <w:rPr>
          <w:rFonts w:hint="eastAsia"/>
          <w:color w:val="auto"/>
          <w:sz w:val="24"/>
        </w:rPr>
        <w:t>附图4：厂区雨污水管网图；</w:t>
      </w:r>
    </w:p>
    <w:p w14:paraId="504BE6B8">
      <w:pPr>
        <w:tabs>
          <w:tab w:val="right" w:leader="dot" w:pos="9060"/>
        </w:tabs>
        <w:spacing w:line="360" w:lineRule="auto"/>
        <w:ind w:firstLine="480" w:firstLineChars="200"/>
        <w:rPr>
          <w:color w:val="auto"/>
          <w:sz w:val="24"/>
        </w:rPr>
      </w:pPr>
      <w:r>
        <w:rPr>
          <w:rFonts w:hint="eastAsia"/>
          <w:color w:val="auto"/>
          <w:sz w:val="24"/>
        </w:rPr>
        <w:t>附图5：土地利用规划图；</w:t>
      </w:r>
    </w:p>
    <w:p w14:paraId="3370A11B">
      <w:pPr>
        <w:tabs>
          <w:tab w:val="right" w:leader="dot" w:pos="9060"/>
        </w:tabs>
        <w:spacing w:line="360" w:lineRule="auto"/>
        <w:ind w:firstLine="480" w:firstLineChars="200"/>
        <w:rPr>
          <w:color w:val="auto"/>
          <w:sz w:val="24"/>
        </w:rPr>
      </w:pPr>
      <w:r>
        <w:rPr>
          <w:color w:val="auto"/>
          <w:sz w:val="24"/>
        </w:rPr>
        <w:t>附图</w:t>
      </w:r>
      <w:r>
        <w:rPr>
          <w:rFonts w:hint="eastAsia"/>
          <w:color w:val="auto"/>
          <w:sz w:val="24"/>
        </w:rPr>
        <w:t>6</w:t>
      </w:r>
      <w:r>
        <w:rPr>
          <w:color w:val="auto"/>
          <w:sz w:val="24"/>
        </w:rPr>
        <w:t>：</w:t>
      </w:r>
      <w:r>
        <w:rPr>
          <w:rFonts w:hint="eastAsia"/>
          <w:color w:val="auto"/>
          <w:sz w:val="24"/>
        </w:rPr>
        <w:t>江苏省生态空间保护区域分布图；</w:t>
      </w:r>
    </w:p>
    <w:p w14:paraId="0CE31236">
      <w:pPr>
        <w:tabs>
          <w:tab w:val="right" w:leader="dot" w:pos="9060"/>
        </w:tabs>
        <w:spacing w:line="360" w:lineRule="auto"/>
        <w:ind w:firstLine="480" w:firstLineChars="200"/>
        <w:rPr>
          <w:rFonts w:hint="eastAsia"/>
          <w:color w:val="auto"/>
          <w:sz w:val="24"/>
        </w:rPr>
      </w:pPr>
      <w:r>
        <w:rPr>
          <w:rFonts w:hint="eastAsia"/>
          <w:color w:val="auto"/>
          <w:sz w:val="24"/>
        </w:rPr>
        <w:t>附图7：无锡市环境管控单元图</w:t>
      </w:r>
    </w:p>
    <w:bookmarkEnd w:id="39"/>
    <w:p w14:paraId="51FB039E">
      <w:pPr>
        <w:tabs>
          <w:tab w:val="right" w:leader="dot" w:pos="9060"/>
        </w:tabs>
        <w:spacing w:line="360" w:lineRule="auto"/>
        <w:rPr>
          <w:rFonts w:hint="eastAsia"/>
          <w:b/>
          <w:snapToGrid w:val="0"/>
          <w:color w:val="auto"/>
          <w:kern w:val="0"/>
          <w:sz w:val="24"/>
        </w:rPr>
      </w:pPr>
      <w:bookmarkStart w:id="40" w:name="_Hlk182583404"/>
    </w:p>
    <w:p w14:paraId="06BB61E3">
      <w:pPr>
        <w:tabs>
          <w:tab w:val="right" w:leader="dot" w:pos="9060"/>
        </w:tabs>
        <w:spacing w:line="360" w:lineRule="auto"/>
        <w:ind w:firstLine="482" w:firstLineChars="200"/>
        <w:rPr>
          <w:b/>
          <w:snapToGrid w:val="0"/>
          <w:color w:val="auto"/>
          <w:kern w:val="0"/>
          <w:sz w:val="24"/>
        </w:rPr>
      </w:pPr>
      <w:r>
        <w:rPr>
          <w:b/>
          <w:snapToGrid w:val="0"/>
          <w:color w:val="auto"/>
          <w:kern w:val="0"/>
          <w:sz w:val="24"/>
        </w:rPr>
        <w:t>附件：</w:t>
      </w:r>
    </w:p>
    <w:p w14:paraId="424AC39B">
      <w:pPr>
        <w:numPr>
          <w:ilvl w:val="0"/>
          <w:numId w:val="12"/>
        </w:numPr>
        <w:adjustRightInd w:val="0"/>
        <w:snapToGrid w:val="0"/>
        <w:spacing w:line="360" w:lineRule="auto"/>
        <w:ind w:firstLine="480" w:firstLineChars="200"/>
        <w:rPr>
          <w:color w:val="auto"/>
          <w:sz w:val="24"/>
        </w:rPr>
      </w:pPr>
      <w:bookmarkStart w:id="41" w:name="OLE_LINK25"/>
      <w:r>
        <w:rPr>
          <w:rFonts w:hint="eastAsia"/>
          <w:color w:val="auto"/>
          <w:sz w:val="24"/>
        </w:rPr>
        <w:t>江苏省投资项目备案证；</w:t>
      </w:r>
    </w:p>
    <w:p w14:paraId="0ED94A28">
      <w:pPr>
        <w:numPr>
          <w:ilvl w:val="0"/>
          <w:numId w:val="12"/>
        </w:numPr>
        <w:adjustRightInd w:val="0"/>
        <w:snapToGrid w:val="0"/>
        <w:spacing w:line="360" w:lineRule="auto"/>
        <w:ind w:firstLine="480" w:firstLineChars="200"/>
        <w:rPr>
          <w:color w:val="auto"/>
          <w:sz w:val="24"/>
        </w:rPr>
      </w:pPr>
      <w:r>
        <w:rPr>
          <w:rFonts w:hint="eastAsia"/>
          <w:color w:val="auto"/>
          <w:sz w:val="24"/>
        </w:rPr>
        <w:t>登记信息</w:t>
      </w:r>
      <w:r>
        <w:rPr>
          <w:color w:val="auto"/>
          <w:sz w:val="24"/>
        </w:rPr>
        <w:t>单；</w:t>
      </w:r>
    </w:p>
    <w:p w14:paraId="543E9B2C">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营业执照；</w:t>
      </w:r>
    </w:p>
    <w:p w14:paraId="7CC5FA73">
      <w:pPr>
        <w:numPr>
          <w:ilvl w:val="0"/>
          <w:numId w:val="12"/>
        </w:numPr>
        <w:adjustRightInd w:val="0"/>
        <w:snapToGrid w:val="0"/>
        <w:spacing w:line="360" w:lineRule="auto"/>
        <w:ind w:firstLine="480" w:firstLineChars="200"/>
        <w:rPr>
          <w:color w:val="auto"/>
          <w:sz w:val="24"/>
        </w:rPr>
      </w:pPr>
      <w:r>
        <w:rPr>
          <w:rFonts w:hint="eastAsia"/>
          <w:color w:val="auto"/>
          <w:sz w:val="24"/>
        </w:rPr>
        <w:t>建设项目环境影响审批现场勘察表</w:t>
      </w:r>
      <w:r>
        <w:rPr>
          <w:color w:val="auto"/>
          <w:sz w:val="24"/>
        </w:rPr>
        <w:t>；</w:t>
      </w:r>
    </w:p>
    <w:p w14:paraId="501316AF">
      <w:pPr>
        <w:numPr>
          <w:ilvl w:val="0"/>
          <w:numId w:val="12"/>
        </w:numPr>
        <w:adjustRightInd w:val="0"/>
        <w:snapToGrid w:val="0"/>
        <w:spacing w:line="360" w:lineRule="auto"/>
        <w:ind w:firstLine="480" w:firstLineChars="200"/>
        <w:rPr>
          <w:color w:val="auto"/>
          <w:sz w:val="24"/>
        </w:rPr>
      </w:pPr>
      <w:r>
        <w:rPr>
          <w:rFonts w:hint="eastAsia"/>
          <w:color w:val="auto"/>
          <w:sz w:val="24"/>
        </w:rPr>
        <w:t>厂房租赁合同</w:t>
      </w:r>
      <w:r>
        <w:rPr>
          <w:rFonts w:hint="eastAsia"/>
          <w:color w:val="auto"/>
          <w:sz w:val="24"/>
          <w:lang w:val="en-US" w:eastAsia="zh-CN"/>
        </w:rPr>
        <w:t>及环保协议</w:t>
      </w:r>
      <w:r>
        <w:rPr>
          <w:rFonts w:hint="eastAsia"/>
          <w:color w:val="auto"/>
          <w:sz w:val="24"/>
        </w:rPr>
        <w:t>；</w:t>
      </w:r>
    </w:p>
    <w:p w14:paraId="4B928924">
      <w:pPr>
        <w:numPr>
          <w:ilvl w:val="0"/>
          <w:numId w:val="12"/>
        </w:numPr>
        <w:adjustRightInd w:val="0"/>
        <w:snapToGrid w:val="0"/>
        <w:spacing w:line="360" w:lineRule="auto"/>
        <w:ind w:firstLine="480" w:firstLineChars="200"/>
        <w:rPr>
          <w:color w:val="auto"/>
          <w:sz w:val="24"/>
        </w:rPr>
      </w:pPr>
      <w:r>
        <w:rPr>
          <w:rFonts w:hint="eastAsia"/>
          <w:color w:val="auto"/>
          <w:sz w:val="24"/>
          <w:lang w:val="en-US" w:eastAsia="zh-CN"/>
        </w:rPr>
        <w:t>危废处置承诺书；</w:t>
      </w:r>
    </w:p>
    <w:p w14:paraId="22EC67E1">
      <w:pPr>
        <w:numPr>
          <w:ilvl w:val="0"/>
          <w:numId w:val="12"/>
        </w:numPr>
        <w:adjustRightInd w:val="0"/>
        <w:snapToGrid w:val="0"/>
        <w:spacing w:line="360" w:lineRule="auto"/>
        <w:ind w:firstLine="480" w:firstLineChars="200"/>
        <w:rPr>
          <w:color w:val="auto"/>
          <w:sz w:val="24"/>
        </w:rPr>
      </w:pPr>
      <w:r>
        <w:rPr>
          <w:rFonts w:hint="eastAsia"/>
          <w:color w:val="auto"/>
          <w:sz w:val="24"/>
        </w:rPr>
        <w:t>建设项目排放污染物指标申请表；</w:t>
      </w:r>
    </w:p>
    <w:p w14:paraId="05F541F2">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化学品MSDS及VOC</w:t>
      </w:r>
    </w:p>
    <w:p w14:paraId="011DED9E">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《委托书》；</w:t>
      </w:r>
    </w:p>
    <w:p w14:paraId="226AA27A">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环评项目技术服务合同书；</w:t>
      </w:r>
    </w:p>
    <w:p w14:paraId="1B2834FA">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《声明确认单》；</w:t>
      </w:r>
    </w:p>
    <w:p w14:paraId="46DBA298">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《编制情况承诺书》；</w:t>
      </w:r>
    </w:p>
    <w:p w14:paraId="6FF7B751">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全文公示截图；</w:t>
      </w:r>
    </w:p>
    <w:bookmarkEnd w:id="41"/>
    <w:p w14:paraId="0E9CC8C4">
      <w:pPr>
        <w:numPr>
          <w:ilvl w:val="0"/>
          <w:numId w:val="12"/>
        </w:numPr>
        <w:adjustRightInd w:val="0"/>
        <w:snapToGrid w:val="0"/>
        <w:spacing w:line="360" w:lineRule="auto"/>
        <w:ind w:firstLine="480" w:firstLineChars="200"/>
        <w:rPr>
          <w:color w:val="auto"/>
          <w:sz w:val="24"/>
        </w:rPr>
      </w:pPr>
      <w:r>
        <w:rPr>
          <w:rFonts w:hint="eastAsia"/>
          <w:color w:val="auto"/>
          <w:sz w:val="24"/>
        </w:rPr>
        <w:t>现场踏勘照片。</w:t>
      </w:r>
      <w:bookmarkEnd w:id="40"/>
    </w:p>
    <w:p w14:paraId="09D92EE0">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江苏省生态环境分区管控综合查询报告书</w:t>
      </w:r>
    </w:p>
    <w:p w14:paraId="565C9F0F">
      <w:pPr>
        <w:numPr>
          <w:ilvl w:val="0"/>
          <w:numId w:val="12"/>
        </w:numPr>
        <w:adjustRightInd w:val="0"/>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废水设计方案专家论证意见</w:t>
      </w:r>
    </w:p>
    <w:p w14:paraId="2AB21311">
      <w:pPr>
        <w:adjustRightInd w:val="0"/>
        <w:snapToGrid w:val="0"/>
        <w:spacing w:line="360" w:lineRule="auto"/>
        <w:rPr>
          <w:rFonts w:hint="eastAsia"/>
          <w:color w:val="auto"/>
        </w:rPr>
      </w:pPr>
    </w:p>
    <w:p w14:paraId="0088BF1A">
      <w:pPr>
        <w:adjustRightInd w:val="0"/>
        <w:snapToGrid w:val="0"/>
        <w:spacing w:line="360" w:lineRule="auto"/>
        <w:rPr>
          <w:color w:val="auto"/>
        </w:rPr>
      </w:pPr>
    </w:p>
    <w:sectPr>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9382A4-F10C-4A6F-A14B-904EF5FED06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Schoolbook">
    <w:panose1 w:val="02040604050505020304"/>
    <w:charset w:val="00"/>
    <w:family w:val="roman"/>
    <w:pitch w:val="default"/>
    <w:sig w:usb0="00000287" w:usb1="00000000" w:usb2="00000000" w:usb3="00000000" w:csb0="2000009F" w:csb1="DFD70000"/>
  </w:font>
  <w:font w:name="Arial Unicode MS">
    <w:altName w:val="宋体"/>
    <w:panose1 w:val="020B0604020202020204"/>
    <w:charset w:val="86"/>
    <w:family w:val="swiss"/>
    <w:pitch w:val="default"/>
    <w:sig w:usb0="00000000" w:usb1="00000000" w:usb2="0000007F" w:usb3="00000000" w:csb0="203F01FF" w:csb1="DFFF0000"/>
  </w:font>
  <w:font w:name="仿宋_GB2312">
    <w:altName w:val="仿宋"/>
    <w:panose1 w:val="02010609030101010101"/>
    <w:charset w:val="86"/>
    <w:family w:val="modern"/>
    <w:pitch w:val="default"/>
    <w:sig w:usb0="00000000" w:usb1="00000000" w:usb2="00000000" w:usb3="00000000" w:csb0="00040000" w:csb1="00000000"/>
    <w:embedRegular r:id="rId2" w:fontKey="{ED4612C2-AC96-4595-8599-36E155A7A65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S Mincho">
    <w:panose1 w:val="02020609040205080304"/>
    <w:charset w:val="80"/>
    <w:family w:val="modern"/>
    <w:pitch w:val="default"/>
    <w:sig w:usb0="A00002BF" w:usb1="68C7FCFB" w:usb2="00000010" w:usb3="00000000" w:csb0="4002009F" w:csb1="DFD70000"/>
    <w:embedRegular r:id="rId3" w:fontKey="{1D6AD348-D3CF-455F-87D6-45EAE50F7113}"/>
  </w:font>
  <w:font w:name="方正小标宋_GBK">
    <w:panose1 w:val="02000000000000000000"/>
    <w:charset w:val="86"/>
    <w:family w:val="auto"/>
    <w:pitch w:val="default"/>
    <w:sig w:usb0="A00002BF" w:usb1="38CF7CFA" w:usb2="00082016" w:usb3="00000000" w:csb0="00040001" w:csb1="00000000"/>
    <w:embedRegular r:id="rId4" w:fontKey="{01AB83A9-EECB-47D7-9F26-2904A00048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B84A4">
    <w:pPr>
      <w:pStyle w:val="14"/>
    </w:pPr>
  </w:p>
  <w:p w14:paraId="26649E16">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DE075">
    <w:pPr>
      <w:pStyle w:val="14"/>
      <w:jc w:val="center"/>
    </w:pPr>
    <w:r>
      <w:fldChar w:fldCharType="begin"/>
    </w:r>
    <w:r>
      <w:instrText xml:space="preserve">PAGE   \* MERGEFORMAT</w:instrText>
    </w:r>
    <w:r>
      <w:fldChar w:fldCharType="separate"/>
    </w:r>
    <w:r>
      <w:rPr>
        <w:lang w:val="zh-CN"/>
      </w:rPr>
      <w:t>4</w:t>
    </w:r>
    <w:r>
      <w:fldChar w:fldCharType="end"/>
    </w:r>
  </w:p>
  <w:p w14:paraId="68DFB89F">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FD6B1">
    <w:pPr>
      <w:pStyle w:val="14"/>
      <w:jc w:val="center"/>
    </w:pPr>
    <w:r>
      <w:fldChar w:fldCharType="begin"/>
    </w:r>
    <w:r>
      <w:instrText xml:space="preserve">PAGE   \* MERGEFORMAT</w:instrText>
    </w:r>
    <w:r>
      <w:fldChar w:fldCharType="separate"/>
    </w:r>
    <w:r>
      <w:rPr>
        <w:lang w:val="zh-CN"/>
      </w:rPr>
      <w:t>19</w:t>
    </w:r>
    <w:r>
      <w:fldChar w:fldCharType="end"/>
    </w:r>
  </w:p>
  <w:p w14:paraId="7B05E0AA">
    <w:pPr>
      <w:pStyle w:val="1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3F12A">
    <w:pPr>
      <w:pStyle w:val="14"/>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F068DD">
                          <w:pPr>
                            <w:pStyle w:val="14"/>
                            <w:rPr>
                              <w:rStyle w:val="26"/>
                              <w:rFonts w:ascii="宋体" w:hAnsi="宋体"/>
                              <w:sz w:val="28"/>
                              <w:szCs w:val="28"/>
                            </w:rPr>
                          </w:pPr>
                          <w:r>
                            <w:rPr>
                              <w:rStyle w:val="26"/>
                              <w:rFonts w:hint="eastAsia" w:ascii="宋体" w:hAnsi="宋体"/>
                              <w:sz w:val="20"/>
                            </w:rPr>
                            <w:t xml:space="preserve"> </w:t>
                          </w:r>
                          <w:r>
                            <w:rPr>
                              <w:rFonts w:ascii="宋体" w:hAnsi="宋体"/>
                              <w:sz w:val="21"/>
                              <w:szCs w:val="21"/>
                            </w:rPr>
                            <w:fldChar w:fldCharType="begin"/>
                          </w:r>
                          <w:r>
                            <w:rPr>
                              <w:rStyle w:val="26"/>
                              <w:rFonts w:ascii="宋体" w:hAnsi="宋体"/>
                              <w:sz w:val="21"/>
                              <w:szCs w:val="21"/>
                            </w:rPr>
                            <w:instrText xml:space="preserve">PAGE  </w:instrText>
                          </w:r>
                          <w:r>
                            <w:rPr>
                              <w:rFonts w:ascii="宋体" w:hAnsi="宋体"/>
                              <w:sz w:val="21"/>
                              <w:szCs w:val="21"/>
                            </w:rPr>
                            <w:fldChar w:fldCharType="separate"/>
                          </w:r>
                          <w:r>
                            <w:rPr>
                              <w:rStyle w:val="26"/>
                              <w:rFonts w:ascii="宋体" w:hAnsi="宋体"/>
                              <w:sz w:val="21"/>
                              <w:szCs w:val="21"/>
                            </w:rPr>
                            <w:t>95</w:t>
                          </w:r>
                          <w:r>
                            <w:rPr>
                              <w:rFonts w:ascii="宋体" w:hAnsi="宋体"/>
                              <w:sz w:val="21"/>
                              <w:szCs w:val="21"/>
                            </w:rPr>
                            <w:fldChar w:fldCharType="end"/>
                          </w:r>
                          <w:r>
                            <w:rPr>
                              <w:rStyle w:val="26"/>
                              <w:rFonts w:hint="eastAsia" w:ascii="宋体" w:hAnsi="宋体"/>
                              <w:sz w:val="24"/>
                              <w:szCs w:val="24"/>
                            </w:rPr>
                            <w:t xml:space="preserve">  </w:t>
                          </w:r>
                        </w:p>
                        <w:p w14:paraId="5CBB7C1C"/>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fill on="f" focussize="0,0"/>
              <v:stroke on="f"/>
              <v:imagedata o:title=""/>
              <o:lock v:ext="edit" aspectratio="f"/>
              <v:textbox inset="0mm,0mm,0mm,0mm" style="mso-fit-shape-to-text:t;">
                <w:txbxContent>
                  <w:p w14:paraId="21F068DD">
                    <w:pPr>
                      <w:pStyle w:val="14"/>
                      <w:rPr>
                        <w:rStyle w:val="26"/>
                        <w:rFonts w:ascii="宋体" w:hAnsi="宋体"/>
                        <w:sz w:val="28"/>
                        <w:szCs w:val="28"/>
                      </w:rPr>
                    </w:pPr>
                    <w:r>
                      <w:rPr>
                        <w:rStyle w:val="26"/>
                        <w:rFonts w:hint="eastAsia" w:ascii="宋体" w:hAnsi="宋体"/>
                        <w:sz w:val="20"/>
                      </w:rPr>
                      <w:t xml:space="preserve"> </w:t>
                    </w:r>
                    <w:r>
                      <w:rPr>
                        <w:rFonts w:ascii="宋体" w:hAnsi="宋体"/>
                        <w:sz w:val="21"/>
                        <w:szCs w:val="21"/>
                      </w:rPr>
                      <w:fldChar w:fldCharType="begin"/>
                    </w:r>
                    <w:r>
                      <w:rPr>
                        <w:rStyle w:val="26"/>
                        <w:rFonts w:ascii="宋体" w:hAnsi="宋体"/>
                        <w:sz w:val="21"/>
                        <w:szCs w:val="21"/>
                      </w:rPr>
                      <w:instrText xml:space="preserve">PAGE  </w:instrText>
                    </w:r>
                    <w:r>
                      <w:rPr>
                        <w:rFonts w:ascii="宋体" w:hAnsi="宋体"/>
                        <w:sz w:val="21"/>
                        <w:szCs w:val="21"/>
                      </w:rPr>
                      <w:fldChar w:fldCharType="separate"/>
                    </w:r>
                    <w:r>
                      <w:rPr>
                        <w:rStyle w:val="26"/>
                        <w:rFonts w:ascii="宋体" w:hAnsi="宋体"/>
                        <w:sz w:val="21"/>
                        <w:szCs w:val="21"/>
                      </w:rPr>
                      <w:t>95</w:t>
                    </w:r>
                    <w:r>
                      <w:rPr>
                        <w:rFonts w:ascii="宋体" w:hAnsi="宋体"/>
                        <w:sz w:val="21"/>
                        <w:szCs w:val="21"/>
                      </w:rPr>
                      <w:fldChar w:fldCharType="end"/>
                    </w:r>
                    <w:r>
                      <w:rPr>
                        <w:rStyle w:val="26"/>
                        <w:rFonts w:hint="eastAsia" w:ascii="宋体" w:hAnsi="宋体"/>
                        <w:sz w:val="24"/>
                        <w:szCs w:val="24"/>
                      </w:rPr>
                      <w:t xml:space="preserve">  </w:t>
                    </w:r>
                  </w:p>
                  <w:p w14:paraId="5CBB7C1C"/>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F51BF">
    <w:pPr>
      <w:pStyle w:val="14"/>
      <w:ind w:right="360" w:firstLine="360"/>
      <w:jc w:val="cente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6732DC">
                          <w:pPr>
                            <w:pStyle w:val="14"/>
                            <w:rPr>
                              <w:rStyle w:val="26"/>
                              <w:rFonts w:ascii="宋体" w:hAnsi="宋体"/>
                              <w:sz w:val="28"/>
                              <w:szCs w:val="28"/>
                            </w:rPr>
                          </w:pPr>
                          <w:r>
                            <w:rPr>
                              <w:rFonts w:hint="default" w:ascii="Times New Roman" w:hAnsi="Times New Roman" w:cs="Times New Roman"/>
                              <w:sz w:val="21"/>
                              <w:szCs w:val="21"/>
                            </w:rPr>
                            <w:fldChar w:fldCharType="begin"/>
                          </w:r>
                          <w:r>
                            <w:rPr>
                              <w:rStyle w:val="26"/>
                              <w:rFonts w:hint="default" w:ascii="Times New Roman" w:hAnsi="Times New Roman" w:cs="Times New Roman"/>
                              <w:sz w:val="21"/>
                              <w:szCs w:val="21"/>
                            </w:rPr>
                            <w:instrText xml:space="preserve">PAGE  </w:instrText>
                          </w:r>
                          <w:r>
                            <w:rPr>
                              <w:rFonts w:hint="default" w:ascii="Times New Roman" w:hAnsi="Times New Roman" w:cs="Times New Roman"/>
                              <w:sz w:val="21"/>
                              <w:szCs w:val="21"/>
                            </w:rPr>
                            <w:fldChar w:fldCharType="separate"/>
                          </w:r>
                          <w:r>
                            <w:rPr>
                              <w:rStyle w:val="26"/>
                              <w:rFonts w:hint="default" w:ascii="Times New Roman" w:hAnsi="Times New Roman" w:cs="Times New Roman"/>
                              <w:sz w:val="21"/>
                              <w:szCs w:val="21"/>
                            </w:rPr>
                            <w:t>96</w:t>
                          </w:r>
                          <w:r>
                            <w:rPr>
                              <w:rFonts w:hint="default" w:ascii="Times New Roman" w:hAnsi="Times New Roman" w:cs="Times New Roman"/>
                              <w:sz w:val="21"/>
                              <w:szCs w:val="21"/>
                            </w:rPr>
                            <w:fldChar w:fldCharType="end"/>
                          </w:r>
                          <w:r>
                            <w:rPr>
                              <w:rStyle w:val="26"/>
                              <w:rFonts w:hint="eastAsia" w:ascii="宋体" w:hAnsi="宋体"/>
                              <w:sz w:val="24"/>
                              <w:szCs w:val="24"/>
                            </w:rPr>
                            <w:t xml:space="preserve"> </w:t>
                          </w:r>
                        </w:p>
                        <w:p w14:paraId="3DA544DD"/>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fill on="f" focussize="0,0"/>
              <v:stroke on="f"/>
              <v:imagedata o:title=""/>
              <o:lock v:ext="edit" aspectratio="f"/>
              <v:textbox inset="0mm,0mm,0mm,0mm" style="mso-fit-shape-to-text:t;">
                <w:txbxContent>
                  <w:p w14:paraId="7C6732DC">
                    <w:pPr>
                      <w:pStyle w:val="14"/>
                      <w:rPr>
                        <w:rStyle w:val="26"/>
                        <w:rFonts w:ascii="宋体" w:hAnsi="宋体"/>
                        <w:sz w:val="28"/>
                        <w:szCs w:val="28"/>
                      </w:rPr>
                    </w:pPr>
                    <w:r>
                      <w:rPr>
                        <w:rFonts w:hint="default" w:ascii="Times New Roman" w:hAnsi="Times New Roman" w:cs="Times New Roman"/>
                        <w:sz w:val="21"/>
                        <w:szCs w:val="21"/>
                      </w:rPr>
                      <w:fldChar w:fldCharType="begin"/>
                    </w:r>
                    <w:r>
                      <w:rPr>
                        <w:rStyle w:val="26"/>
                        <w:rFonts w:hint="default" w:ascii="Times New Roman" w:hAnsi="Times New Roman" w:cs="Times New Roman"/>
                        <w:sz w:val="21"/>
                        <w:szCs w:val="21"/>
                      </w:rPr>
                      <w:instrText xml:space="preserve">PAGE  </w:instrText>
                    </w:r>
                    <w:r>
                      <w:rPr>
                        <w:rFonts w:hint="default" w:ascii="Times New Roman" w:hAnsi="Times New Roman" w:cs="Times New Roman"/>
                        <w:sz w:val="21"/>
                        <w:szCs w:val="21"/>
                      </w:rPr>
                      <w:fldChar w:fldCharType="separate"/>
                    </w:r>
                    <w:r>
                      <w:rPr>
                        <w:rStyle w:val="26"/>
                        <w:rFonts w:hint="default" w:ascii="Times New Roman" w:hAnsi="Times New Roman" w:cs="Times New Roman"/>
                        <w:sz w:val="21"/>
                        <w:szCs w:val="21"/>
                      </w:rPr>
                      <w:t>96</w:t>
                    </w:r>
                    <w:r>
                      <w:rPr>
                        <w:rFonts w:hint="default" w:ascii="Times New Roman" w:hAnsi="Times New Roman" w:cs="Times New Roman"/>
                        <w:sz w:val="21"/>
                        <w:szCs w:val="21"/>
                      </w:rPr>
                      <w:fldChar w:fldCharType="end"/>
                    </w:r>
                    <w:r>
                      <w:rPr>
                        <w:rStyle w:val="26"/>
                        <w:rFonts w:hint="eastAsia" w:ascii="宋体" w:hAnsi="宋体"/>
                        <w:sz w:val="24"/>
                        <w:szCs w:val="24"/>
                      </w:rPr>
                      <w:t xml:space="preserve"> </w:t>
                    </w:r>
                  </w:p>
                  <w:p w14:paraId="3DA544DD"/>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264C6">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A82FBF"/>
    <w:multiLevelType w:val="singleLevel"/>
    <w:tmpl w:val="B0A82FBF"/>
    <w:lvl w:ilvl="0" w:tentative="0">
      <w:start w:val="3"/>
      <w:numFmt w:val="upperLetter"/>
      <w:lvlText w:val="%1."/>
      <w:lvlJc w:val="left"/>
      <w:pPr>
        <w:tabs>
          <w:tab w:val="left" w:pos="397"/>
        </w:tabs>
      </w:pPr>
    </w:lvl>
  </w:abstractNum>
  <w:abstractNum w:abstractNumId="1">
    <w:nsid w:val="D263DEA5"/>
    <w:multiLevelType w:val="singleLevel"/>
    <w:tmpl w:val="D263DEA5"/>
    <w:lvl w:ilvl="0" w:tentative="0">
      <w:start w:val="1"/>
      <w:numFmt w:val="decimal"/>
      <w:lvlText w:val="%1."/>
      <w:lvlJc w:val="left"/>
      <w:pPr>
        <w:ind w:left="425" w:hanging="425"/>
      </w:pPr>
      <w:rPr>
        <w:rFonts w:hint="default"/>
      </w:rPr>
    </w:lvl>
  </w:abstractNum>
  <w:abstractNum w:abstractNumId="2">
    <w:nsid w:val="D9CCB16A"/>
    <w:multiLevelType w:val="singleLevel"/>
    <w:tmpl w:val="D9CCB16A"/>
    <w:lvl w:ilvl="0" w:tentative="0">
      <w:start w:val="4"/>
      <w:numFmt w:val="decimal"/>
      <w:suff w:val="nothing"/>
      <w:lvlText w:val="%1、"/>
      <w:lvlJc w:val="left"/>
    </w:lvl>
  </w:abstractNum>
  <w:abstractNum w:abstractNumId="3">
    <w:nsid w:val="F0DCFE1E"/>
    <w:multiLevelType w:val="singleLevel"/>
    <w:tmpl w:val="F0DCFE1E"/>
    <w:lvl w:ilvl="0" w:tentative="0">
      <w:start w:val="1"/>
      <w:numFmt w:val="decimal"/>
      <w:lvlText w:val="%1."/>
      <w:lvlJc w:val="left"/>
      <w:pPr>
        <w:ind w:left="425" w:hanging="425"/>
      </w:pPr>
      <w:rPr>
        <w:rFonts w:hint="default"/>
      </w:rPr>
    </w:lvl>
  </w:abstractNum>
  <w:abstractNum w:abstractNumId="4">
    <w:nsid w:val="F1F3374C"/>
    <w:multiLevelType w:val="singleLevel"/>
    <w:tmpl w:val="F1F3374C"/>
    <w:lvl w:ilvl="0" w:tentative="0">
      <w:start w:val="1"/>
      <w:numFmt w:val="decimal"/>
      <w:lvlText w:val="%1."/>
      <w:lvlJc w:val="left"/>
      <w:pPr>
        <w:ind w:left="425" w:hanging="425"/>
      </w:pPr>
      <w:rPr>
        <w:rFonts w:hint="default"/>
      </w:rPr>
    </w:lvl>
  </w:abstractNum>
  <w:abstractNum w:abstractNumId="5">
    <w:nsid w:val="1593D706"/>
    <w:multiLevelType w:val="singleLevel"/>
    <w:tmpl w:val="1593D706"/>
    <w:lvl w:ilvl="0" w:tentative="0">
      <w:start w:val="1"/>
      <w:numFmt w:val="decimal"/>
      <w:lvlText w:val="%1."/>
      <w:lvlJc w:val="left"/>
      <w:pPr>
        <w:ind w:left="425" w:hanging="425"/>
      </w:pPr>
      <w:rPr>
        <w:rFonts w:hint="default"/>
      </w:rPr>
    </w:lvl>
  </w:abstractNum>
  <w:abstractNum w:abstractNumId="6">
    <w:nsid w:val="21F232BF"/>
    <w:multiLevelType w:val="singleLevel"/>
    <w:tmpl w:val="21F232BF"/>
    <w:lvl w:ilvl="0" w:tentative="0">
      <w:start w:val="1"/>
      <w:numFmt w:val="decimal"/>
      <w:lvlText w:val="%1."/>
      <w:lvlJc w:val="left"/>
      <w:pPr>
        <w:ind w:left="425" w:hanging="425"/>
      </w:pPr>
      <w:rPr>
        <w:rFonts w:hint="default"/>
      </w:rPr>
    </w:lvl>
  </w:abstractNum>
  <w:abstractNum w:abstractNumId="7">
    <w:nsid w:val="3C5F49C3"/>
    <w:multiLevelType w:val="multilevel"/>
    <w:tmpl w:val="3C5F49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296B694"/>
    <w:multiLevelType w:val="singleLevel"/>
    <w:tmpl w:val="4296B694"/>
    <w:lvl w:ilvl="0" w:tentative="0">
      <w:start w:val="1"/>
      <w:numFmt w:val="decimal"/>
      <w:lvlText w:val="%1."/>
      <w:lvlJc w:val="left"/>
      <w:pPr>
        <w:ind w:left="425" w:hanging="425"/>
      </w:pPr>
      <w:rPr>
        <w:rFonts w:hint="default"/>
      </w:rPr>
    </w:lvl>
  </w:abstractNum>
  <w:abstractNum w:abstractNumId="9">
    <w:nsid w:val="4299632C"/>
    <w:multiLevelType w:val="singleLevel"/>
    <w:tmpl w:val="4299632C"/>
    <w:lvl w:ilvl="0" w:tentative="0">
      <w:start w:val="1"/>
      <w:numFmt w:val="decimal"/>
      <w:lvlText w:val="%1."/>
      <w:lvlJc w:val="left"/>
      <w:pPr>
        <w:ind w:left="425" w:hanging="425"/>
      </w:pPr>
      <w:rPr>
        <w:rFonts w:hint="default"/>
      </w:rPr>
    </w:lvl>
  </w:abstractNum>
  <w:abstractNum w:abstractNumId="10">
    <w:nsid w:val="54464500"/>
    <w:multiLevelType w:val="multilevel"/>
    <w:tmpl w:val="54464500"/>
    <w:lvl w:ilvl="0" w:tentative="0">
      <w:start w:val="1"/>
      <w:numFmt w:val="decimal"/>
      <w:suff w:val="space"/>
      <w:lvlText w:val="附件%1："/>
      <w:lvlJc w:val="left"/>
      <w:pPr>
        <w:ind w:left="0" w:firstLine="0"/>
      </w:pPr>
      <w:rPr>
        <w:rFonts w:hint="eastAsia"/>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1">
    <w:nsid w:val="6013B043"/>
    <w:multiLevelType w:val="singleLevel"/>
    <w:tmpl w:val="6013B043"/>
    <w:lvl w:ilvl="0" w:tentative="0">
      <w:start w:val="1"/>
      <w:numFmt w:val="decimal"/>
      <w:lvlText w:val="%1."/>
      <w:lvlJc w:val="left"/>
      <w:pPr>
        <w:ind w:left="425" w:hanging="425"/>
      </w:pPr>
      <w:rPr>
        <w:rFonts w:hint="default"/>
      </w:rPr>
    </w:lvl>
  </w:abstractNum>
  <w:num w:numId="1">
    <w:abstractNumId w:val="2"/>
  </w:num>
  <w:num w:numId="2">
    <w:abstractNumId w:val="4"/>
  </w:num>
  <w:num w:numId="3">
    <w:abstractNumId w:val="3"/>
  </w:num>
  <w:num w:numId="4">
    <w:abstractNumId w:val="6"/>
  </w:num>
  <w:num w:numId="5">
    <w:abstractNumId w:val="0"/>
  </w:num>
  <w:num w:numId="6">
    <w:abstractNumId w:val="5"/>
  </w:num>
  <w:num w:numId="7">
    <w:abstractNumId w:val="11"/>
  </w:num>
  <w:num w:numId="8">
    <w:abstractNumId w:val="1"/>
  </w:num>
  <w:num w:numId="9">
    <w:abstractNumId w:val="8"/>
  </w:num>
  <w:num w:numId="10">
    <w:abstractNumId w:val="9"/>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963"/>
    <w:rsid w:val="00003639"/>
    <w:rsid w:val="000040F9"/>
    <w:rsid w:val="00004BFB"/>
    <w:rsid w:val="00004DD9"/>
    <w:rsid w:val="000051AF"/>
    <w:rsid w:val="00005362"/>
    <w:rsid w:val="00005744"/>
    <w:rsid w:val="00005874"/>
    <w:rsid w:val="000060B3"/>
    <w:rsid w:val="00006243"/>
    <w:rsid w:val="00006465"/>
    <w:rsid w:val="00006771"/>
    <w:rsid w:val="00006943"/>
    <w:rsid w:val="00006F36"/>
    <w:rsid w:val="00010CE8"/>
    <w:rsid w:val="00011D93"/>
    <w:rsid w:val="00015E01"/>
    <w:rsid w:val="00016624"/>
    <w:rsid w:val="00016DD7"/>
    <w:rsid w:val="00016DE0"/>
    <w:rsid w:val="000175CF"/>
    <w:rsid w:val="00021B40"/>
    <w:rsid w:val="0002381A"/>
    <w:rsid w:val="00023D99"/>
    <w:rsid w:val="00024869"/>
    <w:rsid w:val="00024A02"/>
    <w:rsid w:val="00024F31"/>
    <w:rsid w:val="0003026C"/>
    <w:rsid w:val="00030DA2"/>
    <w:rsid w:val="00032475"/>
    <w:rsid w:val="000324CC"/>
    <w:rsid w:val="00034241"/>
    <w:rsid w:val="00034487"/>
    <w:rsid w:val="000353D1"/>
    <w:rsid w:val="00035DD4"/>
    <w:rsid w:val="00035F46"/>
    <w:rsid w:val="0003678E"/>
    <w:rsid w:val="00036974"/>
    <w:rsid w:val="00036D48"/>
    <w:rsid w:val="00037979"/>
    <w:rsid w:val="00037C62"/>
    <w:rsid w:val="00041033"/>
    <w:rsid w:val="00041836"/>
    <w:rsid w:val="0004185C"/>
    <w:rsid w:val="00042CAD"/>
    <w:rsid w:val="0004364B"/>
    <w:rsid w:val="000437D9"/>
    <w:rsid w:val="0004392A"/>
    <w:rsid w:val="00043BAC"/>
    <w:rsid w:val="0004469D"/>
    <w:rsid w:val="000465D3"/>
    <w:rsid w:val="000477B0"/>
    <w:rsid w:val="00050802"/>
    <w:rsid w:val="0005285B"/>
    <w:rsid w:val="00053E56"/>
    <w:rsid w:val="00053F36"/>
    <w:rsid w:val="00057054"/>
    <w:rsid w:val="000577FC"/>
    <w:rsid w:val="00060F7B"/>
    <w:rsid w:val="00061622"/>
    <w:rsid w:val="00061AD8"/>
    <w:rsid w:val="00061B1F"/>
    <w:rsid w:val="00062403"/>
    <w:rsid w:val="00063B74"/>
    <w:rsid w:val="0007043A"/>
    <w:rsid w:val="00070855"/>
    <w:rsid w:val="00071D81"/>
    <w:rsid w:val="00072948"/>
    <w:rsid w:val="000733C4"/>
    <w:rsid w:val="00073C1D"/>
    <w:rsid w:val="00074783"/>
    <w:rsid w:val="0007522A"/>
    <w:rsid w:val="000763A0"/>
    <w:rsid w:val="00076CAC"/>
    <w:rsid w:val="000773C7"/>
    <w:rsid w:val="00080298"/>
    <w:rsid w:val="0008070B"/>
    <w:rsid w:val="00080A37"/>
    <w:rsid w:val="00080D52"/>
    <w:rsid w:val="000810AC"/>
    <w:rsid w:val="00081562"/>
    <w:rsid w:val="00081A02"/>
    <w:rsid w:val="00082231"/>
    <w:rsid w:val="000829D1"/>
    <w:rsid w:val="00083D05"/>
    <w:rsid w:val="00084C4C"/>
    <w:rsid w:val="00084CF6"/>
    <w:rsid w:val="00085E34"/>
    <w:rsid w:val="00087109"/>
    <w:rsid w:val="00087A72"/>
    <w:rsid w:val="0009030C"/>
    <w:rsid w:val="00092A02"/>
    <w:rsid w:val="00092D38"/>
    <w:rsid w:val="0009377B"/>
    <w:rsid w:val="00093B40"/>
    <w:rsid w:val="00095839"/>
    <w:rsid w:val="000A20C9"/>
    <w:rsid w:val="000A2853"/>
    <w:rsid w:val="000A3692"/>
    <w:rsid w:val="000A420B"/>
    <w:rsid w:val="000A443D"/>
    <w:rsid w:val="000A6625"/>
    <w:rsid w:val="000A78E9"/>
    <w:rsid w:val="000A7B02"/>
    <w:rsid w:val="000B058F"/>
    <w:rsid w:val="000B0DB5"/>
    <w:rsid w:val="000B24D7"/>
    <w:rsid w:val="000B2DBF"/>
    <w:rsid w:val="000B4467"/>
    <w:rsid w:val="000B4DB9"/>
    <w:rsid w:val="000B544E"/>
    <w:rsid w:val="000B61F2"/>
    <w:rsid w:val="000B6B7C"/>
    <w:rsid w:val="000C09AC"/>
    <w:rsid w:val="000C0C16"/>
    <w:rsid w:val="000C0D40"/>
    <w:rsid w:val="000C11A9"/>
    <w:rsid w:val="000C18A6"/>
    <w:rsid w:val="000C1AFE"/>
    <w:rsid w:val="000C24C7"/>
    <w:rsid w:val="000C3575"/>
    <w:rsid w:val="000C5A4E"/>
    <w:rsid w:val="000C6F76"/>
    <w:rsid w:val="000C767F"/>
    <w:rsid w:val="000C76C5"/>
    <w:rsid w:val="000D0AA8"/>
    <w:rsid w:val="000D126F"/>
    <w:rsid w:val="000D148D"/>
    <w:rsid w:val="000D2208"/>
    <w:rsid w:val="000D2929"/>
    <w:rsid w:val="000D4BBD"/>
    <w:rsid w:val="000D5A44"/>
    <w:rsid w:val="000D76F9"/>
    <w:rsid w:val="000D78EA"/>
    <w:rsid w:val="000E057F"/>
    <w:rsid w:val="000E141A"/>
    <w:rsid w:val="000E283B"/>
    <w:rsid w:val="000E2CE1"/>
    <w:rsid w:val="000E2E36"/>
    <w:rsid w:val="000E3081"/>
    <w:rsid w:val="000E3ED2"/>
    <w:rsid w:val="000E519E"/>
    <w:rsid w:val="000F0E5D"/>
    <w:rsid w:val="000F2795"/>
    <w:rsid w:val="000F432A"/>
    <w:rsid w:val="000F776B"/>
    <w:rsid w:val="001011D4"/>
    <w:rsid w:val="001018F6"/>
    <w:rsid w:val="00102614"/>
    <w:rsid w:val="001033CB"/>
    <w:rsid w:val="00104867"/>
    <w:rsid w:val="0010508B"/>
    <w:rsid w:val="0010510C"/>
    <w:rsid w:val="00106843"/>
    <w:rsid w:val="001079A8"/>
    <w:rsid w:val="001113D3"/>
    <w:rsid w:val="001114A1"/>
    <w:rsid w:val="00111791"/>
    <w:rsid w:val="00112B7B"/>
    <w:rsid w:val="001131FC"/>
    <w:rsid w:val="00114553"/>
    <w:rsid w:val="0011485A"/>
    <w:rsid w:val="001168FA"/>
    <w:rsid w:val="00117048"/>
    <w:rsid w:val="00117132"/>
    <w:rsid w:val="00117302"/>
    <w:rsid w:val="0012143F"/>
    <w:rsid w:val="0012575C"/>
    <w:rsid w:val="00126111"/>
    <w:rsid w:val="00130134"/>
    <w:rsid w:val="001304F7"/>
    <w:rsid w:val="00130C21"/>
    <w:rsid w:val="00131439"/>
    <w:rsid w:val="001315FA"/>
    <w:rsid w:val="00131F42"/>
    <w:rsid w:val="001327F5"/>
    <w:rsid w:val="001331D6"/>
    <w:rsid w:val="00133407"/>
    <w:rsid w:val="00134142"/>
    <w:rsid w:val="001341A9"/>
    <w:rsid w:val="001349FE"/>
    <w:rsid w:val="001350DC"/>
    <w:rsid w:val="001357F1"/>
    <w:rsid w:val="00137FF0"/>
    <w:rsid w:val="0014001D"/>
    <w:rsid w:val="00140FA8"/>
    <w:rsid w:val="00140FB0"/>
    <w:rsid w:val="00142AAB"/>
    <w:rsid w:val="00142B98"/>
    <w:rsid w:val="00142FEB"/>
    <w:rsid w:val="0014360D"/>
    <w:rsid w:val="00143A2D"/>
    <w:rsid w:val="00145A41"/>
    <w:rsid w:val="00145DBD"/>
    <w:rsid w:val="001466F1"/>
    <w:rsid w:val="00147085"/>
    <w:rsid w:val="00147C71"/>
    <w:rsid w:val="00151295"/>
    <w:rsid w:val="00151675"/>
    <w:rsid w:val="001518C4"/>
    <w:rsid w:val="001541DC"/>
    <w:rsid w:val="0015439B"/>
    <w:rsid w:val="00154EA7"/>
    <w:rsid w:val="00155806"/>
    <w:rsid w:val="00156124"/>
    <w:rsid w:val="001569E0"/>
    <w:rsid w:val="00157435"/>
    <w:rsid w:val="00157439"/>
    <w:rsid w:val="00160CBB"/>
    <w:rsid w:val="00160CE7"/>
    <w:rsid w:val="00160E5E"/>
    <w:rsid w:val="00162AC9"/>
    <w:rsid w:val="00162AF7"/>
    <w:rsid w:val="00162DA7"/>
    <w:rsid w:val="0016492F"/>
    <w:rsid w:val="00167F81"/>
    <w:rsid w:val="001720E7"/>
    <w:rsid w:val="001722F0"/>
    <w:rsid w:val="001726B0"/>
    <w:rsid w:val="00173BD7"/>
    <w:rsid w:val="00174CED"/>
    <w:rsid w:val="0017504D"/>
    <w:rsid w:val="0017571F"/>
    <w:rsid w:val="0017671A"/>
    <w:rsid w:val="001770C6"/>
    <w:rsid w:val="00177160"/>
    <w:rsid w:val="0017723E"/>
    <w:rsid w:val="00177422"/>
    <w:rsid w:val="00180751"/>
    <w:rsid w:val="00180B71"/>
    <w:rsid w:val="001810DD"/>
    <w:rsid w:val="001819B1"/>
    <w:rsid w:val="0018210A"/>
    <w:rsid w:val="0018343C"/>
    <w:rsid w:val="00184590"/>
    <w:rsid w:val="0018584C"/>
    <w:rsid w:val="00185B90"/>
    <w:rsid w:val="001860A3"/>
    <w:rsid w:val="001869A5"/>
    <w:rsid w:val="00186F11"/>
    <w:rsid w:val="001870D1"/>
    <w:rsid w:val="00187328"/>
    <w:rsid w:val="0018781E"/>
    <w:rsid w:val="00190B61"/>
    <w:rsid w:val="00191D43"/>
    <w:rsid w:val="0019262D"/>
    <w:rsid w:val="001928D8"/>
    <w:rsid w:val="00193508"/>
    <w:rsid w:val="00193FE0"/>
    <w:rsid w:val="001945AD"/>
    <w:rsid w:val="001947E0"/>
    <w:rsid w:val="00195189"/>
    <w:rsid w:val="001A0736"/>
    <w:rsid w:val="001A1B35"/>
    <w:rsid w:val="001A1CD4"/>
    <w:rsid w:val="001A2081"/>
    <w:rsid w:val="001A27E0"/>
    <w:rsid w:val="001A34E5"/>
    <w:rsid w:val="001A3951"/>
    <w:rsid w:val="001A432A"/>
    <w:rsid w:val="001A48A2"/>
    <w:rsid w:val="001A5D38"/>
    <w:rsid w:val="001A6E0D"/>
    <w:rsid w:val="001A6F61"/>
    <w:rsid w:val="001A7FE8"/>
    <w:rsid w:val="001B1FC6"/>
    <w:rsid w:val="001B40DC"/>
    <w:rsid w:val="001B5892"/>
    <w:rsid w:val="001B72B8"/>
    <w:rsid w:val="001B7336"/>
    <w:rsid w:val="001B7436"/>
    <w:rsid w:val="001B77A3"/>
    <w:rsid w:val="001C26BD"/>
    <w:rsid w:val="001C303A"/>
    <w:rsid w:val="001C4C51"/>
    <w:rsid w:val="001C69B3"/>
    <w:rsid w:val="001D0EA6"/>
    <w:rsid w:val="001D201F"/>
    <w:rsid w:val="001D255F"/>
    <w:rsid w:val="001D3D5F"/>
    <w:rsid w:val="001D417B"/>
    <w:rsid w:val="001D42A2"/>
    <w:rsid w:val="001D4C73"/>
    <w:rsid w:val="001D5595"/>
    <w:rsid w:val="001D5BBE"/>
    <w:rsid w:val="001D65B4"/>
    <w:rsid w:val="001D6A64"/>
    <w:rsid w:val="001D6C6C"/>
    <w:rsid w:val="001D7874"/>
    <w:rsid w:val="001D79EF"/>
    <w:rsid w:val="001D7F22"/>
    <w:rsid w:val="001E0180"/>
    <w:rsid w:val="001E2474"/>
    <w:rsid w:val="001E3E38"/>
    <w:rsid w:val="001E4C01"/>
    <w:rsid w:val="001E4DAC"/>
    <w:rsid w:val="001E7EE7"/>
    <w:rsid w:val="001F0696"/>
    <w:rsid w:val="001F0F17"/>
    <w:rsid w:val="001F256D"/>
    <w:rsid w:val="001F2A00"/>
    <w:rsid w:val="001F2A3B"/>
    <w:rsid w:val="001F3347"/>
    <w:rsid w:val="001F39E6"/>
    <w:rsid w:val="001F3F44"/>
    <w:rsid w:val="001F3FA0"/>
    <w:rsid w:val="001F58B2"/>
    <w:rsid w:val="001F69E4"/>
    <w:rsid w:val="001F6E79"/>
    <w:rsid w:val="001F7FA7"/>
    <w:rsid w:val="002015BE"/>
    <w:rsid w:val="00203194"/>
    <w:rsid w:val="00203D45"/>
    <w:rsid w:val="002054C2"/>
    <w:rsid w:val="00205EB9"/>
    <w:rsid w:val="0020644F"/>
    <w:rsid w:val="00210D83"/>
    <w:rsid w:val="00211FDC"/>
    <w:rsid w:val="002125B4"/>
    <w:rsid w:val="002132CD"/>
    <w:rsid w:val="0021422A"/>
    <w:rsid w:val="00214760"/>
    <w:rsid w:val="002155B8"/>
    <w:rsid w:val="002166B5"/>
    <w:rsid w:val="00216CAC"/>
    <w:rsid w:val="002179F2"/>
    <w:rsid w:val="0022059F"/>
    <w:rsid w:val="00222990"/>
    <w:rsid w:val="002234E7"/>
    <w:rsid w:val="002234E9"/>
    <w:rsid w:val="00223A94"/>
    <w:rsid w:val="0022430E"/>
    <w:rsid w:val="002243AA"/>
    <w:rsid w:val="00224839"/>
    <w:rsid w:val="002249B2"/>
    <w:rsid w:val="00226574"/>
    <w:rsid w:val="002275C3"/>
    <w:rsid w:val="002278EC"/>
    <w:rsid w:val="0023280E"/>
    <w:rsid w:val="00232DAA"/>
    <w:rsid w:val="00234999"/>
    <w:rsid w:val="0023595E"/>
    <w:rsid w:val="00236713"/>
    <w:rsid w:val="00236A13"/>
    <w:rsid w:val="002370C4"/>
    <w:rsid w:val="002372B3"/>
    <w:rsid w:val="002377C4"/>
    <w:rsid w:val="002377D1"/>
    <w:rsid w:val="002379F9"/>
    <w:rsid w:val="00237B27"/>
    <w:rsid w:val="00241505"/>
    <w:rsid w:val="00243B7F"/>
    <w:rsid w:val="00244D83"/>
    <w:rsid w:val="002456C2"/>
    <w:rsid w:val="00246BD9"/>
    <w:rsid w:val="00246E59"/>
    <w:rsid w:val="00247119"/>
    <w:rsid w:val="002506BC"/>
    <w:rsid w:val="00252892"/>
    <w:rsid w:val="00252FF6"/>
    <w:rsid w:val="00253F43"/>
    <w:rsid w:val="00254345"/>
    <w:rsid w:val="00255DED"/>
    <w:rsid w:val="00256486"/>
    <w:rsid w:val="00256EBE"/>
    <w:rsid w:val="00260579"/>
    <w:rsid w:val="00260FA7"/>
    <w:rsid w:val="002613A3"/>
    <w:rsid w:val="002618A3"/>
    <w:rsid w:val="00261A36"/>
    <w:rsid w:val="00262D20"/>
    <w:rsid w:val="0026454A"/>
    <w:rsid w:val="00264557"/>
    <w:rsid w:val="00264C7E"/>
    <w:rsid w:val="00264D2E"/>
    <w:rsid w:val="00265903"/>
    <w:rsid w:val="00265B85"/>
    <w:rsid w:val="002673D4"/>
    <w:rsid w:val="00267D1F"/>
    <w:rsid w:val="002717F0"/>
    <w:rsid w:val="00271E0A"/>
    <w:rsid w:val="00271FF0"/>
    <w:rsid w:val="00272A02"/>
    <w:rsid w:val="002746CC"/>
    <w:rsid w:val="00274AAD"/>
    <w:rsid w:val="0027663C"/>
    <w:rsid w:val="002766C9"/>
    <w:rsid w:val="002770EE"/>
    <w:rsid w:val="002805AB"/>
    <w:rsid w:val="00280B5C"/>
    <w:rsid w:val="00280FB4"/>
    <w:rsid w:val="002814D3"/>
    <w:rsid w:val="00282479"/>
    <w:rsid w:val="00284204"/>
    <w:rsid w:val="00285445"/>
    <w:rsid w:val="00286A1B"/>
    <w:rsid w:val="00291773"/>
    <w:rsid w:val="00292283"/>
    <w:rsid w:val="002927A4"/>
    <w:rsid w:val="00292885"/>
    <w:rsid w:val="00293CEB"/>
    <w:rsid w:val="00294CF1"/>
    <w:rsid w:val="00295486"/>
    <w:rsid w:val="002958F4"/>
    <w:rsid w:val="00295A52"/>
    <w:rsid w:val="002970CA"/>
    <w:rsid w:val="00297EF7"/>
    <w:rsid w:val="002A099E"/>
    <w:rsid w:val="002A168C"/>
    <w:rsid w:val="002A27C0"/>
    <w:rsid w:val="002A2F92"/>
    <w:rsid w:val="002A3246"/>
    <w:rsid w:val="002A3BAA"/>
    <w:rsid w:val="002A3DC7"/>
    <w:rsid w:val="002A4291"/>
    <w:rsid w:val="002A43CA"/>
    <w:rsid w:val="002A517B"/>
    <w:rsid w:val="002A644C"/>
    <w:rsid w:val="002A6989"/>
    <w:rsid w:val="002A7328"/>
    <w:rsid w:val="002A7793"/>
    <w:rsid w:val="002B0F08"/>
    <w:rsid w:val="002B3C8E"/>
    <w:rsid w:val="002B49E2"/>
    <w:rsid w:val="002B55DB"/>
    <w:rsid w:val="002B5C68"/>
    <w:rsid w:val="002B61CA"/>
    <w:rsid w:val="002B7AA6"/>
    <w:rsid w:val="002B7B00"/>
    <w:rsid w:val="002B7C44"/>
    <w:rsid w:val="002C0226"/>
    <w:rsid w:val="002C09B7"/>
    <w:rsid w:val="002C0CC3"/>
    <w:rsid w:val="002C20B0"/>
    <w:rsid w:val="002C287E"/>
    <w:rsid w:val="002C28F6"/>
    <w:rsid w:val="002C2B17"/>
    <w:rsid w:val="002C2DF6"/>
    <w:rsid w:val="002C335F"/>
    <w:rsid w:val="002C4C47"/>
    <w:rsid w:val="002C61C6"/>
    <w:rsid w:val="002C62C2"/>
    <w:rsid w:val="002C6845"/>
    <w:rsid w:val="002C6E1D"/>
    <w:rsid w:val="002C74C5"/>
    <w:rsid w:val="002C7A85"/>
    <w:rsid w:val="002D15F5"/>
    <w:rsid w:val="002D1D5E"/>
    <w:rsid w:val="002D1F65"/>
    <w:rsid w:val="002D3133"/>
    <w:rsid w:val="002D35D9"/>
    <w:rsid w:val="002D3DD0"/>
    <w:rsid w:val="002D403F"/>
    <w:rsid w:val="002D41FD"/>
    <w:rsid w:val="002E05F2"/>
    <w:rsid w:val="002E06C8"/>
    <w:rsid w:val="002E0828"/>
    <w:rsid w:val="002E1F3A"/>
    <w:rsid w:val="002E21B5"/>
    <w:rsid w:val="002E2310"/>
    <w:rsid w:val="002E298A"/>
    <w:rsid w:val="002E4E7A"/>
    <w:rsid w:val="002E51F7"/>
    <w:rsid w:val="002E5C3F"/>
    <w:rsid w:val="002E6156"/>
    <w:rsid w:val="002E61F8"/>
    <w:rsid w:val="002E73D4"/>
    <w:rsid w:val="002F0585"/>
    <w:rsid w:val="002F06CE"/>
    <w:rsid w:val="002F328C"/>
    <w:rsid w:val="002F342C"/>
    <w:rsid w:val="002F44F6"/>
    <w:rsid w:val="002F4C53"/>
    <w:rsid w:val="002F5104"/>
    <w:rsid w:val="002F6BF6"/>
    <w:rsid w:val="0030034C"/>
    <w:rsid w:val="00300B28"/>
    <w:rsid w:val="00301053"/>
    <w:rsid w:val="003014BE"/>
    <w:rsid w:val="00301978"/>
    <w:rsid w:val="00302DF8"/>
    <w:rsid w:val="003031F8"/>
    <w:rsid w:val="0030320C"/>
    <w:rsid w:val="0030332C"/>
    <w:rsid w:val="00303EE8"/>
    <w:rsid w:val="003040CE"/>
    <w:rsid w:val="003051C2"/>
    <w:rsid w:val="003065BC"/>
    <w:rsid w:val="0030688D"/>
    <w:rsid w:val="00307C8E"/>
    <w:rsid w:val="00311A2F"/>
    <w:rsid w:val="00312296"/>
    <w:rsid w:val="00312EDF"/>
    <w:rsid w:val="00313271"/>
    <w:rsid w:val="00314F0E"/>
    <w:rsid w:val="00315173"/>
    <w:rsid w:val="003155E6"/>
    <w:rsid w:val="00315B15"/>
    <w:rsid w:val="00316030"/>
    <w:rsid w:val="003161AA"/>
    <w:rsid w:val="00316ADD"/>
    <w:rsid w:val="00321991"/>
    <w:rsid w:val="00321D8E"/>
    <w:rsid w:val="003223D1"/>
    <w:rsid w:val="00322525"/>
    <w:rsid w:val="0032444C"/>
    <w:rsid w:val="00325928"/>
    <w:rsid w:val="00325E97"/>
    <w:rsid w:val="003269DA"/>
    <w:rsid w:val="00326B05"/>
    <w:rsid w:val="00327974"/>
    <w:rsid w:val="00330800"/>
    <w:rsid w:val="003322B7"/>
    <w:rsid w:val="00332863"/>
    <w:rsid w:val="0033684D"/>
    <w:rsid w:val="00337AE2"/>
    <w:rsid w:val="00337B42"/>
    <w:rsid w:val="00337CF5"/>
    <w:rsid w:val="00341B42"/>
    <w:rsid w:val="00342A01"/>
    <w:rsid w:val="0034348F"/>
    <w:rsid w:val="00344100"/>
    <w:rsid w:val="00344A32"/>
    <w:rsid w:val="00344FF9"/>
    <w:rsid w:val="00347037"/>
    <w:rsid w:val="00347E60"/>
    <w:rsid w:val="00350DDC"/>
    <w:rsid w:val="00352A4D"/>
    <w:rsid w:val="00353471"/>
    <w:rsid w:val="003556C0"/>
    <w:rsid w:val="003559F1"/>
    <w:rsid w:val="00356117"/>
    <w:rsid w:val="00356653"/>
    <w:rsid w:val="00356DDF"/>
    <w:rsid w:val="0035743F"/>
    <w:rsid w:val="00357BE2"/>
    <w:rsid w:val="0036170C"/>
    <w:rsid w:val="003618FE"/>
    <w:rsid w:val="003638AD"/>
    <w:rsid w:val="00364FEC"/>
    <w:rsid w:val="00366D1C"/>
    <w:rsid w:val="00366E0F"/>
    <w:rsid w:val="00370CAF"/>
    <w:rsid w:val="00371DA8"/>
    <w:rsid w:val="00373FD6"/>
    <w:rsid w:val="00374037"/>
    <w:rsid w:val="00374EF1"/>
    <w:rsid w:val="003758A7"/>
    <w:rsid w:val="00375CC0"/>
    <w:rsid w:val="00375DD2"/>
    <w:rsid w:val="00376030"/>
    <w:rsid w:val="00381310"/>
    <w:rsid w:val="00381A72"/>
    <w:rsid w:val="00381C54"/>
    <w:rsid w:val="0038257F"/>
    <w:rsid w:val="00382AC2"/>
    <w:rsid w:val="00383BDE"/>
    <w:rsid w:val="00384676"/>
    <w:rsid w:val="00384F00"/>
    <w:rsid w:val="003852C9"/>
    <w:rsid w:val="0038595E"/>
    <w:rsid w:val="003871CC"/>
    <w:rsid w:val="003879CC"/>
    <w:rsid w:val="00390151"/>
    <w:rsid w:val="00390689"/>
    <w:rsid w:val="00390857"/>
    <w:rsid w:val="0039137C"/>
    <w:rsid w:val="003917ED"/>
    <w:rsid w:val="00392311"/>
    <w:rsid w:val="00392635"/>
    <w:rsid w:val="00393745"/>
    <w:rsid w:val="00393F41"/>
    <w:rsid w:val="00393F4F"/>
    <w:rsid w:val="0039419D"/>
    <w:rsid w:val="00396570"/>
    <w:rsid w:val="0039742D"/>
    <w:rsid w:val="00397F38"/>
    <w:rsid w:val="003A19B2"/>
    <w:rsid w:val="003A1D27"/>
    <w:rsid w:val="003A3731"/>
    <w:rsid w:val="003A39FE"/>
    <w:rsid w:val="003A3D12"/>
    <w:rsid w:val="003A3D35"/>
    <w:rsid w:val="003A4BF3"/>
    <w:rsid w:val="003A6585"/>
    <w:rsid w:val="003A6BD1"/>
    <w:rsid w:val="003A7660"/>
    <w:rsid w:val="003A7802"/>
    <w:rsid w:val="003B0472"/>
    <w:rsid w:val="003B0C06"/>
    <w:rsid w:val="003B1961"/>
    <w:rsid w:val="003B1D74"/>
    <w:rsid w:val="003B2613"/>
    <w:rsid w:val="003B352A"/>
    <w:rsid w:val="003B4006"/>
    <w:rsid w:val="003B420D"/>
    <w:rsid w:val="003B512C"/>
    <w:rsid w:val="003B540F"/>
    <w:rsid w:val="003B5E19"/>
    <w:rsid w:val="003B7365"/>
    <w:rsid w:val="003C0930"/>
    <w:rsid w:val="003C1398"/>
    <w:rsid w:val="003C1B0F"/>
    <w:rsid w:val="003C2D94"/>
    <w:rsid w:val="003C39A6"/>
    <w:rsid w:val="003C3E65"/>
    <w:rsid w:val="003C4C4D"/>
    <w:rsid w:val="003C5894"/>
    <w:rsid w:val="003C5ACB"/>
    <w:rsid w:val="003C5C93"/>
    <w:rsid w:val="003C5F1F"/>
    <w:rsid w:val="003C6266"/>
    <w:rsid w:val="003C6C16"/>
    <w:rsid w:val="003C742A"/>
    <w:rsid w:val="003C7939"/>
    <w:rsid w:val="003D04C2"/>
    <w:rsid w:val="003D081E"/>
    <w:rsid w:val="003D109B"/>
    <w:rsid w:val="003D126D"/>
    <w:rsid w:val="003D188F"/>
    <w:rsid w:val="003D1A6E"/>
    <w:rsid w:val="003D2938"/>
    <w:rsid w:val="003D2EA9"/>
    <w:rsid w:val="003D39EB"/>
    <w:rsid w:val="003D56D0"/>
    <w:rsid w:val="003D6A15"/>
    <w:rsid w:val="003D794D"/>
    <w:rsid w:val="003E0067"/>
    <w:rsid w:val="003E265B"/>
    <w:rsid w:val="003E3058"/>
    <w:rsid w:val="003E5399"/>
    <w:rsid w:val="003E53C3"/>
    <w:rsid w:val="003E5981"/>
    <w:rsid w:val="003E6496"/>
    <w:rsid w:val="003E6D61"/>
    <w:rsid w:val="003E6FFF"/>
    <w:rsid w:val="003E729A"/>
    <w:rsid w:val="003E76A9"/>
    <w:rsid w:val="003E7E54"/>
    <w:rsid w:val="003F0809"/>
    <w:rsid w:val="003F1CFA"/>
    <w:rsid w:val="003F3450"/>
    <w:rsid w:val="003F3D55"/>
    <w:rsid w:val="003F420A"/>
    <w:rsid w:val="003F4F92"/>
    <w:rsid w:val="003F50EE"/>
    <w:rsid w:val="003F5FE3"/>
    <w:rsid w:val="003F6A8C"/>
    <w:rsid w:val="003F755C"/>
    <w:rsid w:val="003F7F15"/>
    <w:rsid w:val="004003C3"/>
    <w:rsid w:val="00400F25"/>
    <w:rsid w:val="004019D9"/>
    <w:rsid w:val="00403958"/>
    <w:rsid w:val="00403D94"/>
    <w:rsid w:val="00404DDB"/>
    <w:rsid w:val="00405A9B"/>
    <w:rsid w:val="00405DC4"/>
    <w:rsid w:val="00406F01"/>
    <w:rsid w:val="0041018D"/>
    <w:rsid w:val="004104A8"/>
    <w:rsid w:val="00410EF6"/>
    <w:rsid w:val="00412749"/>
    <w:rsid w:val="00412BDB"/>
    <w:rsid w:val="004131CD"/>
    <w:rsid w:val="00413C24"/>
    <w:rsid w:val="00414E16"/>
    <w:rsid w:val="004166A9"/>
    <w:rsid w:val="00416D50"/>
    <w:rsid w:val="00416D66"/>
    <w:rsid w:val="00416FD5"/>
    <w:rsid w:val="00417772"/>
    <w:rsid w:val="00420B06"/>
    <w:rsid w:val="00420E6A"/>
    <w:rsid w:val="0042164E"/>
    <w:rsid w:val="004217E4"/>
    <w:rsid w:val="0042225B"/>
    <w:rsid w:val="00422A38"/>
    <w:rsid w:val="00423CA9"/>
    <w:rsid w:val="0042590C"/>
    <w:rsid w:val="00425A9E"/>
    <w:rsid w:val="00425BAF"/>
    <w:rsid w:val="00425F1E"/>
    <w:rsid w:val="00426D6B"/>
    <w:rsid w:val="00427758"/>
    <w:rsid w:val="00430C70"/>
    <w:rsid w:val="00430E28"/>
    <w:rsid w:val="00431664"/>
    <w:rsid w:val="00431E6C"/>
    <w:rsid w:val="00432AB5"/>
    <w:rsid w:val="00433CE7"/>
    <w:rsid w:val="00434EE1"/>
    <w:rsid w:val="00435281"/>
    <w:rsid w:val="00436D2C"/>
    <w:rsid w:val="004408B6"/>
    <w:rsid w:val="004422BE"/>
    <w:rsid w:val="0044308B"/>
    <w:rsid w:val="0044364E"/>
    <w:rsid w:val="00445EAC"/>
    <w:rsid w:val="004461ED"/>
    <w:rsid w:val="00446577"/>
    <w:rsid w:val="00447C91"/>
    <w:rsid w:val="00451ED8"/>
    <w:rsid w:val="00452733"/>
    <w:rsid w:val="00452738"/>
    <w:rsid w:val="004530F0"/>
    <w:rsid w:val="00453E72"/>
    <w:rsid w:val="00453FD5"/>
    <w:rsid w:val="00454065"/>
    <w:rsid w:val="0045446B"/>
    <w:rsid w:val="00456091"/>
    <w:rsid w:val="00460EE3"/>
    <w:rsid w:val="004620EF"/>
    <w:rsid w:val="0046234B"/>
    <w:rsid w:val="00464002"/>
    <w:rsid w:val="00464F30"/>
    <w:rsid w:val="00465CED"/>
    <w:rsid w:val="00466321"/>
    <w:rsid w:val="004663E4"/>
    <w:rsid w:val="00470983"/>
    <w:rsid w:val="0047118B"/>
    <w:rsid w:val="00471B47"/>
    <w:rsid w:val="00472434"/>
    <w:rsid w:val="00474116"/>
    <w:rsid w:val="004749AE"/>
    <w:rsid w:val="004753C9"/>
    <w:rsid w:val="0047582B"/>
    <w:rsid w:val="00477A10"/>
    <w:rsid w:val="00482386"/>
    <w:rsid w:val="00483FF3"/>
    <w:rsid w:val="00484606"/>
    <w:rsid w:val="004846CF"/>
    <w:rsid w:val="00484B9B"/>
    <w:rsid w:val="004855F6"/>
    <w:rsid w:val="0048589E"/>
    <w:rsid w:val="0048661E"/>
    <w:rsid w:val="0048759E"/>
    <w:rsid w:val="00487909"/>
    <w:rsid w:val="00490372"/>
    <w:rsid w:val="00491318"/>
    <w:rsid w:val="0049172B"/>
    <w:rsid w:val="0049253C"/>
    <w:rsid w:val="004942A6"/>
    <w:rsid w:val="00494670"/>
    <w:rsid w:val="004951CE"/>
    <w:rsid w:val="00495CA4"/>
    <w:rsid w:val="00495CDE"/>
    <w:rsid w:val="004A08EE"/>
    <w:rsid w:val="004A0FB7"/>
    <w:rsid w:val="004A27E2"/>
    <w:rsid w:val="004A3823"/>
    <w:rsid w:val="004A4372"/>
    <w:rsid w:val="004A5B06"/>
    <w:rsid w:val="004A6F4C"/>
    <w:rsid w:val="004A75F2"/>
    <w:rsid w:val="004A77E9"/>
    <w:rsid w:val="004B52FF"/>
    <w:rsid w:val="004B6FD3"/>
    <w:rsid w:val="004B7195"/>
    <w:rsid w:val="004B724F"/>
    <w:rsid w:val="004B7BF5"/>
    <w:rsid w:val="004B7FF8"/>
    <w:rsid w:val="004C0BE5"/>
    <w:rsid w:val="004C1FBF"/>
    <w:rsid w:val="004C3798"/>
    <w:rsid w:val="004C37DF"/>
    <w:rsid w:val="004C443B"/>
    <w:rsid w:val="004C6655"/>
    <w:rsid w:val="004C6656"/>
    <w:rsid w:val="004C6899"/>
    <w:rsid w:val="004C69E7"/>
    <w:rsid w:val="004C7A35"/>
    <w:rsid w:val="004C7EEA"/>
    <w:rsid w:val="004D0F6E"/>
    <w:rsid w:val="004D2679"/>
    <w:rsid w:val="004D35A3"/>
    <w:rsid w:val="004D53AF"/>
    <w:rsid w:val="004D595B"/>
    <w:rsid w:val="004D6AA0"/>
    <w:rsid w:val="004D7E26"/>
    <w:rsid w:val="004E01FF"/>
    <w:rsid w:val="004E0777"/>
    <w:rsid w:val="004E07EF"/>
    <w:rsid w:val="004E1C31"/>
    <w:rsid w:val="004E2143"/>
    <w:rsid w:val="004E22E8"/>
    <w:rsid w:val="004E2A7A"/>
    <w:rsid w:val="004E2D24"/>
    <w:rsid w:val="004E3067"/>
    <w:rsid w:val="004E42E2"/>
    <w:rsid w:val="004E5275"/>
    <w:rsid w:val="004E5F53"/>
    <w:rsid w:val="004E6946"/>
    <w:rsid w:val="004E7877"/>
    <w:rsid w:val="004F023A"/>
    <w:rsid w:val="004F17E7"/>
    <w:rsid w:val="004F1AD8"/>
    <w:rsid w:val="004F2281"/>
    <w:rsid w:val="004F27C7"/>
    <w:rsid w:val="004F3FF2"/>
    <w:rsid w:val="004F51C3"/>
    <w:rsid w:val="004F5C8C"/>
    <w:rsid w:val="004F60EA"/>
    <w:rsid w:val="004F634C"/>
    <w:rsid w:val="004F65DA"/>
    <w:rsid w:val="004F6640"/>
    <w:rsid w:val="004F757F"/>
    <w:rsid w:val="005001BC"/>
    <w:rsid w:val="005015D3"/>
    <w:rsid w:val="00501F00"/>
    <w:rsid w:val="005039CB"/>
    <w:rsid w:val="0050558F"/>
    <w:rsid w:val="00506286"/>
    <w:rsid w:val="00506421"/>
    <w:rsid w:val="00510813"/>
    <w:rsid w:val="00510B6E"/>
    <w:rsid w:val="00511990"/>
    <w:rsid w:val="00511DE0"/>
    <w:rsid w:val="00512617"/>
    <w:rsid w:val="00514870"/>
    <w:rsid w:val="00514B9B"/>
    <w:rsid w:val="00515F81"/>
    <w:rsid w:val="00516B41"/>
    <w:rsid w:val="00516CFD"/>
    <w:rsid w:val="00516F6C"/>
    <w:rsid w:val="00517F02"/>
    <w:rsid w:val="005206C9"/>
    <w:rsid w:val="00520A6C"/>
    <w:rsid w:val="00521306"/>
    <w:rsid w:val="00524303"/>
    <w:rsid w:val="005249EE"/>
    <w:rsid w:val="00524CAF"/>
    <w:rsid w:val="00524E90"/>
    <w:rsid w:val="005258A2"/>
    <w:rsid w:val="00526959"/>
    <w:rsid w:val="00531282"/>
    <w:rsid w:val="005318FF"/>
    <w:rsid w:val="00532550"/>
    <w:rsid w:val="00532990"/>
    <w:rsid w:val="005329BC"/>
    <w:rsid w:val="00534189"/>
    <w:rsid w:val="00536574"/>
    <w:rsid w:val="005372DA"/>
    <w:rsid w:val="00537312"/>
    <w:rsid w:val="00537707"/>
    <w:rsid w:val="00537F91"/>
    <w:rsid w:val="005401AE"/>
    <w:rsid w:val="00540F76"/>
    <w:rsid w:val="0054153A"/>
    <w:rsid w:val="00541680"/>
    <w:rsid w:val="005418A6"/>
    <w:rsid w:val="00542E07"/>
    <w:rsid w:val="00543BB4"/>
    <w:rsid w:val="0054451B"/>
    <w:rsid w:val="00544B50"/>
    <w:rsid w:val="00544F54"/>
    <w:rsid w:val="00545424"/>
    <w:rsid w:val="005460F1"/>
    <w:rsid w:val="00550211"/>
    <w:rsid w:val="00552C9F"/>
    <w:rsid w:val="00553E82"/>
    <w:rsid w:val="00554236"/>
    <w:rsid w:val="00554A7B"/>
    <w:rsid w:val="00554FFA"/>
    <w:rsid w:val="0055560F"/>
    <w:rsid w:val="0055572C"/>
    <w:rsid w:val="00555FBB"/>
    <w:rsid w:val="00556815"/>
    <w:rsid w:val="00556EB5"/>
    <w:rsid w:val="0056106A"/>
    <w:rsid w:val="00561922"/>
    <w:rsid w:val="005620DF"/>
    <w:rsid w:val="005652B6"/>
    <w:rsid w:val="00565D0B"/>
    <w:rsid w:val="00566AC8"/>
    <w:rsid w:val="00567B09"/>
    <w:rsid w:val="00570EFF"/>
    <w:rsid w:val="0057140C"/>
    <w:rsid w:val="005719C6"/>
    <w:rsid w:val="00571B5D"/>
    <w:rsid w:val="005720AE"/>
    <w:rsid w:val="00572332"/>
    <w:rsid w:val="0057344D"/>
    <w:rsid w:val="00573E77"/>
    <w:rsid w:val="00581D77"/>
    <w:rsid w:val="00582B7C"/>
    <w:rsid w:val="00582DC7"/>
    <w:rsid w:val="005847B7"/>
    <w:rsid w:val="00584A31"/>
    <w:rsid w:val="00586023"/>
    <w:rsid w:val="005876FA"/>
    <w:rsid w:val="0059035F"/>
    <w:rsid w:val="00590BEC"/>
    <w:rsid w:val="00591378"/>
    <w:rsid w:val="0059366C"/>
    <w:rsid w:val="005945BF"/>
    <w:rsid w:val="005948FD"/>
    <w:rsid w:val="005949FE"/>
    <w:rsid w:val="00594BE2"/>
    <w:rsid w:val="00594D77"/>
    <w:rsid w:val="00595864"/>
    <w:rsid w:val="005969E4"/>
    <w:rsid w:val="00597728"/>
    <w:rsid w:val="00597A05"/>
    <w:rsid w:val="005A050A"/>
    <w:rsid w:val="005A06B7"/>
    <w:rsid w:val="005A0710"/>
    <w:rsid w:val="005A105C"/>
    <w:rsid w:val="005A1759"/>
    <w:rsid w:val="005A50FA"/>
    <w:rsid w:val="005A5225"/>
    <w:rsid w:val="005A6511"/>
    <w:rsid w:val="005A6559"/>
    <w:rsid w:val="005A68A7"/>
    <w:rsid w:val="005A7F46"/>
    <w:rsid w:val="005B2D59"/>
    <w:rsid w:val="005B3C39"/>
    <w:rsid w:val="005B4D82"/>
    <w:rsid w:val="005B51FC"/>
    <w:rsid w:val="005B6B16"/>
    <w:rsid w:val="005B6BB3"/>
    <w:rsid w:val="005B6F24"/>
    <w:rsid w:val="005C0226"/>
    <w:rsid w:val="005C1CA1"/>
    <w:rsid w:val="005C345B"/>
    <w:rsid w:val="005C3716"/>
    <w:rsid w:val="005C40C3"/>
    <w:rsid w:val="005C4ED3"/>
    <w:rsid w:val="005C54EC"/>
    <w:rsid w:val="005C5514"/>
    <w:rsid w:val="005C7599"/>
    <w:rsid w:val="005D00DB"/>
    <w:rsid w:val="005D0440"/>
    <w:rsid w:val="005D10DB"/>
    <w:rsid w:val="005D17B9"/>
    <w:rsid w:val="005D2A14"/>
    <w:rsid w:val="005D36AB"/>
    <w:rsid w:val="005D6B47"/>
    <w:rsid w:val="005E002C"/>
    <w:rsid w:val="005E0CD1"/>
    <w:rsid w:val="005E0D7A"/>
    <w:rsid w:val="005E19DB"/>
    <w:rsid w:val="005E2108"/>
    <w:rsid w:val="005E2381"/>
    <w:rsid w:val="005E2DED"/>
    <w:rsid w:val="005E3158"/>
    <w:rsid w:val="005E4FFE"/>
    <w:rsid w:val="005E53D0"/>
    <w:rsid w:val="005E7914"/>
    <w:rsid w:val="005F2924"/>
    <w:rsid w:val="005F29D0"/>
    <w:rsid w:val="005F301E"/>
    <w:rsid w:val="005F422B"/>
    <w:rsid w:val="005F5A97"/>
    <w:rsid w:val="005F5E51"/>
    <w:rsid w:val="005F6C0F"/>
    <w:rsid w:val="005F6FB7"/>
    <w:rsid w:val="005F7F4C"/>
    <w:rsid w:val="0060038E"/>
    <w:rsid w:val="0060055A"/>
    <w:rsid w:val="006005DB"/>
    <w:rsid w:val="006014D8"/>
    <w:rsid w:val="00601BA9"/>
    <w:rsid w:val="00602210"/>
    <w:rsid w:val="00602F89"/>
    <w:rsid w:val="00605834"/>
    <w:rsid w:val="00605CE7"/>
    <w:rsid w:val="006073E4"/>
    <w:rsid w:val="00607422"/>
    <w:rsid w:val="006077EC"/>
    <w:rsid w:val="00612080"/>
    <w:rsid w:val="00612372"/>
    <w:rsid w:val="00616B9E"/>
    <w:rsid w:val="00617CC3"/>
    <w:rsid w:val="00620875"/>
    <w:rsid w:val="006235FF"/>
    <w:rsid w:val="006241D1"/>
    <w:rsid w:val="00624674"/>
    <w:rsid w:val="00625312"/>
    <w:rsid w:val="0062651A"/>
    <w:rsid w:val="00630250"/>
    <w:rsid w:val="0063066C"/>
    <w:rsid w:val="00630E6E"/>
    <w:rsid w:val="00631844"/>
    <w:rsid w:val="0063525A"/>
    <w:rsid w:val="00635276"/>
    <w:rsid w:val="0063577A"/>
    <w:rsid w:val="006377A6"/>
    <w:rsid w:val="00637A3D"/>
    <w:rsid w:val="00637C83"/>
    <w:rsid w:val="006403B3"/>
    <w:rsid w:val="0064056E"/>
    <w:rsid w:val="006411EF"/>
    <w:rsid w:val="0064124B"/>
    <w:rsid w:val="0064220B"/>
    <w:rsid w:val="00645424"/>
    <w:rsid w:val="0064594B"/>
    <w:rsid w:val="00645DAA"/>
    <w:rsid w:val="00650AD5"/>
    <w:rsid w:val="00651556"/>
    <w:rsid w:val="006519C8"/>
    <w:rsid w:val="00654A9A"/>
    <w:rsid w:val="00655684"/>
    <w:rsid w:val="006563A7"/>
    <w:rsid w:val="00656AA6"/>
    <w:rsid w:val="00656C2F"/>
    <w:rsid w:val="00656FA0"/>
    <w:rsid w:val="006578AE"/>
    <w:rsid w:val="0066104A"/>
    <w:rsid w:val="00662917"/>
    <w:rsid w:val="00662B5E"/>
    <w:rsid w:val="00662C62"/>
    <w:rsid w:val="00662E55"/>
    <w:rsid w:val="00664220"/>
    <w:rsid w:val="006644A5"/>
    <w:rsid w:val="006647EA"/>
    <w:rsid w:val="00664B7B"/>
    <w:rsid w:val="006660E1"/>
    <w:rsid w:val="00666A4E"/>
    <w:rsid w:val="00667052"/>
    <w:rsid w:val="0066763F"/>
    <w:rsid w:val="00667924"/>
    <w:rsid w:val="00671D07"/>
    <w:rsid w:val="0067202C"/>
    <w:rsid w:val="006724EF"/>
    <w:rsid w:val="00672726"/>
    <w:rsid w:val="00673AB3"/>
    <w:rsid w:val="006748B8"/>
    <w:rsid w:val="00674A44"/>
    <w:rsid w:val="00674AA1"/>
    <w:rsid w:val="006754D8"/>
    <w:rsid w:val="006757B9"/>
    <w:rsid w:val="00675B0D"/>
    <w:rsid w:val="00676050"/>
    <w:rsid w:val="006765C9"/>
    <w:rsid w:val="00676808"/>
    <w:rsid w:val="006775C3"/>
    <w:rsid w:val="00683023"/>
    <w:rsid w:val="0068334E"/>
    <w:rsid w:val="00683CB0"/>
    <w:rsid w:val="0068681D"/>
    <w:rsid w:val="00686F6C"/>
    <w:rsid w:val="00690A78"/>
    <w:rsid w:val="00691F43"/>
    <w:rsid w:val="0069290A"/>
    <w:rsid w:val="0069363E"/>
    <w:rsid w:val="00695047"/>
    <w:rsid w:val="00696E04"/>
    <w:rsid w:val="0069775A"/>
    <w:rsid w:val="00697813"/>
    <w:rsid w:val="00697C0A"/>
    <w:rsid w:val="006A16BA"/>
    <w:rsid w:val="006A1A40"/>
    <w:rsid w:val="006A27A5"/>
    <w:rsid w:val="006A356E"/>
    <w:rsid w:val="006A3EE8"/>
    <w:rsid w:val="006A3FA5"/>
    <w:rsid w:val="006A42F2"/>
    <w:rsid w:val="006A4EE4"/>
    <w:rsid w:val="006A5AAF"/>
    <w:rsid w:val="006A5AEA"/>
    <w:rsid w:val="006A5B2A"/>
    <w:rsid w:val="006A5B2B"/>
    <w:rsid w:val="006A5B6D"/>
    <w:rsid w:val="006A5D67"/>
    <w:rsid w:val="006A678B"/>
    <w:rsid w:val="006A72BF"/>
    <w:rsid w:val="006B03F2"/>
    <w:rsid w:val="006B245D"/>
    <w:rsid w:val="006B3741"/>
    <w:rsid w:val="006B37DC"/>
    <w:rsid w:val="006B38C0"/>
    <w:rsid w:val="006B3B85"/>
    <w:rsid w:val="006B4D22"/>
    <w:rsid w:val="006B4D58"/>
    <w:rsid w:val="006B4F68"/>
    <w:rsid w:val="006B5711"/>
    <w:rsid w:val="006B57E4"/>
    <w:rsid w:val="006B635C"/>
    <w:rsid w:val="006B64EF"/>
    <w:rsid w:val="006C0592"/>
    <w:rsid w:val="006C2004"/>
    <w:rsid w:val="006C2660"/>
    <w:rsid w:val="006C272E"/>
    <w:rsid w:val="006C2CDE"/>
    <w:rsid w:val="006C3A65"/>
    <w:rsid w:val="006C5479"/>
    <w:rsid w:val="006C791E"/>
    <w:rsid w:val="006D0215"/>
    <w:rsid w:val="006D125F"/>
    <w:rsid w:val="006D13B5"/>
    <w:rsid w:val="006D2107"/>
    <w:rsid w:val="006D606C"/>
    <w:rsid w:val="006E0335"/>
    <w:rsid w:val="006E128E"/>
    <w:rsid w:val="006E12FF"/>
    <w:rsid w:val="006E1567"/>
    <w:rsid w:val="006E24FD"/>
    <w:rsid w:val="006E2DF2"/>
    <w:rsid w:val="006E33F0"/>
    <w:rsid w:val="006E5CD2"/>
    <w:rsid w:val="006E607E"/>
    <w:rsid w:val="006E63DD"/>
    <w:rsid w:val="006E6787"/>
    <w:rsid w:val="006E6EA7"/>
    <w:rsid w:val="006E6FB6"/>
    <w:rsid w:val="006E78A5"/>
    <w:rsid w:val="006E7C76"/>
    <w:rsid w:val="006E7CB5"/>
    <w:rsid w:val="006F0D9D"/>
    <w:rsid w:val="006F1A59"/>
    <w:rsid w:val="006F2229"/>
    <w:rsid w:val="006F2C97"/>
    <w:rsid w:val="006F2D9B"/>
    <w:rsid w:val="006F3244"/>
    <w:rsid w:val="006F415F"/>
    <w:rsid w:val="006F475B"/>
    <w:rsid w:val="006F6093"/>
    <w:rsid w:val="006F6300"/>
    <w:rsid w:val="006F6775"/>
    <w:rsid w:val="006F71AD"/>
    <w:rsid w:val="006F7A7E"/>
    <w:rsid w:val="006F7AC2"/>
    <w:rsid w:val="006F7B56"/>
    <w:rsid w:val="0070027A"/>
    <w:rsid w:val="00701FC3"/>
    <w:rsid w:val="007027C5"/>
    <w:rsid w:val="007036B5"/>
    <w:rsid w:val="00703D7E"/>
    <w:rsid w:val="0070420D"/>
    <w:rsid w:val="00704378"/>
    <w:rsid w:val="007055B0"/>
    <w:rsid w:val="00706C5D"/>
    <w:rsid w:val="0070710E"/>
    <w:rsid w:val="007111A5"/>
    <w:rsid w:val="00711E78"/>
    <w:rsid w:val="00712025"/>
    <w:rsid w:val="007122A6"/>
    <w:rsid w:val="007123F2"/>
    <w:rsid w:val="007129D6"/>
    <w:rsid w:val="00715118"/>
    <w:rsid w:val="00716783"/>
    <w:rsid w:val="00720E71"/>
    <w:rsid w:val="00720FB6"/>
    <w:rsid w:val="0072175A"/>
    <w:rsid w:val="00722319"/>
    <w:rsid w:val="00722347"/>
    <w:rsid w:val="0072295A"/>
    <w:rsid w:val="00725F34"/>
    <w:rsid w:val="00726A87"/>
    <w:rsid w:val="00727E11"/>
    <w:rsid w:val="00730B15"/>
    <w:rsid w:val="00731673"/>
    <w:rsid w:val="00731EED"/>
    <w:rsid w:val="00732163"/>
    <w:rsid w:val="00732850"/>
    <w:rsid w:val="00732922"/>
    <w:rsid w:val="00732B83"/>
    <w:rsid w:val="007335C6"/>
    <w:rsid w:val="00733AE6"/>
    <w:rsid w:val="00734429"/>
    <w:rsid w:val="0073562F"/>
    <w:rsid w:val="00741E90"/>
    <w:rsid w:val="007432DF"/>
    <w:rsid w:val="00743638"/>
    <w:rsid w:val="0074414E"/>
    <w:rsid w:val="00745C74"/>
    <w:rsid w:val="00746044"/>
    <w:rsid w:val="007465E0"/>
    <w:rsid w:val="00747C3B"/>
    <w:rsid w:val="00747E02"/>
    <w:rsid w:val="0075137E"/>
    <w:rsid w:val="00751582"/>
    <w:rsid w:val="0075162E"/>
    <w:rsid w:val="00752DFB"/>
    <w:rsid w:val="00754034"/>
    <w:rsid w:val="00754065"/>
    <w:rsid w:val="007542B7"/>
    <w:rsid w:val="00754CD3"/>
    <w:rsid w:val="00754E4B"/>
    <w:rsid w:val="00755BCC"/>
    <w:rsid w:val="00755D9F"/>
    <w:rsid w:val="00755EDD"/>
    <w:rsid w:val="00756556"/>
    <w:rsid w:val="0075670F"/>
    <w:rsid w:val="00756820"/>
    <w:rsid w:val="00756DDC"/>
    <w:rsid w:val="007600D5"/>
    <w:rsid w:val="00760BD7"/>
    <w:rsid w:val="007618C4"/>
    <w:rsid w:val="00763CD5"/>
    <w:rsid w:val="0076501B"/>
    <w:rsid w:val="0076604E"/>
    <w:rsid w:val="00767859"/>
    <w:rsid w:val="00767980"/>
    <w:rsid w:val="007679EC"/>
    <w:rsid w:val="00770B19"/>
    <w:rsid w:val="00771662"/>
    <w:rsid w:val="00772C4F"/>
    <w:rsid w:val="00772E0A"/>
    <w:rsid w:val="00772F7E"/>
    <w:rsid w:val="0077463F"/>
    <w:rsid w:val="007750C6"/>
    <w:rsid w:val="0077513B"/>
    <w:rsid w:val="00775795"/>
    <w:rsid w:val="00776742"/>
    <w:rsid w:val="0077757D"/>
    <w:rsid w:val="00777742"/>
    <w:rsid w:val="00777BDC"/>
    <w:rsid w:val="00782293"/>
    <w:rsid w:val="007836EA"/>
    <w:rsid w:val="007848C7"/>
    <w:rsid w:val="00784CDA"/>
    <w:rsid w:val="00785906"/>
    <w:rsid w:val="00786DFB"/>
    <w:rsid w:val="0078792C"/>
    <w:rsid w:val="00787D92"/>
    <w:rsid w:val="00790531"/>
    <w:rsid w:val="007906C4"/>
    <w:rsid w:val="00790856"/>
    <w:rsid w:val="00791269"/>
    <w:rsid w:val="007927F0"/>
    <w:rsid w:val="0079338B"/>
    <w:rsid w:val="007940EA"/>
    <w:rsid w:val="007940F2"/>
    <w:rsid w:val="0079540B"/>
    <w:rsid w:val="007966A4"/>
    <w:rsid w:val="007967E8"/>
    <w:rsid w:val="00796BE4"/>
    <w:rsid w:val="00797A87"/>
    <w:rsid w:val="007A0F9B"/>
    <w:rsid w:val="007A14A4"/>
    <w:rsid w:val="007A2170"/>
    <w:rsid w:val="007A22BF"/>
    <w:rsid w:val="007A3323"/>
    <w:rsid w:val="007A4254"/>
    <w:rsid w:val="007A4F21"/>
    <w:rsid w:val="007A5046"/>
    <w:rsid w:val="007A5788"/>
    <w:rsid w:val="007A6159"/>
    <w:rsid w:val="007A7215"/>
    <w:rsid w:val="007A7D30"/>
    <w:rsid w:val="007A7EE5"/>
    <w:rsid w:val="007B0064"/>
    <w:rsid w:val="007B03C5"/>
    <w:rsid w:val="007B072A"/>
    <w:rsid w:val="007B14B2"/>
    <w:rsid w:val="007B1D6E"/>
    <w:rsid w:val="007B35EE"/>
    <w:rsid w:val="007B421A"/>
    <w:rsid w:val="007B50FD"/>
    <w:rsid w:val="007B54A6"/>
    <w:rsid w:val="007B72B8"/>
    <w:rsid w:val="007B7777"/>
    <w:rsid w:val="007B78CD"/>
    <w:rsid w:val="007B7A58"/>
    <w:rsid w:val="007C0E94"/>
    <w:rsid w:val="007C21B5"/>
    <w:rsid w:val="007C2290"/>
    <w:rsid w:val="007C38B1"/>
    <w:rsid w:val="007C3C6C"/>
    <w:rsid w:val="007C6338"/>
    <w:rsid w:val="007C6756"/>
    <w:rsid w:val="007C689C"/>
    <w:rsid w:val="007C6F1A"/>
    <w:rsid w:val="007C7965"/>
    <w:rsid w:val="007C7BBE"/>
    <w:rsid w:val="007D0699"/>
    <w:rsid w:val="007D12DF"/>
    <w:rsid w:val="007D1CDE"/>
    <w:rsid w:val="007D401C"/>
    <w:rsid w:val="007D53B4"/>
    <w:rsid w:val="007E0B51"/>
    <w:rsid w:val="007E308A"/>
    <w:rsid w:val="007E4458"/>
    <w:rsid w:val="007E4BD2"/>
    <w:rsid w:val="007E4F20"/>
    <w:rsid w:val="007E4FBF"/>
    <w:rsid w:val="007E529C"/>
    <w:rsid w:val="007E59A1"/>
    <w:rsid w:val="007E5FDC"/>
    <w:rsid w:val="007E6578"/>
    <w:rsid w:val="007E6C39"/>
    <w:rsid w:val="007F0554"/>
    <w:rsid w:val="007F17B1"/>
    <w:rsid w:val="007F300F"/>
    <w:rsid w:val="007F3B68"/>
    <w:rsid w:val="007F4040"/>
    <w:rsid w:val="007F58E6"/>
    <w:rsid w:val="008000CE"/>
    <w:rsid w:val="00800654"/>
    <w:rsid w:val="00801393"/>
    <w:rsid w:val="00801C64"/>
    <w:rsid w:val="00801EF3"/>
    <w:rsid w:val="00801F0E"/>
    <w:rsid w:val="00802E09"/>
    <w:rsid w:val="00802F88"/>
    <w:rsid w:val="00802FE3"/>
    <w:rsid w:val="008053A9"/>
    <w:rsid w:val="008072C8"/>
    <w:rsid w:val="00807850"/>
    <w:rsid w:val="00811086"/>
    <w:rsid w:val="0081218D"/>
    <w:rsid w:val="0081293E"/>
    <w:rsid w:val="00813609"/>
    <w:rsid w:val="008147F6"/>
    <w:rsid w:val="00815465"/>
    <w:rsid w:val="0081597D"/>
    <w:rsid w:val="00815B7E"/>
    <w:rsid w:val="00816344"/>
    <w:rsid w:val="008165B9"/>
    <w:rsid w:val="00816E9C"/>
    <w:rsid w:val="0081786E"/>
    <w:rsid w:val="00817C21"/>
    <w:rsid w:val="00817E9A"/>
    <w:rsid w:val="00820E12"/>
    <w:rsid w:val="00821AC7"/>
    <w:rsid w:val="0082353A"/>
    <w:rsid w:val="00823991"/>
    <w:rsid w:val="00825598"/>
    <w:rsid w:val="00826397"/>
    <w:rsid w:val="008273B2"/>
    <w:rsid w:val="008306BD"/>
    <w:rsid w:val="00831A80"/>
    <w:rsid w:val="008332B1"/>
    <w:rsid w:val="0083346C"/>
    <w:rsid w:val="00833743"/>
    <w:rsid w:val="00833745"/>
    <w:rsid w:val="008340A4"/>
    <w:rsid w:val="0083411D"/>
    <w:rsid w:val="00836544"/>
    <w:rsid w:val="008425F4"/>
    <w:rsid w:val="008430B3"/>
    <w:rsid w:val="00843A9B"/>
    <w:rsid w:val="0084409D"/>
    <w:rsid w:val="0084556E"/>
    <w:rsid w:val="00845C4D"/>
    <w:rsid w:val="008504CF"/>
    <w:rsid w:val="00850719"/>
    <w:rsid w:val="0085127D"/>
    <w:rsid w:val="008520E7"/>
    <w:rsid w:val="00852A22"/>
    <w:rsid w:val="00853E1F"/>
    <w:rsid w:val="00855954"/>
    <w:rsid w:val="00855A14"/>
    <w:rsid w:val="00856293"/>
    <w:rsid w:val="0085667E"/>
    <w:rsid w:val="0085774D"/>
    <w:rsid w:val="00863BF5"/>
    <w:rsid w:val="008652B4"/>
    <w:rsid w:val="008663A0"/>
    <w:rsid w:val="008711A3"/>
    <w:rsid w:val="0087135F"/>
    <w:rsid w:val="00872D94"/>
    <w:rsid w:val="008741AA"/>
    <w:rsid w:val="00875D18"/>
    <w:rsid w:val="00875FA4"/>
    <w:rsid w:val="00877421"/>
    <w:rsid w:val="00880364"/>
    <w:rsid w:val="00881760"/>
    <w:rsid w:val="008818AB"/>
    <w:rsid w:val="00882DC0"/>
    <w:rsid w:val="008831C6"/>
    <w:rsid w:val="00885F51"/>
    <w:rsid w:val="00890988"/>
    <w:rsid w:val="00891592"/>
    <w:rsid w:val="00891E9E"/>
    <w:rsid w:val="00894F04"/>
    <w:rsid w:val="00897C6D"/>
    <w:rsid w:val="00897F0A"/>
    <w:rsid w:val="008A035C"/>
    <w:rsid w:val="008A0DF3"/>
    <w:rsid w:val="008A1C0F"/>
    <w:rsid w:val="008A1E71"/>
    <w:rsid w:val="008A219E"/>
    <w:rsid w:val="008A2F68"/>
    <w:rsid w:val="008A366A"/>
    <w:rsid w:val="008A3751"/>
    <w:rsid w:val="008A3A16"/>
    <w:rsid w:val="008A498D"/>
    <w:rsid w:val="008A5E3D"/>
    <w:rsid w:val="008A6433"/>
    <w:rsid w:val="008A648B"/>
    <w:rsid w:val="008A691A"/>
    <w:rsid w:val="008A7275"/>
    <w:rsid w:val="008A78A5"/>
    <w:rsid w:val="008B004C"/>
    <w:rsid w:val="008B0395"/>
    <w:rsid w:val="008B1302"/>
    <w:rsid w:val="008B1962"/>
    <w:rsid w:val="008B20E0"/>
    <w:rsid w:val="008B25A9"/>
    <w:rsid w:val="008B41E3"/>
    <w:rsid w:val="008B4FA6"/>
    <w:rsid w:val="008B5282"/>
    <w:rsid w:val="008B647C"/>
    <w:rsid w:val="008B65A9"/>
    <w:rsid w:val="008B69D4"/>
    <w:rsid w:val="008B7C17"/>
    <w:rsid w:val="008C107C"/>
    <w:rsid w:val="008C2B9C"/>
    <w:rsid w:val="008C2D01"/>
    <w:rsid w:val="008C40E6"/>
    <w:rsid w:val="008C47A4"/>
    <w:rsid w:val="008C4828"/>
    <w:rsid w:val="008C57EE"/>
    <w:rsid w:val="008C5873"/>
    <w:rsid w:val="008C65F4"/>
    <w:rsid w:val="008C6811"/>
    <w:rsid w:val="008C71C3"/>
    <w:rsid w:val="008C77B9"/>
    <w:rsid w:val="008C7A24"/>
    <w:rsid w:val="008D0B9D"/>
    <w:rsid w:val="008D0BC9"/>
    <w:rsid w:val="008D0F2F"/>
    <w:rsid w:val="008D0F7A"/>
    <w:rsid w:val="008D2A74"/>
    <w:rsid w:val="008D44CB"/>
    <w:rsid w:val="008D63B3"/>
    <w:rsid w:val="008D68E4"/>
    <w:rsid w:val="008D6B89"/>
    <w:rsid w:val="008D7184"/>
    <w:rsid w:val="008E0506"/>
    <w:rsid w:val="008E069F"/>
    <w:rsid w:val="008E0CFF"/>
    <w:rsid w:val="008E0DC6"/>
    <w:rsid w:val="008E1F4A"/>
    <w:rsid w:val="008E2893"/>
    <w:rsid w:val="008E2F48"/>
    <w:rsid w:val="008E3F1D"/>
    <w:rsid w:val="008E420D"/>
    <w:rsid w:val="008E504A"/>
    <w:rsid w:val="008E5C3F"/>
    <w:rsid w:val="008E5D6B"/>
    <w:rsid w:val="008E5EF1"/>
    <w:rsid w:val="008E66B1"/>
    <w:rsid w:val="008E76F0"/>
    <w:rsid w:val="008F15FE"/>
    <w:rsid w:val="008F1D59"/>
    <w:rsid w:val="008F1FB7"/>
    <w:rsid w:val="008F2C54"/>
    <w:rsid w:val="008F2D29"/>
    <w:rsid w:val="008F4109"/>
    <w:rsid w:val="008F5187"/>
    <w:rsid w:val="008F51D7"/>
    <w:rsid w:val="008F53C9"/>
    <w:rsid w:val="008F60D8"/>
    <w:rsid w:val="008F7184"/>
    <w:rsid w:val="008F7DF3"/>
    <w:rsid w:val="00900060"/>
    <w:rsid w:val="0090054B"/>
    <w:rsid w:val="009012A2"/>
    <w:rsid w:val="00902727"/>
    <w:rsid w:val="0090308E"/>
    <w:rsid w:val="0090312B"/>
    <w:rsid w:val="00905ED0"/>
    <w:rsid w:val="00906814"/>
    <w:rsid w:val="00907266"/>
    <w:rsid w:val="00910C9D"/>
    <w:rsid w:val="00911156"/>
    <w:rsid w:val="009113A6"/>
    <w:rsid w:val="00911D83"/>
    <w:rsid w:val="00911F7D"/>
    <w:rsid w:val="00912FFF"/>
    <w:rsid w:val="00913339"/>
    <w:rsid w:val="00914AE1"/>
    <w:rsid w:val="00915534"/>
    <w:rsid w:val="009168E0"/>
    <w:rsid w:val="00916E17"/>
    <w:rsid w:val="00916E7C"/>
    <w:rsid w:val="0091736D"/>
    <w:rsid w:val="00921304"/>
    <w:rsid w:val="00921726"/>
    <w:rsid w:val="00922573"/>
    <w:rsid w:val="00922AA4"/>
    <w:rsid w:val="00923972"/>
    <w:rsid w:val="0092490C"/>
    <w:rsid w:val="009250DF"/>
    <w:rsid w:val="00925A20"/>
    <w:rsid w:val="00926A7A"/>
    <w:rsid w:val="00927B4C"/>
    <w:rsid w:val="0093037A"/>
    <w:rsid w:val="009309F7"/>
    <w:rsid w:val="0093167F"/>
    <w:rsid w:val="009327C6"/>
    <w:rsid w:val="00933EDA"/>
    <w:rsid w:val="009340AD"/>
    <w:rsid w:val="00935832"/>
    <w:rsid w:val="00936C50"/>
    <w:rsid w:val="00937308"/>
    <w:rsid w:val="009403D5"/>
    <w:rsid w:val="00940E81"/>
    <w:rsid w:val="00941213"/>
    <w:rsid w:val="009412B6"/>
    <w:rsid w:val="0094154D"/>
    <w:rsid w:val="00943D7D"/>
    <w:rsid w:val="00943FA3"/>
    <w:rsid w:val="009453A6"/>
    <w:rsid w:val="00945753"/>
    <w:rsid w:val="00945DA0"/>
    <w:rsid w:val="0094621E"/>
    <w:rsid w:val="00947CE1"/>
    <w:rsid w:val="009502C0"/>
    <w:rsid w:val="00950EA5"/>
    <w:rsid w:val="00951471"/>
    <w:rsid w:val="0095155F"/>
    <w:rsid w:val="00952366"/>
    <w:rsid w:val="009523F7"/>
    <w:rsid w:val="009528EC"/>
    <w:rsid w:val="00952FB0"/>
    <w:rsid w:val="00954429"/>
    <w:rsid w:val="00955BB5"/>
    <w:rsid w:val="00955EDC"/>
    <w:rsid w:val="009563CE"/>
    <w:rsid w:val="00956A25"/>
    <w:rsid w:val="009576E8"/>
    <w:rsid w:val="0096223F"/>
    <w:rsid w:val="00963EDA"/>
    <w:rsid w:val="0096501F"/>
    <w:rsid w:val="00966008"/>
    <w:rsid w:val="0096700A"/>
    <w:rsid w:val="009673A6"/>
    <w:rsid w:val="00970FEE"/>
    <w:rsid w:val="00971A4E"/>
    <w:rsid w:val="00972266"/>
    <w:rsid w:val="00972A9C"/>
    <w:rsid w:val="00974C6C"/>
    <w:rsid w:val="00976328"/>
    <w:rsid w:val="009764F8"/>
    <w:rsid w:val="0097680D"/>
    <w:rsid w:val="0097681B"/>
    <w:rsid w:val="00976CDC"/>
    <w:rsid w:val="00976D88"/>
    <w:rsid w:val="00977741"/>
    <w:rsid w:val="00980411"/>
    <w:rsid w:val="00980997"/>
    <w:rsid w:val="00982438"/>
    <w:rsid w:val="0098404C"/>
    <w:rsid w:val="00984EE4"/>
    <w:rsid w:val="00985283"/>
    <w:rsid w:val="0098563E"/>
    <w:rsid w:val="00985B9E"/>
    <w:rsid w:val="0099121F"/>
    <w:rsid w:val="00991F7B"/>
    <w:rsid w:val="00992DCA"/>
    <w:rsid w:val="00993D56"/>
    <w:rsid w:val="00995992"/>
    <w:rsid w:val="00996A38"/>
    <w:rsid w:val="009A03E5"/>
    <w:rsid w:val="009A0F3B"/>
    <w:rsid w:val="009A1BB4"/>
    <w:rsid w:val="009A251F"/>
    <w:rsid w:val="009A2628"/>
    <w:rsid w:val="009A2EAF"/>
    <w:rsid w:val="009A3200"/>
    <w:rsid w:val="009A37BF"/>
    <w:rsid w:val="009A4856"/>
    <w:rsid w:val="009A576E"/>
    <w:rsid w:val="009A5A91"/>
    <w:rsid w:val="009A622E"/>
    <w:rsid w:val="009A646F"/>
    <w:rsid w:val="009A665A"/>
    <w:rsid w:val="009A7301"/>
    <w:rsid w:val="009B0897"/>
    <w:rsid w:val="009B0B28"/>
    <w:rsid w:val="009B0F37"/>
    <w:rsid w:val="009B33B3"/>
    <w:rsid w:val="009B3497"/>
    <w:rsid w:val="009B39A2"/>
    <w:rsid w:val="009B577A"/>
    <w:rsid w:val="009B79C8"/>
    <w:rsid w:val="009B7BD9"/>
    <w:rsid w:val="009C067F"/>
    <w:rsid w:val="009C3738"/>
    <w:rsid w:val="009C4771"/>
    <w:rsid w:val="009C4EFC"/>
    <w:rsid w:val="009C5463"/>
    <w:rsid w:val="009C758E"/>
    <w:rsid w:val="009C7DD5"/>
    <w:rsid w:val="009D135B"/>
    <w:rsid w:val="009D4548"/>
    <w:rsid w:val="009D49F8"/>
    <w:rsid w:val="009D7865"/>
    <w:rsid w:val="009E14F7"/>
    <w:rsid w:val="009E21A8"/>
    <w:rsid w:val="009E227D"/>
    <w:rsid w:val="009E45BE"/>
    <w:rsid w:val="009E4868"/>
    <w:rsid w:val="009E4CED"/>
    <w:rsid w:val="009E4EF8"/>
    <w:rsid w:val="009E5019"/>
    <w:rsid w:val="009E52A8"/>
    <w:rsid w:val="009E71FE"/>
    <w:rsid w:val="009E7E95"/>
    <w:rsid w:val="009F0ADC"/>
    <w:rsid w:val="009F1C45"/>
    <w:rsid w:val="009F1FDE"/>
    <w:rsid w:val="009F2984"/>
    <w:rsid w:val="009F36FD"/>
    <w:rsid w:val="009F3B18"/>
    <w:rsid w:val="009F42B4"/>
    <w:rsid w:val="009F53C7"/>
    <w:rsid w:val="009F5933"/>
    <w:rsid w:val="009F6C01"/>
    <w:rsid w:val="009F7704"/>
    <w:rsid w:val="009F7833"/>
    <w:rsid w:val="00A00070"/>
    <w:rsid w:val="00A00126"/>
    <w:rsid w:val="00A002FF"/>
    <w:rsid w:val="00A01B47"/>
    <w:rsid w:val="00A01BFA"/>
    <w:rsid w:val="00A02957"/>
    <w:rsid w:val="00A03B3F"/>
    <w:rsid w:val="00A04F1B"/>
    <w:rsid w:val="00A0501B"/>
    <w:rsid w:val="00A052E9"/>
    <w:rsid w:val="00A05B59"/>
    <w:rsid w:val="00A062DB"/>
    <w:rsid w:val="00A07338"/>
    <w:rsid w:val="00A103C9"/>
    <w:rsid w:val="00A1054A"/>
    <w:rsid w:val="00A125B0"/>
    <w:rsid w:val="00A12F99"/>
    <w:rsid w:val="00A14947"/>
    <w:rsid w:val="00A17CFA"/>
    <w:rsid w:val="00A17DE5"/>
    <w:rsid w:val="00A201BC"/>
    <w:rsid w:val="00A23AC5"/>
    <w:rsid w:val="00A24837"/>
    <w:rsid w:val="00A24B72"/>
    <w:rsid w:val="00A24E88"/>
    <w:rsid w:val="00A2569C"/>
    <w:rsid w:val="00A256CB"/>
    <w:rsid w:val="00A26669"/>
    <w:rsid w:val="00A277B2"/>
    <w:rsid w:val="00A27E2C"/>
    <w:rsid w:val="00A3008F"/>
    <w:rsid w:val="00A304D0"/>
    <w:rsid w:val="00A30898"/>
    <w:rsid w:val="00A30DE6"/>
    <w:rsid w:val="00A321DF"/>
    <w:rsid w:val="00A32511"/>
    <w:rsid w:val="00A32A83"/>
    <w:rsid w:val="00A336C8"/>
    <w:rsid w:val="00A346D7"/>
    <w:rsid w:val="00A357A8"/>
    <w:rsid w:val="00A3663D"/>
    <w:rsid w:val="00A368DB"/>
    <w:rsid w:val="00A423AA"/>
    <w:rsid w:val="00A4248D"/>
    <w:rsid w:val="00A42D6F"/>
    <w:rsid w:val="00A43DA1"/>
    <w:rsid w:val="00A4517A"/>
    <w:rsid w:val="00A453F4"/>
    <w:rsid w:val="00A474FF"/>
    <w:rsid w:val="00A47563"/>
    <w:rsid w:val="00A50518"/>
    <w:rsid w:val="00A519F5"/>
    <w:rsid w:val="00A527FD"/>
    <w:rsid w:val="00A52A80"/>
    <w:rsid w:val="00A53EC6"/>
    <w:rsid w:val="00A55C0F"/>
    <w:rsid w:val="00A56BA5"/>
    <w:rsid w:val="00A60DA9"/>
    <w:rsid w:val="00A626EE"/>
    <w:rsid w:val="00A627C7"/>
    <w:rsid w:val="00A62804"/>
    <w:rsid w:val="00A6467C"/>
    <w:rsid w:val="00A64A46"/>
    <w:rsid w:val="00A656E4"/>
    <w:rsid w:val="00A66103"/>
    <w:rsid w:val="00A66AFA"/>
    <w:rsid w:val="00A671C4"/>
    <w:rsid w:val="00A676D5"/>
    <w:rsid w:val="00A700C4"/>
    <w:rsid w:val="00A70797"/>
    <w:rsid w:val="00A724C3"/>
    <w:rsid w:val="00A730A5"/>
    <w:rsid w:val="00A730C3"/>
    <w:rsid w:val="00A77AEB"/>
    <w:rsid w:val="00A805ED"/>
    <w:rsid w:val="00A80CB3"/>
    <w:rsid w:val="00A81616"/>
    <w:rsid w:val="00A830C5"/>
    <w:rsid w:val="00A83A7A"/>
    <w:rsid w:val="00A846E2"/>
    <w:rsid w:val="00A86E33"/>
    <w:rsid w:val="00A86FC0"/>
    <w:rsid w:val="00A870EF"/>
    <w:rsid w:val="00A8713F"/>
    <w:rsid w:val="00A878CA"/>
    <w:rsid w:val="00A87D21"/>
    <w:rsid w:val="00A907D9"/>
    <w:rsid w:val="00A908A1"/>
    <w:rsid w:val="00A90BA1"/>
    <w:rsid w:val="00A9232E"/>
    <w:rsid w:val="00A92528"/>
    <w:rsid w:val="00A927DE"/>
    <w:rsid w:val="00A929EC"/>
    <w:rsid w:val="00A9334C"/>
    <w:rsid w:val="00A95AE7"/>
    <w:rsid w:val="00A95DD5"/>
    <w:rsid w:val="00A96708"/>
    <w:rsid w:val="00A97A9A"/>
    <w:rsid w:val="00AA0671"/>
    <w:rsid w:val="00AA0B59"/>
    <w:rsid w:val="00AA19DC"/>
    <w:rsid w:val="00AA2531"/>
    <w:rsid w:val="00AA36FF"/>
    <w:rsid w:val="00AA3744"/>
    <w:rsid w:val="00AA3D33"/>
    <w:rsid w:val="00AA40E7"/>
    <w:rsid w:val="00AA4DD5"/>
    <w:rsid w:val="00AA4ED9"/>
    <w:rsid w:val="00AA6527"/>
    <w:rsid w:val="00AA6DD6"/>
    <w:rsid w:val="00AB09DD"/>
    <w:rsid w:val="00AB1E09"/>
    <w:rsid w:val="00AB256D"/>
    <w:rsid w:val="00AB2D5A"/>
    <w:rsid w:val="00AB419C"/>
    <w:rsid w:val="00AB5330"/>
    <w:rsid w:val="00AB586C"/>
    <w:rsid w:val="00AB5870"/>
    <w:rsid w:val="00AB6009"/>
    <w:rsid w:val="00AB62A9"/>
    <w:rsid w:val="00AB6604"/>
    <w:rsid w:val="00AB7319"/>
    <w:rsid w:val="00AB7747"/>
    <w:rsid w:val="00AC1361"/>
    <w:rsid w:val="00AC14CE"/>
    <w:rsid w:val="00AC1A75"/>
    <w:rsid w:val="00AC2354"/>
    <w:rsid w:val="00AC28F0"/>
    <w:rsid w:val="00AC2A56"/>
    <w:rsid w:val="00AC2AB9"/>
    <w:rsid w:val="00AC3421"/>
    <w:rsid w:val="00AC4594"/>
    <w:rsid w:val="00AC492F"/>
    <w:rsid w:val="00AC4BE1"/>
    <w:rsid w:val="00AC565E"/>
    <w:rsid w:val="00AC57CC"/>
    <w:rsid w:val="00AC668F"/>
    <w:rsid w:val="00AC7151"/>
    <w:rsid w:val="00AD0041"/>
    <w:rsid w:val="00AD055E"/>
    <w:rsid w:val="00AD0CFC"/>
    <w:rsid w:val="00AD15CD"/>
    <w:rsid w:val="00AD1C17"/>
    <w:rsid w:val="00AD1F39"/>
    <w:rsid w:val="00AD336E"/>
    <w:rsid w:val="00AD35BF"/>
    <w:rsid w:val="00AD47A7"/>
    <w:rsid w:val="00AD5208"/>
    <w:rsid w:val="00AD55C6"/>
    <w:rsid w:val="00AD64E4"/>
    <w:rsid w:val="00AD77F2"/>
    <w:rsid w:val="00AE616C"/>
    <w:rsid w:val="00AE66D0"/>
    <w:rsid w:val="00AE7F09"/>
    <w:rsid w:val="00AF085D"/>
    <w:rsid w:val="00AF0CBF"/>
    <w:rsid w:val="00AF0ED5"/>
    <w:rsid w:val="00AF19FF"/>
    <w:rsid w:val="00AF1B12"/>
    <w:rsid w:val="00AF257F"/>
    <w:rsid w:val="00AF33CF"/>
    <w:rsid w:val="00AF3A40"/>
    <w:rsid w:val="00AF3B5E"/>
    <w:rsid w:val="00AF4D50"/>
    <w:rsid w:val="00AF4E5A"/>
    <w:rsid w:val="00AF580B"/>
    <w:rsid w:val="00AF6179"/>
    <w:rsid w:val="00AF64A2"/>
    <w:rsid w:val="00AF775F"/>
    <w:rsid w:val="00B0120A"/>
    <w:rsid w:val="00B02777"/>
    <w:rsid w:val="00B02921"/>
    <w:rsid w:val="00B04124"/>
    <w:rsid w:val="00B047BB"/>
    <w:rsid w:val="00B049CC"/>
    <w:rsid w:val="00B05556"/>
    <w:rsid w:val="00B05593"/>
    <w:rsid w:val="00B05A5A"/>
    <w:rsid w:val="00B060E3"/>
    <w:rsid w:val="00B073CE"/>
    <w:rsid w:val="00B101C9"/>
    <w:rsid w:val="00B1196F"/>
    <w:rsid w:val="00B11E92"/>
    <w:rsid w:val="00B1209E"/>
    <w:rsid w:val="00B121E1"/>
    <w:rsid w:val="00B12829"/>
    <w:rsid w:val="00B1295A"/>
    <w:rsid w:val="00B12D91"/>
    <w:rsid w:val="00B13322"/>
    <w:rsid w:val="00B1446D"/>
    <w:rsid w:val="00B155C1"/>
    <w:rsid w:val="00B16C94"/>
    <w:rsid w:val="00B16E9D"/>
    <w:rsid w:val="00B174AD"/>
    <w:rsid w:val="00B17AC4"/>
    <w:rsid w:val="00B20A45"/>
    <w:rsid w:val="00B20D97"/>
    <w:rsid w:val="00B22C5C"/>
    <w:rsid w:val="00B23724"/>
    <w:rsid w:val="00B237B7"/>
    <w:rsid w:val="00B24C16"/>
    <w:rsid w:val="00B24DC2"/>
    <w:rsid w:val="00B24EB0"/>
    <w:rsid w:val="00B24F30"/>
    <w:rsid w:val="00B2723C"/>
    <w:rsid w:val="00B27DB3"/>
    <w:rsid w:val="00B30050"/>
    <w:rsid w:val="00B30A47"/>
    <w:rsid w:val="00B30FC1"/>
    <w:rsid w:val="00B31ABF"/>
    <w:rsid w:val="00B31BB8"/>
    <w:rsid w:val="00B3285B"/>
    <w:rsid w:val="00B33897"/>
    <w:rsid w:val="00B33BE3"/>
    <w:rsid w:val="00B345FF"/>
    <w:rsid w:val="00B34C4C"/>
    <w:rsid w:val="00B3529E"/>
    <w:rsid w:val="00B3531E"/>
    <w:rsid w:val="00B4024D"/>
    <w:rsid w:val="00B41485"/>
    <w:rsid w:val="00B44227"/>
    <w:rsid w:val="00B44232"/>
    <w:rsid w:val="00B44380"/>
    <w:rsid w:val="00B447C1"/>
    <w:rsid w:val="00B46533"/>
    <w:rsid w:val="00B46C89"/>
    <w:rsid w:val="00B47883"/>
    <w:rsid w:val="00B51B55"/>
    <w:rsid w:val="00B53B5D"/>
    <w:rsid w:val="00B54F2C"/>
    <w:rsid w:val="00B5671F"/>
    <w:rsid w:val="00B57EBD"/>
    <w:rsid w:val="00B6055E"/>
    <w:rsid w:val="00B60EEE"/>
    <w:rsid w:val="00B61277"/>
    <w:rsid w:val="00B62550"/>
    <w:rsid w:val="00B6317D"/>
    <w:rsid w:val="00B63B79"/>
    <w:rsid w:val="00B642D1"/>
    <w:rsid w:val="00B64529"/>
    <w:rsid w:val="00B65268"/>
    <w:rsid w:val="00B652F4"/>
    <w:rsid w:val="00B653EE"/>
    <w:rsid w:val="00B673CA"/>
    <w:rsid w:val="00B675EC"/>
    <w:rsid w:val="00B6792C"/>
    <w:rsid w:val="00B715C4"/>
    <w:rsid w:val="00B72481"/>
    <w:rsid w:val="00B7265F"/>
    <w:rsid w:val="00B74953"/>
    <w:rsid w:val="00B74FAD"/>
    <w:rsid w:val="00B76628"/>
    <w:rsid w:val="00B7663E"/>
    <w:rsid w:val="00B76A0C"/>
    <w:rsid w:val="00B7723F"/>
    <w:rsid w:val="00B77B82"/>
    <w:rsid w:val="00B80346"/>
    <w:rsid w:val="00B80534"/>
    <w:rsid w:val="00B80599"/>
    <w:rsid w:val="00B81D71"/>
    <w:rsid w:val="00B83547"/>
    <w:rsid w:val="00B83629"/>
    <w:rsid w:val="00B83770"/>
    <w:rsid w:val="00B8433C"/>
    <w:rsid w:val="00B84B3A"/>
    <w:rsid w:val="00B863F4"/>
    <w:rsid w:val="00B87491"/>
    <w:rsid w:val="00B87F5C"/>
    <w:rsid w:val="00B9017A"/>
    <w:rsid w:val="00B926CA"/>
    <w:rsid w:val="00B939CC"/>
    <w:rsid w:val="00B959F9"/>
    <w:rsid w:val="00B970DA"/>
    <w:rsid w:val="00BA0D82"/>
    <w:rsid w:val="00BA19B2"/>
    <w:rsid w:val="00BA29E9"/>
    <w:rsid w:val="00BA4F72"/>
    <w:rsid w:val="00BA5690"/>
    <w:rsid w:val="00BA5753"/>
    <w:rsid w:val="00BA67A2"/>
    <w:rsid w:val="00BA6B9A"/>
    <w:rsid w:val="00BA7142"/>
    <w:rsid w:val="00BB0F04"/>
    <w:rsid w:val="00BB1303"/>
    <w:rsid w:val="00BB237C"/>
    <w:rsid w:val="00BB3B85"/>
    <w:rsid w:val="00BB41A3"/>
    <w:rsid w:val="00BB42B4"/>
    <w:rsid w:val="00BB491E"/>
    <w:rsid w:val="00BB4B61"/>
    <w:rsid w:val="00BB52A6"/>
    <w:rsid w:val="00BB695C"/>
    <w:rsid w:val="00BC052D"/>
    <w:rsid w:val="00BC09B3"/>
    <w:rsid w:val="00BC0FF4"/>
    <w:rsid w:val="00BC1B9E"/>
    <w:rsid w:val="00BC1BC3"/>
    <w:rsid w:val="00BC27AB"/>
    <w:rsid w:val="00BC3061"/>
    <w:rsid w:val="00BC32DC"/>
    <w:rsid w:val="00BC35B6"/>
    <w:rsid w:val="00BC4240"/>
    <w:rsid w:val="00BC4AC0"/>
    <w:rsid w:val="00BC4D25"/>
    <w:rsid w:val="00BC5073"/>
    <w:rsid w:val="00BC60B2"/>
    <w:rsid w:val="00BC630A"/>
    <w:rsid w:val="00BC687C"/>
    <w:rsid w:val="00BD0541"/>
    <w:rsid w:val="00BD0D17"/>
    <w:rsid w:val="00BD0D31"/>
    <w:rsid w:val="00BD1B51"/>
    <w:rsid w:val="00BD1FBD"/>
    <w:rsid w:val="00BD2A62"/>
    <w:rsid w:val="00BD3326"/>
    <w:rsid w:val="00BD334C"/>
    <w:rsid w:val="00BD3393"/>
    <w:rsid w:val="00BD4596"/>
    <w:rsid w:val="00BD4F54"/>
    <w:rsid w:val="00BD4F9C"/>
    <w:rsid w:val="00BD4FAA"/>
    <w:rsid w:val="00BD5D3E"/>
    <w:rsid w:val="00BD73B1"/>
    <w:rsid w:val="00BE0412"/>
    <w:rsid w:val="00BE0E1E"/>
    <w:rsid w:val="00BE1405"/>
    <w:rsid w:val="00BE2DDF"/>
    <w:rsid w:val="00BE2E93"/>
    <w:rsid w:val="00BE312D"/>
    <w:rsid w:val="00BE358F"/>
    <w:rsid w:val="00BE35E2"/>
    <w:rsid w:val="00BE6068"/>
    <w:rsid w:val="00BE61CE"/>
    <w:rsid w:val="00BE6AA9"/>
    <w:rsid w:val="00BE6C0F"/>
    <w:rsid w:val="00BE73A4"/>
    <w:rsid w:val="00BE761C"/>
    <w:rsid w:val="00BF1C20"/>
    <w:rsid w:val="00BF2593"/>
    <w:rsid w:val="00BF2FB2"/>
    <w:rsid w:val="00BF3976"/>
    <w:rsid w:val="00BF5845"/>
    <w:rsid w:val="00BF5D60"/>
    <w:rsid w:val="00BF7188"/>
    <w:rsid w:val="00C010EE"/>
    <w:rsid w:val="00C01F5F"/>
    <w:rsid w:val="00C02E92"/>
    <w:rsid w:val="00C071A5"/>
    <w:rsid w:val="00C10578"/>
    <w:rsid w:val="00C1202E"/>
    <w:rsid w:val="00C122A4"/>
    <w:rsid w:val="00C1259E"/>
    <w:rsid w:val="00C1320C"/>
    <w:rsid w:val="00C135BC"/>
    <w:rsid w:val="00C14A43"/>
    <w:rsid w:val="00C15C95"/>
    <w:rsid w:val="00C16448"/>
    <w:rsid w:val="00C208A2"/>
    <w:rsid w:val="00C21100"/>
    <w:rsid w:val="00C2139E"/>
    <w:rsid w:val="00C222AC"/>
    <w:rsid w:val="00C24396"/>
    <w:rsid w:val="00C24DE6"/>
    <w:rsid w:val="00C2596A"/>
    <w:rsid w:val="00C25CD9"/>
    <w:rsid w:val="00C26A29"/>
    <w:rsid w:val="00C27537"/>
    <w:rsid w:val="00C27B8F"/>
    <w:rsid w:val="00C32418"/>
    <w:rsid w:val="00C328FE"/>
    <w:rsid w:val="00C32FA0"/>
    <w:rsid w:val="00C33107"/>
    <w:rsid w:val="00C33507"/>
    <w:rsid w:val="00C34938"/>
    <w:rsid w:val="00C34E0E"/>
    <w:rsid w:val="00C356EE"/>
    <w:rsid w:val="00C35876"/>
    <w:rsid w:val="00C35C18"/>
    <w:rsid w:val="00C36094"/>
    <w:rsid w:val="00C416FE"/>
    <w:rsid w:val="00C42BB4"/>
    <w:rsid w:val="00C4409D"/>
    <w:rsid w:val="00C44E72"/>
    <w:rsid w:val="00C452DD"/>
    <w:rsid w:val="00C45A06"/>
    <w:rsid w:val="00C46159"/>
    <w:rsid w:val="00C474F8"/>
    <w:rsid w:val="00C4776F"/>
    <w:rsid w:val="00C47B97"/>
    <w:rsid w:val="00C47E5B"/>
    <w:rsid w:val="00C50680"/>
    <w:rsid w:val="00C5251E"/>
    <w:rsid w:val="00C53C4F"/>
    <w:rsid w:val="00C54759"/>
    <w:rsid w:val="00C55C4C"/>
    <w:rsid w:val="00C56290"/>
    <w:rsid w:val="00C57487"/>
    <w:rsid w:val="00C57AD4"/>
    <w:rsid w:val="00C57D5E"/>
    <w:rsid w:val="00C61752"/>
    <w:rsid w:val="00C61E4B"/>
    <w:rsid w:val="00C626A0"/>
    <w:rsid w:val="00C62824"/>
    <w:rsid w:val="00C629A0"/>
    <w:rsid w:val="00C636D2"/>
    <w:rsid w:val="00C64BFF"/>
    <w:rsid w:val="00C6503E"/>
    <w:rsid w:val="00C65CC8"/>
    <w:rsid w:val="00C6750A"/>
    <w:rsid w:val="00C7034D"/>
    <w:rsid w:val="00C704E9"/>
    <w:rsid w:val="00C71763"/>
    <w:rsid w:val="00C7252B"/>
    <w:rsid w:val="00C73944"/>
    <w:rsid w:val="00C73F61"/>
    <w:rsid w:val="00C74575"/>
    <w:rsid w:val="00C75AB7"/>
    <w:rsid w:val="00C75BCE"/>
    <w:rsid w:val="00C763C9"/>
    <w:rsid w:val="00C769F8"/>
    <w:rsid w:val="00C80057"/>
    <w:rsid w:val="00C80FBF"/>
    <w:rsid w:val="00C81F32"/>
    <w:rsid w:val="00C82232"/>
    <w:rsid w:val="00C82913"/>
    <w:rsid w:val="00C832E3"/>
    <w:rsid w:val="00C870FF"/>
    <w:rsid w:val="00C87B3D"/>
    <w:rsid w:val="00C92072"/>
    <w:rsid w:val="00C92298"/>
    <w:rsid w:val="00C972B1"/>
    <w:rsid w:val="00CA1CE1"/>
    <w:rsid w:val="00CA254F"/>
    <w:rsid w:val="00CA2CCE"/>
    <w:rsid w:val="00CA344C"/>
    <w:rsid w:val="00CA43E8"/>
    <w:rsid w:val="00CA43FD"/>
    <w:rsid w:val="00CA4EDD"/>
    <w:rsid w:val="00CA5FB6"/>
    <w:rsid w:val="00CA6D3C"/>
    <w:rsid w:val="00CA7EF8"/>
    <w:rsid w:val="00CB2DB7"/>
    <w:rsid w:val="00CB3D41"/>
    <w:rsid w:val="00CB4088"/>
    <w:rsid w:val="00CB62F2"/>
    <w:rsid w:val="00CB6AA1"/>
    <w:rsid w:val="00CB6C09"/>
    <w:rsid w:val="00CB73EB"/>
    <w:rsid w:val="00CB75B3"/>
    <w:rsid w:val="00CC0FB6"/>
    <w:rsid w:val="00CC251F"/>
    <w:rsid w:val="00CC3DCC"/>
    <w:rsid w:val="00CC489B"/>
    <w:rsid w:val="00CC48A4"/>
    <w:rsid w:val="00CC50BA"/>
    <w:rsid w:val="00CC67E9"/>
    <w:rsid w:val="00CC742D"/>
    <w:rsid w:val="00CC7EAD"/>
    <w:rsid w:val="00CD0E47"/>
    <w:rsid w:val="00CD2B52"/>
    <w:rsid w:val="00CD2BCD"/>
    <w:rsid w:val="00CD2C6F"/>
    <w:rsid w:val="00CD30E7"/>
    <w:rsid w:val="00CD32C6"/>
    <w:rsid w:val="00CD3A4C"/>
    <w:rsid w:val="00CD41A5"/>
    <w:rsid w:val="00CD58EC"/>
    <w:rsid w:val="00CD5A52"/>
    <w:rsid w:val="00CD60D1"/>
    <w:rsid w:val="00CD73AA"/>
    <w:rsid w:val="00CD75B6"/>
    <w:rsid w:val="00CD792C"/>
    <w:rsid w:val="00CD7F77"/>
    <w:rsid w:val="00CE10E9"/>
    <w:rsid w:val="00CE1AA8"/>
    <w:rsid w:val="00CE1EF9"/>
    <w:rsid w:val="00CE201B"/>
    <w:rsid w:val="00CE28FB"/>
    <w:rsid w:val="00CE2910"/>
    <w:rsid w:val="00CE38F0"/>
    <w:rsid w:val="00CE4600"/>
    <w:rsid w:val="00CE52F7"/>
    <w:rsid w:val="00CE5393"/>
    <w:rsid w:val="00CE546D"/>
    <w:rsid w:val="00CE5480"/>
    <w:rsid w:val="00CE6D3B"/>
    <w:rsid w:val="00CF293D"/>
    <w:rsid w:val="00CF2C6A"/>
    <w:rsid w:val="00CF36BE"/>
    <w:rsid w:val="00CF4147"/>
    <w:rsid w:val="00CF4461"/>
    <w:rsid w:val="00CF4B7D"/>
    <w:rsid w:val="00CF4E08"/>
    <w:rsid w:val="00CF6000"/>
    <w:rsid w:val="00CF6EDB"/>
    <w:rsid w:val="00CF7033"/>
    <w:rsid w:val="00CF74EB"/>
    <w:rsid w:val="00D00300"/>
    <w:rsid w:val="00D003F3"/>
    <w:rsid w:val="00D00DA9"/>
    <w:rsid w:val="00D01844"/>
    <w:rsid w:val="00D0364F"/>
    <w:rsid w:val="00D0387B"/>
    <w:rsid w:val="00D03D7B"/>
    <w:rsid w:val="00D04B70"/>
    <w:rsid w:val="00D067D9"/>
    <w:rsid w:val="00D067F9"/>
    <w:rsid w:val="00D06834"/>
    <w:rsid w:val="00D072DA"/>
    <w:rsid w:val="00D10988"/>
    <w:rsid w:val="00D110BD"/>
    <w:rsid w:val="00D131F2"/>
    <w:rsid w:val="00D138FF"/>
    <w:rsid w:val="00D14C43"/>
    <w:rsid w:val="00D15628"/>
    <w:rsid w:val="00D15A78"/>
    <w:rsid w:val="00D15BDE"/>
    <w:rsid w:val="00D16B08"/>
    <w:rsid w:val="00D200B0"/>
    <w:rsid w:val="00D20480"/>
    <w:rsid w:val="00D21228"/>
    <w:rsid w:val="00D221CF"/>
    <w:rsid w:val="00D22771"/>
    <w:rsid w:val="00D227CC"/>
    <w:rsid w:val="00D243F7"/>
    <w:rsid w:val="00D306A0"/>
    <w:rsid w:val="00D308ED"/>
    <w:rsid w:val="00D3157C"/>
    <w:rsid w:val="00D31C65"/>
    <w:rsid w:val="00D31CF8"/>
    <w:rsid w:val="00D326EA"/>
    <w:rsid w:val="00D328DE"/>
    <w:rsid w:val="00D35296"/>
    <w:rsid w:val="00D3598B"/>
    <w:rsid w:val="00D35E69"/>
    <w:rsid w:val="00D360DA"/>
    <w:rsid w:val="00D36D86"/>
    <w:rsid w:val="00D40505"/>
    <w:rsid w:val="00D40D94"/>
    <w:rsid w:val="00D41723"/>
    <w:rsid w:val="00D428AA"/>
    <w:rsid w:val="00D42BCE"/>
    <w:rsid w:val="00D42BD8"/>
    <w:rsid w:val="00D44045"/>
    <w:rsid w:val="00D440B6"/>
    <w:rsid w:val="00D4508A"/>
    <w:rsid w:val="00D45581"/>
    <w:rsid w:val="00D45C2F"/>
    <w:rsid w:val="00D50A34"/>
    <w:rsid w:val="00D51717"/>
    <w:rsid w:val="00D52ECF"/>
    <w:rsid w:val="00D53EFA"/>
    <w:rsid w:val="00D54565"/>
    <w:rsid w:val="00D54715"/>
    <w:rsid w:val="00D54ADD"/>
    <w:rsid w:val="00D5529C"/>
    <w:rsid w:val="00D55357"/>
    <w:rsid w:val="00D5748C"/>
    <w:rsid w:val="00D60886"/>
    <w:rsid w:val="00D60D5F"/>
    <w:rsid w:val="00D6112B"/>
    <w:rsid w:val="00D61303"/>
    <w:rsid w:val="00D6137B"/>
    <w:rsid w:val="00D614FE"/>
    <w:rsid w:val="00D626AE"/>
    <w:rsid w:val="00D63ECC"/>
    <w:rsid w:val="00D64900"/>
    <w:rsid w:val="00D64CE1"/>
    <w:rsid w:val="00D656C8"/>
    <w:rsid w:val="00D65F23"/>
    <w:rsid w:val="00D65FBA"/>
    <w:rsid w:val="00D6618C"/>
    <w:rsid w:val="00D66B78"/>
    <w:rsid w:val="00D7265D"/>
    <w:rsid w:val="00D731BA"/>
    <w:rsid w:val="00D73B08"/>
    <w:rsid w:val="00D73CBD"/>
    <w:rsid w:val="00D7406B"/>
    <w:rsid w:val="00D743B6"/>
    <w:rsid w:val="00D80F61"/>
    <w:rsid w:val="00D81294"/>
    <w:rsid w:val="00D81F62"/>
    <w:rsid w:val="00D82983"/>
    <w:rsid w:val="00D83259"/>
    <w:rsid w:val="00D84368"/>
    <w:rsid w:val="00D85268"/>
    <w:rsid w:val="00D8545D"/>
    <w:rsid w:val="00D85FEB"/>
    <w:rsid w:val="00D90800"/>
    <w:rsid w:val="00D927C0"/>
    <w:rsid w:val="00D93063"/>
    <w:rsid w:val="00D94A7C"/>
    <w:rsid w:val="00D95896"/>
    <w:rsid w:val="00D959EC"/>
    <w:rsid w:val="00D96240"/>
    <w:rsid w:val="00D9658F"/>
    <w:rsid w:val="00D96729"/>
    <w:rsid w:val="00D96BA3"/>
    <w:rsid w:val="00D97A11"/>
    <w:rsid w:val="00D97BF3"/>
    <w:rsid w:val="00D97FA5"/>
    <w:rsid w:val="00DA039B"/>
    <w:rsid w:val="00DA0654"/>
    <w:rsid w:val="00DA086A"/>
    <w:rsid w:val="00DA0A99"/>
    <w:rsid w:val="00DA0DCC"/>
    <w:rsid w:val="00DA11B7"/>
    <w:rsid w:val="00DA129D"/>
    <w:rsid w:val="00DA12BC"/>
    <w:rsid w:val="00DA15B6"/>
    <w:rsid w:val="00DA172A"/>
    <w:rsid w:val="00DA1AD5"/>
    <w:rsid w:val="00DA1C6F"/>
    <w:rsid w:val="00DA356E"/>
    <w:rsid w:val="00DA474D"/>
    <w:rsid w:val="00DA50AE"/>
    <w:rsid w:val="00DB0C54"/>
    <w:rsid w:val="00DB2983"/>
    <w:rsid w:val="00DB2A62"/>
    <w:rsid w:val="00DB3619"/>
    <w:rsid w:val="00DB3A23"/>
    <w:rsid w:val="00DB6184"/>
    <w:rsid w:val="00DC1257"/>
    <w:rsid w:val="00DC1693"/>
    <w:rsid w:val="00DC22D1"/>
    <w:rsid w:val="00DC2639"/>
    <w:rsid w:val="00DC2C19"/>
    <w:rsid w:val="00DC3DC0"/>
    <w:rsid w:val="00DC449E"/>
    <w:rsid w:val="00DC5232"/>
    <w:rsid w:val="00DC5B2B"/>
    <w:rsid w:val="00DC5BA1"/>
    <w:rsid w:val="00DC7430"/>
    <w:rsid w:val="00DC79B1"/>
    <w:rsid w:val="00DC7F10"/>
    <w:rsid w:val="00DD0369"/>
    <w:rsid w:val="00DD0CDC"/>
    <w:rsid w:val="00DD0ED4"/>
    <w:rsid w:val="00DD23D1"/>
    <w:rsid w:val="00DD2C25"/>
    <w:rsid w:val="00DD2C67"/>
    <w:rsid w:val="00DD318D"/>
    <w:rsid w:val="00DD4180"/>
    <w:rsid w:val="00DD4EB7"/>
    <w:rsid w:val="00DD4FD7"/>
    <w:rsid w:val="00DD5153"/>
    <w:rsid w:val="00DD5B73"/>
    <w:rsid w:val="00DD70A6"/>
    <w:rsid w:val="00DD717B"/>
    <w:rsid w:val="00DD780A"/>
    <w:rsid w:val="00DD78C5"/>
    <w:rsid w:val="00DE0BD8"/>
    <w:rsid w:val="00DE197A"/>
    <w:rsid w:val="00DE26F2"/>
    <w:rsid w:val="00DE3C93"/>
    <w:rsid w:val="00DE3EEC"/>
    <w:rsid w:val="00DF00DF"/>
    <w:rsid w:val="00DF093F"/>
    <w:rsid w:val="00DF1778"/>
    <w:rsid w:val="00DF1E85"/>
    <w:rsid w:val="00DF2DD0"/>
    <w:rsid w:val="00DF2E12"/>
    <w:rsid w:val="00DF3562"/>
    <w:rsid w:val="00DF36A4"/>
    <w:rsid w:val="00DF4543"/>
    <w:rsid w:val="00DF514A"/>
    <w:rsid w:val="00DF5E46"/>
    <w:rsid w:val="00DF6690"/>
    <w:rsid w:val="00DF6804"/>
    <w:rsid w:val="00DF6A49"/>
    <w:rsid w:val="00DF7A2E"/>
    <w:rsid w:val="00E0032A"/>
    <w:rsid w:val="00E0358D"/>
    <w:rsid w:val="00E03CD3"/>
    <w:rsid w:val="00E04323"/>
    <w:rsid w:val="00E04F9D"/>
    <w:rsid w:val="00E06237"/>
    <w:rsid w:val="00E070A2"/>
    <w:rsid w:val="00E07A52"/>
    <w:rsid w:val="00E07D79"/>
    <w:rsid w:val="00E07E8C"/>
    <w:rsid w:val="00E12D6F"/>
    <w:rsid w:val="00E12F50"/>
    <w:rsid w:val="00E13E41"/>
    <w:rsid w:val="00E1500B"/>
    <w:rsid w:val="00E2121C"/>
    <w:rsid w:val="00E22416"/>
    <w:rsid w:val="00E230AB"/>
    <w:rsid w:val="00E236D1"/>
    <w:rsid w:val="00E248A2"/>
    <w:rsid w:val="00E24F49"/>
    <w:rsid w:val="00E2531E"/>
    <w:rsid w:val="00E256C1"/>
    <w:rsid w:val="00E25924"/>
    <w:rsid w:val="00E2642A"/>
    <w:rsid w:val="00E2656A"/>
    <w:rsid w:val="00E26B23"/>
    <w:rsid w:val="00E26CE2"/>
    <w:rsid w:val="00E30426"/>
    <w:rsid w:val="00E30698"/>
    <w:rsid w:val="00E32E8C"/>
    <w:rsid w:val="00E33AF6"/>
    <w:rsid w:val="00E34844"/>
    <w:rsid w:val="00E34C1F"/>
    <w:rsid w:val="00E366DE"/>
    <w:rsid w:val="00E36E92"/>
    <w:rsid w:val="00E37F1E"/>
    <w:rsid w:val="00E401AA"/>
    <w:rsid w:val="00E412D0"/>
    <w:rsid w:val="00E41510"/>
    <w:rsid w:val="00E41A35"/>
    <w:rsid w:val="00E42A64"/>
    <w:rsid w:val="00E42BDE"/>
    <w:rsid w:val="00E441A9"/>
    <w:rsid w:val="00E44B22"/>
    <w:rsid w:val="00E4521D"/>
    <w:rsid w:val="00E4553F"/>
    <w:rsid w:val="00E45561"/>
    <w:rsid w:val="00E46529"/>
    <w:rsid w:val="00E5062A"/>
    <w:rsid w:val="00E524D6"/>
    <w:rsid w:val="00E52847"/>
    <w:rsid w:val="00E52D11"/>
    <w:rsid w:val="00E53A55"/>
    <w:rsid w:val="00E5561E"/>
    <w:rsid w:val="00E56322"/>
    <w:rsid w:val="00E56CE1"/>
    <w:rsid w:val="00E57B17"/>
    <w:rsid w:val="00E57E94"/>
    <w:rsid w:val="00E60841"/>
    <w:rsid w:val="00E60982"/>
    <w:rsid w:val="00E60A54"/>
    <w:rsid w:val="00E62538"/>
    <w:rsid w:val="00E62678"/>
    <w:rsid w:val="00E62913"/>
    <w:rsid w:val="00E62C62"/>
    <w:rsid w:val="00E62E3D"/>
    <w:rsid w:val="00E63185"/>
    <w:rsid w:val="00E638AE"/>
    <w:rsid w:val="00E654C1"/>
    <w:rsid w:val="00E655B9"/>
    <w:rsid w:val="00E65B1B"/>
    <w:rsid w:val="00E65D97"/>
    <w:rsid w:val="00E67114"/>
    <w:rsid w:val="00E67EC9"/>
    <w:rsid w:val="00E70A14"/>
    <w:rsid w:val="00E72A5A"/>
    <w:rsid w:val="00E73354"/>
    <w:rsid w:val="00E738A4"/>
    <w:rsid w:val="00E73914"/>
    <w:rsid w:val="00E73C3A"/>
    <w:rsid w:val="00E75259"/>
    <w:rsid w:val="00E75A67"/>
    <w:rsid w:val="00E77558"/>
    <w:rsid w:val="00E80E33"/>
    <w:rsid w:val="00E819C7"/>
    <w:rsid w:val="00E82936"/>
    <w:rsid w:val="00E837F4"/>
    <w:rsid w:val="00E85FCE"/>
    <w:rsid w:val="00E860B4"/>
    <w:rsid w:val="00E87EAB"/>
    <w:rsid w:val="00E905AC"/>
    <w:rsid w:val="00E90FA5"/>
    <w:rsid w:val="00E9242D"/>
    <w:rsid w:val="00E92740"/>
    <w:rsid w:val="00E927FD"/>
    <w:rsid w:val="00E9474A"/>
    <w:rsid w:val="00E96239"/>
    <w:rsid w:val="00E967BA"/>
    <w:rsid w:val="00E967CC"/>
    <w:rsid w:val="00E9685D"/>
    <w:rsid w:val="00E976E1"/>
    <w:rsid w:val="00E977C5"/>
    <w:rsid w:val="00E97FFB"/>
    <w:rsid w:val="00EA0B81"/>
    <w:rsid w:val="00EA10D7"/>
    <w:rsid w:val="00EA1348"/>
    <w:rsid w:val="00EA193D"/>
    <w:rsid w:val="00EA228E"/>
    <w:rsid w:val="00EA4D12"/>
    <w:rsid w:val="00EA5C54"/>
    <w:rsid w:val="00EA7BB1"/>
    <w:rsid w:val="00EB01B7"/>
    <w:rsid w:val="00EB12E0"/>
    <w:rsid w:val="00EB3231"/>
    <w:rsid w:val="00EB51BC"/>
    <w:rsid w:val="00EB5255"/>
    <w:rsid w:val="00EB53B2"/>
    <w:rsid w:val="00EB5C47"/>
    <w:rsid w:val="00EB5FE7"/>
    <w:rsid w:val="00EB79F5"/>
    <w:rsid w:val="00EC3260"/>
    <w:rsid w:val="00EC393C"/>
    <w:rsid w:val="00EC42C2"/>
    <w:rsid w:val="00EC4828"/>
    <w:rsid w:val="00EC6FD3"/>
    <w:rsid w:val="00EC7013"/>
    <w:rsid w:val="00EC7825"/>
    <w:rsid w:val="00ED0639"/>
    <w:rsid w:val="00ED1BDB"/>
    <w:rsid w:val="00ED1DDF"/>
    <w:rsid w:val="00ED2697"/>
    <w:rsid w:val="00ED2E7E"/>
    <w:rsid w:val="00ED3EDC"/>
    <w:rsid w:val="00ED40FC"/>
    <w:rsid w:val="00ED4586"/>
    <w:rsid w:val="00ED464E"/>
    <w:rsid w:val="00ED57B8"/>
    <w:rsid w:val="00ED5EB9"/>
    <w:rsid w:val="00ED784E"/>
    <w:rsid w:val="00EE4350"/>
    <w:rsid w:val="00EE48BF"/>
    <w:rsid w:val="00EE4E6B"/>
    <w:rsid w:val="00EF059F"/>
    <w:rsid w:val="00EF0B05"/>
    <w:rsid w:val="00EF4103"/>
    <w:rsid w:val="00EF4755"/>
    <w:rsid w:val="00EF5B97"/>
    <w:rsid w:val="00EF6D4D"/>
    <w:rsid w:val="00EF7135"/>
    <w:rsid w:val="00EF726C"/>
    <w:rsid w:val="00F01938"/>
    <w:rsid w:val="00F01EB8"/>
    <w:rsid w:val="00F027DB"/>
    <w:rsid w:val="00F02CFD"/>
    <w:rsid w:val="00F051E9"/>
    <w:rsid w:val="00F05B3E"/>
    <w:rsid w:val="00F07E80"/>
    <w:rsid w:val="00F102CE"/>
    <w:rsid w:val="00F102E9"/>
    <w:rsid w:val="00F10A07"/>
    <w:rsid w:val="00F1222B"/>
    <w:rsid w:val="00F1315D"/>
    <w:rsid w:val="00F137A2"/>
    <w:rsid w:val="00F139EB"/>
    <w:rsid w:val="00F146F4"/>
    <w:rsid w:val="00F14A7A"/>
    <w:rsid w:val="00F14B3E"/>
    <w:rsid w:val="00F15757"/>
    <w:rsid w:val="00F17B11"/>
    <w:rsid w:val="00F20151"/>
    <w:rsid w:val="00F216BF"/>
    <w:rsid w:val="00F21D4A"/>
    <w:rsid w:val="00F22826"/>
    <w:rsid w:val="00F22985"/>
    <w:rsid w:val="00F237D7"/>
    <w:rsid w:val="00F240EE"/>
    <w:rsid w:val="00F2440E"/>
    <w:rsid w:val="00F24EA2"/>
    <w:rsid w:val="00F259D1"/>
    <w:rsid w:val="00F25DA3"/>
    <w:rsid w:val="00F26706"/>
    <w:rsid w:val="00F270B0"/>
    <w:rsid w:val="00F27297"/>
    <w:rsid w:val="00F276F1"/>
    <w:rsid w:val="00F2786A"/>
    <w:rsid w:val="00F27E0E"/>
    <w:rsid w:val="00F30885"/>
    <w:rsid w:val="00F30CC1"/>
    <w:rsid w:val="00F31053"/>
    <w:rsid w:val="00F31B8A"/>
    <w:rsid w:val="00F32161"/>
    <w:rsid w:val="00F321D6"/>
    <w:rsid w:val="00F325C9"/>
    <w:rsid w:val="00F327E5"/>
    <w:rsid w:val="00F3383E"/>
    <w:rsid w:val="00F34E94"/>
    <w:rsid w:val="00F3559E"/>
    <w:rsid w:val="00F356FB"/>
    <w:rsid w:val="00F37F40"/>
    <w:rsid w:val="00F40512"/>
    <w:rsid w:val="00F40710"/>
    <w:rsid w:val="00F41773"/>
    <w:rsid w:val="00F42474"/>
    <w:rsid w:val="00F427DF"/>
    <w:rsid w:val="00F4489E"/>
    <w:rsid w:val="00F45C19"/>
    <w:rsid w:val="00F461C1"/>
    <w:rsid w:val="00F465A7"/>
    <w:rsid w:val="00F4733A"/>
    <w:rsid w:val="00F4781C"/>
    <w:rsid w:val="00F503ED"/>
    <w:rsid w:val="00F50B7C"/>
    <w:rsid w:val="00F5259A"/>
    <w:rsid w:val="00F52BB7"/>
    <w:rsid w:val="00F53149"/>
    <w:rsid w:val="00F550E6"/>
    <w:rsid w:val="00F5581E"/>
    <w:rsid w:val="00F579F6"/>
    <w:rsid w:val="00F57F2A"/>
    <w:rsid w:val="00F609DF"/>
    <w:rsid w:val="00F61616"/>
    <w:rsid w:val="00F61884"/>
    <w:rsid w:val="00F621B6"/>
    <w:rsid w:val="00F63620"/>
    <w:rsid w:val="00F64C4B"/>
    <w:rsid w:val="00F66088"/>
    <w:rsid w:val="00F70F63"/>
    <w:rsid w:val="00F74345"/>
    <w:rsid w:val="00F76631"/>
    <w:rsid w:val="00F80A0A"/>
    <w:rsid w:val="00F8152C"/>
    <w:rsid w:val="00F81880"/>
    <w:rsid w:val="00F81A21"/>
    <w:rsid w:val="00F81C74"/>
    <w:rsid w:val="00F82B19"/>
    <w:rsid w:val="00F83C18"/>
    <w:rsid w:val="00F84128"/>
    <w:rsid w:val="00F84A84"/>
    <w:rsid w:val="00F872C2"/>
    <w:rsid w:val="00F87FCC"/>
    <w:rsid w:val="00F919F5"/>
    <w:rsid w:val="00F9212D"/>
    <w:rsid w:val="00F92373"/>
    <w:rsid w:val="00F92829"/>
    <w:rsid w:val="00F92BB7"/>
    <w:rsid w:val="00F93B1B"/>
    <w:rsid w:val="00F94C27"/>
    <w:rsid w:val="00F94E04"/>
    <w:rsid w:val="00F965DA"/>
    <w:rsid w:val="00FA3CC8"/>
    <w:rsid w:val="00FA406A"/>
    <w:rsid w:val="00FA449D"/>
    <w:rsid w:val="00FA5A72"/>
    <w:rsid w:val="00FA68A8"/>
    <w:rsid w:val="00FA7052"/>
    <w:rsid w:val="00FB01D8"/>
    <w:rsid w:val="00FB125D"/>
    <w:rsid w:val="00FB167D"/>
    <w:rsid w:val="00FB24E1"/>
    <w:rsid w:val="00FB286A"/>
    <w:rsid w:val="00FB3483"/>
    <w:rsid w:val="00FB3F31"/>
    <w:rsid w:val="00FB4491"/>
    <w:rsid w:val="00FB503A"/>
    <w:rsid w:val="00FB516C"/>
    <w:rsid w:val="00FB6717"/>
    <w:rsid w:val="00FB775A"/>
    <w:rsid w:val="00FB7791"/>
    <w:rsid w:val="00FC0C67"/>
    <w:rsid w:val="00FC101C"/>
    <w:rsid w:val="00FC1EA1"/>
    <w:rsid w:val="00FC3D3B"/>
    <w:rsid w:val="00FC3F5C"/>
    <w:rsid w:val="00FC4989"/>
    <w:rsid w:val="00FC4D81"/>
    <w:rsid w:val="00FC5902"/>
    <w:rsid w:val="00FC5B31"/>
    <w:rsid w:val="00FC6AE1"/>
    <w:rsid w:val="00FC6C1C"/>
    <w:rsid w:val="00FC79DC"/>
    <w:rsid w:val="00FC7C62"/>
    <w:rsid w:val="00FD0236"/>
    <w:rsid w:val="00FD17F5"/>
    <w:rsid w:val="00FD18F4"/>
    <w:rsid w:val="00FD1A16"/>
    <w:rsid w:val="00FD2E3D"/>
    <w:rsid w:val="00FD3931"/>
    <w:rsid w:val="00FD3E6D"/>
    <w:rsid w:val="00FD4961"/>
    <w:rsid w:val="00FD54DB"/>
    <w:rsid w:val="00FD619F"/>
    <w:rsid w:val="00FD7286"/>
    <w:rsid w:val="00FE01E8"/>
    <w:rsid w:val="00FE028A"/>
    <w:rsid w:val="00FE0702"/>
    <w:rsid w:val="00FE12DC"/>
    <w:rsid w:val="00FE1707"/>
    <w:rsid w:val="00FE3632"/>
    <w:rsid w:val="00FE42B3"/>
    <w:rsid w:val="00FE586F"/>
    <w:rsid w:val="00FE6BDD"/>
    <w:rsid w:val="00FF0BC9"/>
    <w:rsid w:val="00FF0D6F"/>
    <w:rsid w:val="00FF2AE2"/>
    <w:rsid w:val="00FF32E1"/>
    <w:rsid w:val="00FF33BD"/>
    <w:rsid w:val="00FF4A01"/>
    <w:rsid w:val="00FF78C0"/>
    <w:rsid w:val="01290F7E"/>
    <w:rsid w:val="01353091"/>
    <w:rsid w:val="015D1E09"/>
    <w:rsid w:val="01990FAC"/>
    <w:rsid w:val="01A05585"/>
    <w:rsid w:val="02697903"/>
    <w:rsid w:val="02F96569"/>
    <w:rsid w:val="03EA7B21"/>
    <w:rsid w:val="04B22D83"/>
    <w:rsid w:val="04CA7245"/>
    <w:rsid w:val="04FD1CC4"/>
    <w:rsid w:val="059A1A29"/>
    <w:rsid w:val="05B024BB"/>
    <w:rsid w:val="05F83EAE"/>
    <w:rsid w:val="063E7D85"/>
    <w:rsid w:val="068C4CE4"/>
    <w:rsid w:val="06CA490F"/>
    <w:rsid w:val="0721752A"/>
    <w:rsid w:val="07293586"/>
    <w:rsid w:val="07295285"/>
    <w:rsid w:val="074B1B75"/>
    <w:rsid w:val="07636392"/>
    <w:rsid w:val="07770C56"/>
    <w:rsid w:val="07EF1CAD"/>
    <w:rsid w:val="08D62A6F"/>
    <w:rsid w:val="092217DD"/>
    <w:rsid w:val="093A7294"/>
    <w:rsid w:val="096D5881"/>
    <w:rsid w:val="09F2225F"/>
    <w:rsid w:val="0A263993"/>
    <w:rsid w:val="0A2D3AC2"/>
    <w:rsid w:val="0A875BC4"/>
    <w:rsid w:val="0AA755DF"/>
    <w:rsid w:val="0B120D44"/>
    <w:rsid w:val="0BB70BA3"/>
    <w:rsid w:val="0BD27BF6"/>
    <w:rsid w:val="0BFF6536"/>
    <w:rsid w:val="0C3B32E4"/>
    <w:rsid w:val="0C3B3C7D"/>
    <w:rsid w:val="0C762CCD"/>
    <w:rsid w:val="0CAB2EAE"/>
    <w:rsid w:val="0CB76137"/>
    <w:rsid w:val="0D621C7D"/>
    <w:rsid w:val="0D69770B"/>
    <w:rsid w:val="0E143351"/>
    <w:rsid w:val="0E54415D"/>
    <w:rsid w:val="0E73034D"/>
    <w:rsid w:val="0E86120D"/>
    <w:rsid w:val="0F13775A"/>
    <w:rsid w:val="0F5F45FE"/>
    <w:rsid w:val="0F9A112B"/>
    <w:rsid w:val="101F64F9"/>
    <w:rsid w:val="106D2F64"/>
    <w:rsid w:val="108D6C37"/>
    <w:rsid w:val="10B63710"/>
    <w:rsid w:val="10C5182A"/>
    <w:rsid w:val="10F10820"/>
    <w:rsid w:val="111034C9"/>
    <w:rsid w:val="111C2F7A"/>
    <w:rsid w:val="111D19E9"/>
    <w:rsid w:val="1128498E"/>
    <w:rsid w:val="11665CA1"/>
    <w:rsid w:val="11EA6C7B"/>
    <w:rsid w:val="120B3EBE"/>
    <w:rsid w:val="1297733A"/>
    <w:rsid w:val="13951726"/>
    <w:rsid w:val="14396509"/>
    <w:rsid w:val="147C2833"/>
    <w:rsid w:val="14DD2C3C"/>
    <w:rsid w:val="158B731B"/>
    <w:rsid w:val="16087E1D"/>
    <w:rsid w:val="167F028F"/>
    <w:rsid w:val="17701D14"/>
    <w:rsid w:val="17735226"/>
    <w:rsid w:val="17755BB7"/>
    <w:rsid w:val="189F624C"/>
    <w:rsid w:val="18BB1BC7"/>
    <w:rsid w:val="19060E74"/>
    <w:rsid w:val="19131202"/>
    <w:rsid w:val="19C57FDC"/>
    <w:rsid w:val="1A1C66C0"/>
    <w:rsid w:val="1A42393B"/>
    <w:rsid w:val="1A4D0D42"/>
    <w:rsid w:val="1A6F02EB"/>
    <w:rsid w:val="1A7B0E4B"/>
    <w:rsid w:val="1AAD45DE"/>
    <w:rsid w:val="1ACA3BC2"/>
    <w:rsid w:val="1AD364C5"/>
    <w:rsid w:val="1AD80228"/>
    <w:rsid w:val="1B046F80"/>
    <w:rsid w:val="1B3267B5"/>
    <w:rsid w:val="1B40161D"/>
    <w:rsid w:val="1B441859"/>
    <w:rsid w:val="1B6606B1"/>
    <w:rsid w:val="1B6A00E5"/>
    <w:rsid w:val="1B973219"/>
    <w:rsid w:val="1BDD048B"/>
    <w:rsid w:val="1BE64BC3"/>
    <w:rsid w:val="1C5E0AD6"/>
    <w:rsid w:val="1C5E7925"/>
    <w:rsid w:val="1CA90292"/>
    <w:rsid w:val="1CFD070F"/>
    <w:rsid w:val="1D153CF8"/>
    <w:rsid w:val="1D276FF2"/>
    <w:rsid w:val="1D320451"/>
    <w:rsid w:val="1D5F6196"/>
    <w:rsid w:val="1D6132A5"/>
    <w:rsid w:val="1D664673"/>
    <w:rsid w:val="1D8E56D5"/>
    <w:rsid w:val="1DA451EB"/>
    <w:rsid w:val="1DAC395F"/>
    <w:rsid w:val="1DBF3948"/>
    <w:rsid w:val="1E263114"/>
    <w:rsid w:val="1E420544"/>
    <w:rsid w:val="1E4A5203"/>
    <w:rsid w:val="1E4E301D"/>
    <w:rsid w:val="1E7A43DA"/>
    <w:rsid w:val="1EBC2C50"/>
    <w:rsid w:val="1FE7539E"/>
    <w:rsid w:val="1FFB7F77"/>
    <w:rsid w:val="200843A6"/>
    <w:rsid w:val="205E3C4E"/>
    <w:rsid w:val="20671BE0"/>
    <w:rsid w:val="20963CB8"/>
    <w:rsid w:val="20A81A1B"/>
    <w:rsid w:val="20B07FB6"/>
    <w:rsid w:val="20B646FB"/>
    <w:rsid w:val="20FB5C30"/>
    <w:rsid w:val="213B74B1"/>
    <w:rsid w:val="215A2310"/>
    <w:rsid w:val="218E18BB"/>
    <w:rsid w:val="21DE318A"/>
    <w:rsid w:val="21EF5B80"/>
    <w:rsid w:val="22576990"/>
    <w:rsid w:val="225A431F"/>
    <w:rsid w:val="22F47480"/>
    <w:rsid w:val="23CA7196"/>
    <w:rsid w:val="23DE1C48"/>
    <w:rsid w:val="240210CD"/>
    <w:rsid w:val="24953B74"/>
    <w:rsid w:val="24BF09F7"/>
    <w:rsid w:val="24E26FD2"/>
    <w:rsid w:val="252D53FE"/>
    <w:rsid w:val="25EC2D81"/>
    <w:rsid w:val="26940A82"/>
    <w:rsid w:val="269625B6"/>
    <w:rsid w:val="26C72D72"/>
    <w:rsid w:val="277057A2"/>
    <w:rsid w:val="28E10C0E"/>
    <w:rsid w:val="29206EB8"/>
    <w:rsid w:val="294E3895"/>
    <w:rsid w:val="29595666"/>
    <w:rsid w:val="29606743"/>
    <w:rsid w:val="29874881"/>
    <w:rsid w:val="29E325E0"/>
    <w:rsid w:val="29EA446D"/>
    <w:rsid w:val="2A452503"/>
    <w:rsid w:val="2B1E28C3"/>
    <w:rsid w:val="2B723531"/>
    <w:rsid w:val="2BA936A8"/>
    <w:rsid w:val="2C315A5A"/>
    <w:rsid w:val="2C4B1C25"/>
    <w:rsid w:val="2C6D1EF3"/>
    <w:rsid w:val="2D9E56F5"/>
    <w:rsid w:val="2E667F96"/>
    <w:rsid w:val="2E8226AB"/>
    <w:rsid w:val="2E9C415E"/>
    <w:rsid w:val="2EA879C8"/>
    <w:rsid w:val="2F1A2F84"/>
    <w:rsid w:val="2FD065E6"/>
    <w:rsid w:val="2FD96870"/>
    <w:rsid w:val="30332B06"/>
    <w:rsid w:val="30580BC9"/>
    <w:rsid w:val="30BF77A2"/>
    <w:rsid w:val="30C51C71"/>
    <w:rsid w:val="311E2ED7"/>
    <w:rsid w:val="315619EE"/>
    <w:rsid w:val="315C449C"/>
    <w:rsid w:val="31B82709"/>
    <w:rsid w:val="31D05482"/>
    <w:rsid w:val="32400B34"/>
    <w:rsid w:val="329E6876"/>
    <w:rsid w:val="333015F2"/>
    <w:rsid w:val="334B6320"/>
    <w:rsid w:val="33D934D4"/>
    <w:rsid w:val="33FE2F6A"/>
    <w:rsid w:val="340560FB"/>
    <w:rsid w:val="340C1B77"/>
    <w:rsid w:val="340E07E5"/>
    <w:rsid w:val="341205BC"/>
    <w:rsid w:val="34235BF7"/>
    <w:rsid w:val="356154EF"/>
    <w:rsid w:val="358C5FA8"/>
    <w:rsid w:val="35C15DF1"/>
    <w:rsid w:val="36074A7F"/>
    <w:rsid w:val="3637519C"/>
    <w:rsid w:val="36923549"/>
    <w:rsid w:val="36B75FBF"/>
    <w:rsid w:val="36BD0C45"/>
    <w:rsid w:val="36CD5428"/>
    <w:rsid w:val="370E6C79"/>
    <w:rsid w:val="376E71D4"/>
    <w:rsid w:val="37E00298"/>
    <w:rsid w:val="38A2242A"/>
    <w:rsid w:val="38B302F9"/>
    <w:rsid w:val="38F12CD3"/>
    <w:rsid w:val="38F94775"/>
    <w:rsid w:val="392971ED"/>
    <w:rsid w:val="39325651"/>
    <w:rsid w:val="3A872856"/>
    <w:rsid w:val="3B3763D1"/>
    <w:rsid w:val="3BC066F8"/>
    <w:rsid w:val="3C2F6E1E"/>
    <w:rsid w:val="3C4F64BA"/>
    <w:rsid w:val="3CD425E0"/>
    <w:rsid w:val="3CDA245A"/>
    <w:rsid w:val="3D1E06B7"/>
    <w:rsid w:val="3D8C131D"/>
    <w:rsid w:val="3DA55E0B"/>
    <w:rsid w:val="3DCB5274"/>
    <w:rsid w:val="3EDA0523"/>
    <w:rsid w:val="3FEC6563"/>
    <w:rsid w:val="407A6407"/>
    <w:rsid w:val="4159729D"/>
    <w:rsid w:val="41C2142F"/>
    <w:rsid w:val="41E04343"/>
    <w:rsid w:val="4200449D"/>
    <w:rsid w:val="423A3BCC"/>
    <w:rsid w:val="424E57D2"/>
    <w:rsid w:val="42B26C49"/>
    <w:rsid w:val="43173B2C"/>
    <w:rsid w:val="43253856"/>
    <w:rsid w:val="433A6FE6"/>
    <w:rsid w:val="43480868"/>
    <w:rsid w:val="4350713C"/>
    <w:rsid w:val="436653E0"/>
    <w:rsid w:val="43C4431A"/>
    <w:rsid w:val="441E09FB"/>
    <w:rsid w:val="44B951CC"/>
    <w:rsid w:val="44CD14E0"/>
    <w:rsid w:val="44F20B0B"/>
    <w:rsid w:val="452E5F4C"/>
    <w:rsid w:val="45533F2D"/>
    <w:rsid w:val="45612018"/>
    <w:rsid w:val="458946E9"/>
    <w:rsid w:val="45A47C0E"/>
    <w:rsid w:val="46515F58"/>
    <w:rsid w:val="46577FD6"/>
    <w:rsid w:val="46D955A7"/>
    <w:rsid w:val="47133957"/>
    <w:rsid w:val="477206CA"/>
    <w:rsid w:val="47A07E0C"/>
    <w:rsid w:val="47E66258"/>
    <w:rsid w:val="4870272E"/>
    <w:rsid w:val="4876582E"/>
    <w:rsid w:val="48897C35"/>
    <w:rsid w:val="490A27F1"/>
    <w:rsid w:val="491C2AF3"/>
    <w:rsid w:val="49DC7715"/>
    <w:rsid w:val="4A023139"/>
    <w:rsid w:val="4A5A4BD1"/>
    <w:rsid w:val="4A7B576F"/>
    <w:rsid w:val="4AF561A9"/>
    <w:rsid w:val="4B484D5F"/>
    <w:rsid w:val="4BAB2B26"/>
    <w:rsid w:val="4C4A0649"/>
    <w:rsid w:val="4C6C369A"/>
    <w:rsid w:val="4C7E5ECA"/>
    <w:rsid w:val="4C876AA5"/>
    <w:rsid w:val="4CB6449B"/>
    <w:rsid w:val="4D0E00FB"/>
    <w:rsid w:val="4D176606"/>
    <w:rsid w:val="4DCC3ABB"/>
    <w:rsid w:val="4DEC4FB0"/>
    <w:rsid w:val="4E075D8A"/>
    <w:rsid w:val="4E74162E"/>
    <w:rsid w:val="4E7E7E23"/>
    <w:rsid w:val="4EC00FAD"/>
    <w:rsid w:val="4EC04911"/>
    <w:rsid w:val="4EF74A48"/>
    <w:rsid w:val="4F5D2AFB"/>
    <w:rsid w:val="4F9843DC"/>
    <w:rsid w:val="4FC62A8C"/>
    <w:rsid w:val="4FE20F0D"/>
    <w:rsid w:val="4FE51552"/>
    <w:rsid w:val="50314A26"/>
    <w:rsid w:val="50504C4B"/>
    <w:rsid w:val="509C6E7C"/>
    <w:rsid w:val="50AD1548"/>
    <w:rsid w:val="50C20172"/>
    <w:rsid w:val="50DC651F"/>
    <w:rsid w:val="5162104E"/>
    <w:rsid w:val="5181771E"/>
    <w:rsid w:val="52411C24"/>
    <w:rsid w:val="524821D5"/>
    <w:rsid w:val="53A039CC"/>
    <w:rsid w:val="53A1505A"/>
    <w:rsid w:val="54063E08"/>
    <w:rsid w:val="54070D6B"/>
    <w:rsid w:val="540B4373"/>
    <w:rsid w:val="543437E8"/>
    <w:rsid w:val="5453213B"/>
    <w:rsid w:val="549A558B"/>
    <w:rsid w:val="54D66D69"/>
    <w:rsid w:val="54F73313"/>
    <w:rsid w:val="54F80955"/>
    <w:rsid w:val="555170A7"/>
    <w:rsid w:val="55782950"/>
    <w:rsid w:val="5587536D"/>
    <w:rsid w:val="559B174B"/>
    <w:rsid w:val="55CE0CF4"/>
    <w:rsid w:val="55F122E0"/>
    <w:rsid w:val="560A243F"/>
    <w:rsid w:val="56B22A9C"/>
    <w:rsid w:val="56BC46AC"/>
    <w:rsid w:val="571B7365"/>
    <w:rsid w:val="57B72A76"/>
    <w:rsid w:val="57C3426C"/>
    <w:rsid w:val="57CE1F93"/>
    <w:rsid w:val="585D4798"/>
    <w:rsid w:val="588743D1"/>
    <w:rsid w:val="5887701A"/>
    <w:rsid w:val="5888249C"/>
    <w:rsid w:val="58A8419F"/>
    <w:rsid w:val="58AF04A4"/>
    <w:rsid w:val="591870B8"/>
    <w:rsid w:val="59C0439F"/>
    <w:rsid w:val="59CF32AE"/>
    <w:rsid w:val="5A5534F6"/>
    <w:rsid w:val="5ABE2233"/>
    <w:rsid w:val="5B28725D"/>
    <w:rsid w:val="5BD632DF"/>
    <w:rsid w:val="5BDF5D95"/>
    <w:rsid w:val="5BFE7528"/>
    <w:rsid w:val="5C76582D"/>
    <w:rsid w:val="5D0D6B4D"/>
    <w:rsid w:val="5D396DD3"/>
    <w:rsid w:val="5D424338"/>
    <w:rsid w:val="5D7C4F9A"/>
    <w:rsid w:val="5D806FF4"/>
    <w:rsid w:val="5E0D5A7F"/>
    <w:rsid w:val="5E2467F1"/>
    <w:rsid w:val="5E29073C"/>
    <w:rsid w:val="5ED82950"/>
    <w:rsid w:val="5F1A2B43"/>
    <w:rsid w:val="5FA950B4"/>
    <w:rsid w:val="5FB837BB"/>
    <w:rsid w:val="60CC405A"/>
    <w:rsid w:val="60DA7DEE"/>
    <w:rsid w:val="61E215D8"/>
    <w:rsid w:val="621B3775"/>
    <w:rsid w:val="62364782"/>
    <w:rsid w:val="624E1D7E"/>
    <w:rsid w:val="63570A16"/>
    <w:rsid w:val="6394356A"/>
    <w:rsid w:val="63C61B2C"/>
    <w:rsid w:val="63D40BE9"/>
    <w:rsid w:val="64102431"/>
    <w:rsid w:val="641D637A"/>
    <w:rsid w:val="6441777C"/>
    <w:rsid w:val="64474468"/>
    <w:rsid w:val="64A5243A"/>
    <w:rsid w:val="64F531DE"/>
    <w:rsid w:val="65373578"/>
    <w:rsid w:val="659549FD"/>
    <w:rsid w:val="65BE37A4"/>
    <w:rsid w:val="66AD615C"/>
    <w:rsid w:val="66B941B1"/>
    <w:rsid w:val="6705762D"/>
    <w:rsid w:val="671F124A"/>
    <w:rsid w:val="67283DC3"/>
    <w:rsid w:val="67384231"/>
    <w:rsid w:val="677A33C6"/>
    <w:rsid w:val="67917476"/>
    <w:rsid w:val="681F6961"/>
    <w:rsid w:val="68610A2F"/>
    <w:rsid w:val="68805514"/>
    <w:rsid w:val="68BA65C1"/>
    <w:rsid w:val="68D568C2"/>
    <w:rsid w:val="6913541B"/>
    <w:rsid w:val="69316E2F"/>
    <w:rsid w:val="694E2071"/>
    <w:rsid w:val="696F35E6"/>
    <w:rsid w:val="69766163"/>
    <w:rsid w:val="697A3B33"/>
    <w:rsid w:val="69B41D05"/>
    <w:rsid w:val="69D44760"/>
    <w:rsid w:val="6A352EC8"/>
    <w:rsid w:val="6A520EC7"/>
    <w:rsid w:val="6A812725"/>
    <w:rsid w:val="6AA40389"/>
    <w:rsid w:val="6AEB64A2"/>
    <w:rsid w:val="6AF87E20"/>
    <w:rsid w:val="6B0E0BBB"/>
    <w:rsid w:val="6B322639"/>
    <w:rsid w:val="6B3D65DA"/>
    <w:rsid w:val="6B537220"/>
    <w:rsid w:val="6BB11A2E"/>
    <w:rsid w:val="6C636C38"/>
    <w:rsid w:val="6CAF264F"/>
    <w:rsid w:val="6D3451EC"/>
    <w:rsid w:val="6D48756B"/>
    <w:rsid w:val="6D767853"/>
    <w:rsid w:val="6D851C38"/>
    <w:rsid w:val="6DA26F44"/>
    <w:rsid w:val="6DB34098"/>
    <w:rsid w:val="6DB545B6"/>
    <w:rsid w:val="6DE02FB4"/>
    <w:rsid w:val="6E306EA2"/>
    <w:rsid w:val="6E514CED"/>
    <w:rsid w:val="6E963950"/>
    <w:rsid w:val="6EAC26B6"/>
    <w:rsid w:val="6EB563D5"/>
    <w:rsid w:val="6ED92677"/>
    <w:rsid w:val="6EF67DEB"/>
    <w:rsid w:val="6F010CE0"/>
    <w:rsid w:val="6F12576E"/>
    <w:rsid w:val="6F225983"/>
    <w:rsid w:val="6F484097"/>
    <w:rsid w:val="6FFC5590"/>
    <w:rsid w:val="70024136"/>
    <w:rsid w:val="70492DAA"/>
    <w:rsid w:val="706D1DD0"/>
    <w:rsid w:val="7077758D"/>
    <w:rsid w:val="70856B87"/>
    <w:rsid w:val="70D527EE"/>
    <w:rsid w:val="715B5300"/>
    <w:rsid w:val="71D27F8A"/>
    <w:rsid w:val="72225B09"/>
    <w:rsid w:val="72553024"/>
    <w:rsid w:val="72984959"/>
    <w:rsid w:val="73122968"/>
    <w:rsid w:val="731F5D5E"/>
    <w:rsid w:val="73AE5D69"/>
    <w:rsid w:val="73C3248C"/>
    <w:rsid w:val="73C51AD5"/>
    <w:rsid w:val="741D2E01"/>
    <w:rsid w:val="741E793C"/>
    <w:rsid w:val="745E3944"/>
    <w:rsid w:val="748A1D87"/>
    <w:rsid w:val="74B124DE"/>
    <w:rsid w:val="75630D65"/>
    <w:rsid w:val="75A208C2"/>
    <w:rsid w:val="761C56E4"/>
    <w:rsid w:val="7635099D"/>
    <w:rsid w:val="77762421"/>
    <w:rsid w:val="77B56B1F"/>
    <w:rsid w:val="77C15D2E"/>
    <w:rsid w:val="77CF26E1"/>
    <w:rsid w:val="780F09F4"/>
    <w:rsid w:val="781C4491"/>
    <w:rsid w:val="7822641C"/>
    <w:rsid w:val="78A10D70"/>
    <w:rsid w:val="78A90480"/>
    <w:rsid w:val="78BC5DCF"/>
    <w:rsid w:val="78C36E41"/>
    <w:rsid w:val="7A2C0932"/>
    <w:rsid w:val="7A364017"/>
    <w:rsid w:val="7A6A772D"/>
    <w:rsid w:val="7A8265E1"/>
    <w:rsid w:val="7B56001F"/>
    <w:rsid w:val="7B686D42"/>
    <w:rsid w:val="7B841746"/>
    <w:rsid w:val="7BA978BF"/>
    <w:rsid w:val="7BFD7CAE"/>
    <w:rsid w:val="7C6C5AC7"/>
    <w:rsid w:val="7C731202"/>
    <w:rsid w:val="7CC6544B"/>
    <w:rsid w:val="7CFA4F1F"/>
    <w:rsid w:val="7D0239FF"/>
    <w:rsid w:val="7D0801C6"/>
    <w:rsid w:val="7D5E40CD"/>
    <w:rsid w:val="7DCD56F2"/>
    <w:rsid w:val="7EC43C7C"/>
    <w:rsid w:val="7F001CE7"/>
    <w:rsid w:val="7F79428B"/>
    <w:rsid w:val="7F7F7EB3"/>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qFormat="1"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qFormat="1" w:unhideWhenUsed="0" w:uiPriority="0" w:semiHidden="0" w:name="endnote reference" w:locked="1"/>
    <w:lsdException w:qFormat="1"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3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3">
    <w:name w:val="Normal Indent"/>
    <w:basedOn w:val="1"/>
    <w:qFormat/>
    <w:locked/>
    <w:uiPriority w:val="0"/>
    <w:pPr>
      <w:autoSpaceDE/>
      <w:autoSpaceDN/>
      <w:adjustRightInd w:val="0"/>
      <w:spacing w:line="360" w:lineRule="atLeast"/>
      <w:ind w:left="851"/>
      <w:textAlignment w:val="baseline"/>
    </w:pPr>
    <w:rPr>
      <w:rFonts w:ascii="Century Schoolbook" w:hAnsi="Century Schoolbook"/>
      <w:spacing w:val="-4"/>
      <w:kern w:val="0"/>
      <w:szCs w:val="20"/>
    </w:rPr>
  </w:style>
  <w:style w:type="paragraph" w:styleId="4">
    <w:name w:val="Document Map"/>
    <w:basedOn w:val="1"/>
    <w:link w:val="30"/>
    <w:qFormat/>
    <w:locked/>
    <w:uiPriority w:val="0"/>
    <w:rPr>
      <w:rFonts w:ascii="宋体"/>
      <w:sz w:val="18"/>
      <w:szCs w:val="18"/>
    </w:rPr>
  </w:style>
  <w:style w:type="paragraph" w:styleId="5">
    <w:name w:val="annotation text"/>
    <w:basedOn w:val="1"/>
    <w:link w:val="31"/>
    <w:qFormat/>
    <w:uiPriority w:val="0"/>
    <w:pPr>
      <w:jc w:val="left"/>
    </w:pPr>
    <w:rPr>
      <w:kern w:val="0"/>
      <w:sz w:val="24"/>
      <w:szCs w:val="20"/>
    </w:rPr>
  </w:style>
  <w:style w:type="paragraph" w:styleId="6">
    <w:name w:val="Body Text"/>
    <w:basedOn w:val="1"/>
    <w:link w:val="29"/>
    <w:qFormat/>
    <w:uiPriority w:val="0"/>
    <w:pPr>
      <w:widowControl/>
      <w:snapToGrid w:val="0"/>
      <w:spacing w:line="500" w:lineRule="exact"/>
      <w:ind w:right="0" w:firstLine="562" w:firstLineChars="200"/>
    </w:pPr>
    <w:rPr>
      <w:rFonts w:ascii="Times New Roman" w:hAnsi="Times New Roman" w:eastAsia="宋体"/>
      <w:kern w:val="0"/>
      <w:sz w:val="24"/>
      <w:szCs w:val="20"/>
    </w:rPr>
  </w:style>
  <w:style w:type="paragraph" w:styleId="7">
    <w:name w:val="Body Text Indent"/>
    <w:basedOn w:val="1"/>
    <w:link w:val="32"/>
    <w:qFormat/>
    <w:uiPriority w:val="0"/>
    <w:pPr>
      <w:spacing w:after="120"/>
      <w:ind w:left="420" w:leftChars="200"/>
    </w:pPr>
    <w:rPr>
      <w:kern w:val="0"/>
      <w:sz w:val="24"/>
      <w:szCs w:val="20"/>
    </w:rPr>
  </w:style>
  <w:style w:type="paragraph" w:styleId="8">
    <w:name w:val="toc 3"/>
    <w:basedOn w:val="1"/>
    <w:next w:val="1"/>
    <w:qFormat/>
    <w:locked/>
    <w:uiPriority w:val="39"/>
    <w:pPr>
      <w:ind w:left="840" w:leftChars="400"/>
    </w:pPr>
  </w:style>
  <w:style w:type="paragraph" w:styleId="9">
    <w:name w:val="Plain Text"/>
    <w:basedOn w:val="1"/>
    <w:qFormat/>
    <w:locked/>
    <w:uiPriority w:val="0"/>
    <w:rPr>
      <w:rFonts w:ascii="宋体" w:hAnsi="Courier New"/>
      <w:kern w:val="0"/>
      <w:sz w:val="20"/>
      <w:szCs w:val="20"/>
    </w:rPr>
  </w:style>
  <w:style w:type="paragraph" w:styleId="10">
    <w:name w:val="List Bullet 5"/>
    <w:basedOn w:val="1"/>
    <w:qFormat/>
    <w:locked/>
    <w:uiPriority w:val="0"/>
    <w:pPr>
      <w:tabs>
        <w:tab w:val="left" w:pos="2040"/>
      </w:tabs>
      <w:spacing w:before="120" w:beforeLines="50" w:line="360" w:lineRule="auto"/>
      <w:ind w:firstLine="720" w:firstLineChars="300"/>
    </w:pPr>
    <w:rPr>
      <w:sz w:val="24"/>
    </w:rPr>
  </w:style>
  <w:style w:type="paragraph" w:styleId="11">
    <w:name w:val="Date"/>
    <w:basedOn w:val="1"/>
    <w:next w:val="1"/>
    <w:link w:val="33"/>
    <w:qFormat/>
    <w:uiPriority w:val="0"/>
    <w:pPr>
      <w:ind w:left="100" w:leftChars="2500"/>
    </w:pPr>
    <w:rPr>
      <w:kern w:val="0"/>
      <w:sz w:val="24"/>
      <w:szCs w:val="20"/>
    </w:rPr>
  </w:style>
  <w:style w:type="paragraph" w:styleId="12">
    <w:name w:val="endnote text"/>
    <w:basedOn w:val="1"/>
    <w:link w:val="34"/>
    <w:qFormat/>
    <w:locked/>
    <w:uiPriority w:val="0"/>
    <w:pPr>
      <w:snapToGrid w:val="0"/>
      <w:jc w:val="left"/>
    </w:pPr>
  </w:style>
  <w:style w:type="paragraph" w:styleId="13">
    <w:name w:val="Balloon Text"/>
    <w:basedOn w:val="1"/>
    <w:link w:val="35"/>
    <w:semiHidden/>
    <w:qFormat/>
    <w:uiPriority w:val="0"/>
    <w:rPr>
      <w:kern w:val="0"/>
      <w:sz w:val="18"/>
      <w:szCs w:val="20"/>
    </w:rPr>
  </w:style>
  <w:style w:type="paragraph" w:styleId="14">
    <w:name w:val="footer"/>
    <w:basedOn w:val="1"/>
    <w:link w:val="36"/>
    <w:qFormat/>
    <w:uiPriority w:val="99"/>
    <w:pPr>
      <w:tabs>
        <w:tab w:val="center" w:pos="4153"/>
        <w:tab w:val="right" w:pos="8306"/>
      </w:tabs>
      <w:snapToGrid w:val="0"/>
      <w:jc w:val="left"/>
    </w:pPr>
    <w:rPr>
      <w:kern w:val="0"/>
      <w:sz w:val="18"/>
      <w:szCs w:val="20"/>
    </w:rPr>
  </w:style>
  <w:style w:type="paragraph" w:styleId="15">
    <w:name w:val="header"/>
    <w:basedOn w:val="1"/>
    <w:link w:val="37"/>
    <w:qFormat/>
    <w:uiPriority w:val="0"/>
    <w:pPr>
      <w:pBdr>
        <w:bottom w:val="single" w:color="auto" w:sz="6" w:space="1"/>
      </w:pBdr>
      <w:tabs>
        <w:tab w:val="center" w:pos="4153"/>
        <w:tab w:val="right" w:pos="8306"/>
      </w:tabs>
      <w:snapToGrid w:val="0"/>
      <w:jc w:val="center"/>
    </w:pPr>
    <w:rPr>
      <w:kern w:val="0"/>
      <w:sz w:val="18"/>
      <w:szCs w:val="20"/>
    </w:rPr>
  </w:style>
  <w:style w:type="paragraph" w:styleId="16">
    <w:name w:val="toc 1"/>
    <w:basedOn w:val="1"/>
    <w:next w:val="1"/>
    <w:qFormat/>
    <w:locked/>
    <w:uiPriority w:val="39"/>
  </w:style>
  <w:style w:type="paragraph" w:styleId="17">
    <w:name w:val="List"/>
    <w:basedOn w:val="1"/>
    <w:next w:val="1"/>
    <w:qFormat/>
    <w:locked/>
    <w:uiPriority w:val="0"/>
    <w:pPr>
      <w:keepNext/>
      <w:adjustRightInd w:val="0"/>
      <w:snapToGrid w:val="0"/>
      <w:spacing w:before="240" w:line="276" w:lineRule="auto"/>
      <w:jc w:val="center"/>
      <w:textAlignment w:val="baseline"/>
    </w:pPr>
    <w:rPr>
      <w:kern w:val="0"/>
      <w:sz w:val="24"/>
    </w:rPr>
  </w:style>
  <w:style w:type="paragraph" w:styleId="18">
    <w:name w:val="Body Text Indent 3"/>
    <w:basedOn w:val="1"/>
    <w:link w:val="38"/>
    <w:qFormat/>
    <w:locked/>
    <w:uiPriority w:val="0"/>
    <w:pPr>
      <w:spacing w:after="120"/>
      <w:ind w:left="420" w:leftChars="200"/>
    </w:pPr>
    <w:rPr>
      <w:sz w:val="16"/>
      <w:szCs w:val="16"/>
    </w:rPr>
  </w:style>
  <w:style w:type="paragraph" w:styleId="19">
    <w:name w:val="Normal (Web)"/>
    <w:basedOn w:val="1"/>
    <w:link w:val="39"/>
    <w:qFormat/>
    <w:uiPriority w:val="0"/>
    <w:pPr>
      <w:widowControl/>
      <w:spacing w:before="100" w:beforeAutospacing="1" w:after="100" w:afterAutospacing="1"/>
      <w:jc w:val="left"/>
    </w:pPr>
    <w:rPr>
      <w:rFonts w:ascii="宋体" w:hAnsi="宋体"/>
      <w:kern w:val="0"/>
      <w:sz w:val="24"/>
      <w:szCs w:val="20"/>
    </w:rPr>
  </w:style>
  <w:style w:type="paragraph" w:styleId="20">
    <w:name w:val="annotation subject"/>
    <w:basedOn w:val="5"/>
    <w:next w:val="5"/>
    <w:link w:val="40"/>
    <w:semiHidden/>
    <w:qFormat/>
    <w:uiPriority w:val="0"/>
    <w:rPr>
      <w:b/>
      <w:kern w:val="2"/>
    </w:rPr>
  </w:style>
  <w:style w:type="table" w:styleId="22">
    <w:name w:val="Table Grid"/>
    <w:basedOn w:val="21"/>
    <w:qFormat/>
    <w:uiPriority w:val="3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locked/>
    <w:uiPriority w:val="0"/>
    <w:rPr>
      <w:b/>
    </w:rPr>
  </w:style>
  <w:style w:type="character" w:styleId="25">
    <w:name w:val="endnote reference"/>
    <w:qFormat/>
    <w:locked/>
    <w:uiPriority w:val="0"/>
    <w:rPr>
      <w:vertAlign w:val="superscript"/>
    </w:rPr>
  </w:style>
  <w:style w:type="character" w:styleId="26">
    <w:name w:val="page number"/>
    <w:qFormat/>
    <w:locked/>
    <w:uiPriority w:val="0"/>
  </w:style>
  <w:style w:type="character" w:styleId="27">
    <w:name w:val="Hyperlink"/>
    <w:qFormat/>
    <w:locked/>
    <w:uiPriority w:val="99"/>
    <w:rPr>
      <w:color w:val="0000CC"/>
      <w:u w:val="single"/>
    </w:rPr>
  </w:style>
  <w:style w:type="character" w:styleId="28">
    <w:name w:val="annotation reference"/>
    <w:basedOn w:val="23"/>
    <w:qFormat/>
    <w:uiPriority w:val="0"/>
    <w:rPr>
      <w:sz w:val="21"/>
    </w:rPr>
  </w:style>
  <w:style w:type="character" w:customStyle="1" w:styleId="29">
    <w:name w:val="正文文本 字符2"/>
    <w:link w:val="6"/>
    <w:qFormat/>
    <w:locked/>
    <w:uiPriority w:val="0"/>
    <w:rPr>
      <w:rFonts w:ascii="Times New Roman" w:hAnsi="Times New Roman" w:eastAsia="宋体"/>
      <w:sz w:val="24"/>
    </w:rPr>
  </w:style>
  <w:style w:type="character" w:customStyle="1" w:styleId="30">
    <w:name w:val="文档结构图 字符"/>
    <w:link w:val="4"/>
    <w:qFormat/>
    <w:uiPriority w:val="0"/>
    <w:rPr>
      <w:rFonts w:ascii="宋体"/>
      <w:kern w:val="2"/>
      <w:sz w:val="18"/>
      <w:szCs w:val="18"/>
    </w:rPr>
  </w:style>
  <w:style w:type="character" w:customStyle="1" w:styleId="31">
    <w:name w:val="批注文字 字符"/>
    <w:link w:val="5"/>
    <w:qFormat/>
    <w:locked/>
    <w:uiPriority w:val="0"/>
    <w:rPr>
      <w:rFonts w:ascii="Times New Roman" w:hAnsi="Times New Roman" w:eastAsia="宋体"/>
      <w:sz w:val="24"/>
    </w:rPr>
  </w:style>
  <w:style w:type="character" w:customStyle="1" w:styleId="32">
    <w:name w:val="正文文本缩进 字符"/>
    <w:link w:val="7"/>
    <w:semiHidden/>
    <w:qFormat/>
    <w:locked/>
    <w:uiPriority w:val="0"/>
    <w:rPr>
      <w:rFonts w:ascii="Times New Roman" w:hAnsi="Times New Roman" w:eastAsia="宋体"/>
      <w:sz w:val="24"/>
    </w:rPr>
  </w:style>
  <w:style w:type="character" w:customStyle="1" w:styleId="33">
    <w:name w:val="日期 字符1"/>
    <w:link w:val="11"/>
    <w:qFormat/>
    <w:locked/>
    <w:uiPriority w:val="0"/>
    <w:rPr>
      <w:rFonts w:ascii="Times New Roman" w:hAnsi="Times New Roman" w:eastAsia="宋体"/>
      <w:sz w:val="24"/>
    </w:rPr>
  </w:style>
  <w:style w:type="character" w:customStyle="1" w:styleId="34">
    <w:name w:val="尾注文本 字符"/>
    <w:link w:val="12"/>
    <w:qFormat/>
    <w:uiPriority w:val="0"/>
    <w:rPr>
      <w:kern w:val="2"/>
      <w:sz w:val="21"/>
      <w:szCs w:val="24"/>
    </w:rPr>
  </w:style>
  <w:style w:type="character" w:customStyle="1" w:styleId="35">
    <w:name w:val="批注框文本 字符"/>
    <w:link w:val="13"/>
    <w:semiHidden/>
    <w:qFormat/>
    <w:locked/>
    <w:uiPriority w:val="0"/>
    <w:rPr>
      <w:rFonts w:ascii="Times New Roman" w:hAnsi="Times New Roman" w:eastAsia="宋体"/>
      <w:sz w:val="18"/>
    </w:rPr>
  </w:style>
  <w:style w:type="character" w:customStyle="1" w:styleId="36">
    <w:name w:val="页脚 字符1"/>
    <w:link w:val="14"/>
    <w:qFormat/>
    <w:locked/>
    <w:uiPriority w:val="99"/>
    <w:rPr>
      <w:sz w:val="18"/>
    </w:rPr>
  </w:style>
  <w:style w:type="character" w:customStyle="1" w:styleId="37">
    <w:name w:val="页眉 字符"/>
    <w:link w:val="15"/>
    <w:qFormat/>
    <w:locked/>
    <w:uiPriority w:val="0"/>
    <w:rPr>
      <w:sz w:val="18"/>
    </w:rPr>
  </w:style>
  <w:style w:type="character" w:customStyle="1" w:styleId="38">
    <w:name w:val="正文文本缩进 3 字符"/>
    <w:link w:val="18"/>
    <w:qFormat/>
    <w:uiPriority w:val="0"/>
    <w:rPr>
      <w:kern w:val="2"/>
      <w:sz w:val="16"/>
      <w:szCs w:val="16"/>
    </w:rPr>
  </w:style>
  <w:style w:type="character" w:customStyle="1" w:styleId="39">
    <w:name w:val="普通(网站) 字符1"/>
    <w:link w:val="19"/>
    <w:qFormat/>
    <w:locked/>
    <w:uiPriority w:val="0"/>
    <w:rPr>
      <w:rFonts w:ascii="宋体" w:hAnsi="宋体" w:eastAsia="宋体"/>
      <w:sz w:val="24"/>
    </w:rPr>
  </w:style>
  <w:style w:type="character" w:customStyle="1" w:styleId="40">
    <w:name w:val="批注主题 字符"/>
    <w:link w:val="20"/>
    <w:semiHidden/>
    <w:qFormat/>
    <w:locked/>
    <w:uiPriority w:val="0"/>
    <w:rPr>
      <w:rFonts w:ascii="Times New Roman" w:hAnsi="Times New Roman" w:eastAsia="宋体"/>
      <w:b/>
      <w:kern w:val="2"/>
      <w:sz w:val="24"/>
    </w:rPr>
  </w:style>
  <w:style w:type="character" w:customStyle="1" w:styleId="41">
    <w:name w:val="日期 字符"/>
    <w:semiHidden/>
    <w:qFormat/>
    <w:uiPriority w:val="0"/>
    <w:rPr>
      <w:rFonts w:ascii="Times New Roman" w:hAnsi="Times New Roman" w:eastAsia="宋体"/>
      <w:sz w:val="24"/>
    </w:rPr>
  </w:style>
  <w:style w:type="character" w:customStyle="1" w:styleId="42">
    <w:name w:val="正文文本 字符1"/>
    <w:semiHidden/>
    <w:qFormat/>
    <w:uiPriority w:val="0"/>
    <w:rPr>
      <w:rFonts w:ascii="Times New Roman" w:hAnsi="Times New Roman" w:eastAsia="宋体"/>
      <w:sz w:val="24"/>
    </w:rPr>
  </w:style>
  <w:style w:type="character" w:customStyle="1" w:styleId="43">
    <w:name w:val="表格 Char"/>
    <w:link w:val="44"/>
    <w:qFormat/>
    <w:locked/>
    <w:uiPriority w:val="0"/>
    <w:rPr>
      <w:rFonts w:ascii="宋体"/>
      <w:sz w:val="21"/>
    </w:rPr>
  </w:style>
  <w:style w:type="paragraph" w:customStyle="1" w:styleId="44">
    <w:name w:val="表格"/>
    <w:basedOn w:val="1"/>
    <w:next w:val="1"/>
    <w:link w:val="43"/>
    <w:qFormat/>
    <w:uiPriority w:val="0"/>
    <w:pPr>
      <w:adjustRightInd w:val="0"/>
      <w:snapToGrid w:val="0"/>
      <w:spacing w:beforeLines="10" w:afterLines="10" w:line="259" w:lineRule="auto"/>
      <w:jc w:val="center"/>
    </w:pPr>
    <w:rPr>
      <w:rFonts w:ascii="宋体"/>
      <w:kern w:val="0"/>
      <w:szCs w:val="20"/>
    </w:rPr>
  </w:style>
  <w:style w:type="character" w:customStyle="1" w:styleId="45">
    <w:name w:val="批注文字 字符1"/>
    <w:semiHidden/>
    <w:qFormat/>
    <w:uiPriority w:val="0"/>
    <w:rPr>
      <w:rFonts w:ascii="Times New Roman" w:hAnsi="Times New Roman" w:eastAsia="宋体"/>
      <w:sz w:val="24"/>
    </w:rPr>
  </w:style>
  <w:style w:type="character" w:customStyle="1" w:styleId="46">
    <w:name w:val="页脚 字符"/>
    <w:qFormat/>
    <w:uiPriority w:val="99"/>
  </w:style>
  <w:style w:type="paragraph" w:customStyle="1" w:styleId="47">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48">
    <w:name w:val=" Char Char Char1 Char Char Char Char"/>
    <w:basedOn w:val="1"/>
    <w:qFormat/>
    <w:uiPriority w:val="0"/>
    <w:rPr>
      <w:sz w:val="24"/>
    </w:rPr>
  </w:style>
  <w:style w:type="paragraph" w:customStyle="1" w:styleId="49">
    <w:name w:val="xl23"/>
    <w:basedOn w:val="1"/>
    <w:qFormat/>
    <w:uiPriority w:val="0"/>
    <w:pPr>
      <w:widowControl/>
      <w:spacing w:before="100" w:beforeLines="0" w:beforeAutospacing="1" w:after="100" w:afterLines="0" w:afterAutospacing="1"/>
      <w:jc w:val="center"/>
    </w:pPr>
    <w:rPr>
      <w:rFonts w:ascii="Arial Unicode MS" w:hAnsi="Arial Unicode MS"/>
      <w:kern w:val="0"/>
      <w:sz w:val="24"/>
    </w:rPr>
  </w:style>
  <w:style w:type="paragraph" w:customStyle="1" w:styleId="50">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52">
    <w:name w:val="文本框"/>
    <w:basedOn w:val="1"/>
    <w:next w:val="1"/>
    <w:qFormat/>
    <w:uiPriority w:val="0"/>
    <w:pPr>
      <w:tabs>
        <w:tab w:val="left" w:pos="0"/>
      </w:tabs>
      <w:spacing w:line="240" w:lineRule="atLeast"/>
      <w:jc w:val="center"/>
    </w:pPr>
    <w:rPr>
      <w:rFonts w:ascii="Times New Roman" w:hAnsi="Times New Roman" w:eastAsia="仿宋_GB2312"/>
      <w:spacing w:val="12"/>
      <w:szCs w:val="21"/>
    </w:rPr>
  </w:style>
  <w:style w:type="paragraph" w:customStyle="1" w:styleId="5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4">
    <w:name w:val="正文01"/>
    <w:basedOn w:val="1"/>
    <w:qFormat/>
    <w:uiPriority w:val="0"/>
    <w:pPr>
      <w:spacing w:before="40" w:beforeLines="0" w:line="420" w:lineRule="exact"/>
      <w:ind w:firstLine="200" w:firstLineChars="200"/>
    </w:pPr>
    <w:rPr>
      <w:bCs/>
      <w:sz w:val="24"/>
    </w:rPr>
  </w:style>
  <w:style w:type="paragraph" w:customStyle="1" w:styleId="55">
    <w:name w:val="列出段落1"/>
    <w:basedOn w:val="1"/>
    <w:qFormat/>
    <w:uiPriority w:val="34"/>
    <w:pPr>
      <w:ind w:firstLine="420" w:firstLineChars="200"/>
    </w:pPr>
  </w:style>
  <w:style w:type="paragraph" w:customStyle="1" w:styleId="56">
    <w:name w:val="小四表文左齐"/>
    <w:basedOn w:val="1"/>
    <w:qFormat/>
    <w:uiPriority w:val="0"/>
    <w:pPr>
      <w:snapToGrid w:val="0"/>
      <w:spacing w:line="312" w:lineRule="auto"/>
      <w:jc w:val="center"/>
    </w:pPr>
    <w:rPr>
      <w:rFonts w:ascii="宋体" w:hAnsi="宋体"/>
      <w:bCs/>
      <w:snapToGrid w:val="0"/>
      <w:kern w:val="0"/>
      <w:szCs w:val="20"/>
    </w:rPr>
  </w:style>
  <w:style w:type="paragraph" w:customStyle="1" w:styleId="57">
    <w:name w:val="列出段落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58">
    <w:name w:val="_Style 2"/>
    <w:basedOn w:val="1"/>
    <w:qFormat/>
    <w:uiPriority w:val="0"/>
    <w:pPr>
      <w:ind w:firstLine="420" w:firstLineChars="200"/>
    </w:pPr>
  </w:style>
  <w:style w:type="paragraph" w:customStyle="1" w:styleId="59">
    <w:name w:val="正文_18"/>
    <w:qFormat/>
    <w:uiPriority w:val="0"/>
    <w:pPr>
      <w:widowControl w:val="0"/>
      <w:jc w:val="both"/>
    </w:pPr>
    <w:rPr>
      <w:rFonts w:ascii="Calibri" w:hAnsi="Calibri" w:eastAsia="宋体" w:cs="Times New Roman"/>
      <w:kern w:val="2"/>
      <w:sz w:val="21"/>
      <w:lang w:val="en-US" w:eastAsia="zh-CN" w:bidi="ar-SA"/>
    </w:rPr>
  </w:style>
  <w:style w:type="paragraph" w:styleId="60">
    <w:name w:val="List Paragraph"/>
    <w:basedOn w:val="1"/>
    <w:link w:val="61"/>
    <w:qFormat/>
    <w:uiPriority w:val="99"/>
    <w:pPr>
      <w:ind w:firstLine="420" w:firstLineChars="200"/>
    </w:pPr>
  </w:style>
  <w:style w:type="character" w:customStyle="1" w:styleId="61">
    <w:name w:val="列表段落 字符"/>
    <w:link w:val="60"/>
    <w:qFormat/>
    <w:uiPriority w:val="34"/>
    <w:rPr>
      <w:kern w:val="2"/>
      <w:sz w:val="21"/>
      <w:szCs w:val="24"/>
    </w:rPr>
  </w:style>
  <w:style w:type="paragraph" w:customStyle="1" w:styleId="62">
    <w:name w:val="常用正文样式"/>
    <w:basedOn w:val="1"/>
    <w:link w:val="63"/>
    <w:qFormat/>
    <w:uiPriority w:val="0"/>
    <w:pPr>
      <w:spacing w:line="360" w:lineRule="auto"/>
      <w:ind w:firstLine="480" w:firstLineChars="200"/>
    </w:pPr>
    <w:rPr>
      <w:rFonts w:ascii="宋体" w:hAnsi="宋体" w:eastAsia="仿宋_GB2312"/>
      <w:bCs/>
      <w:kern w:val="28"/>
      <w:sz w:val="24"/>
    </w:rPr>
  </w:style>
  <w:style w:type="character" w:customStyle="1" w:styleId="63">
    <w:name w:val="常用正文样式 Char1"/>
    <w:link w:val="62"/>
    <w:qFormat/>
    <w:uiPriority w:val="0"/>
    <w:rPr>
      <w:rFonts w:ascii="宋体" w:hAnsi="宋体" w:eastAsia="仿宋_GB2312" w:cs="宋体"/>
      <w:bCs/>
      <w:kern w:val="28"/>
      <w:sz w:val="24"/>
      <w:szCs w:val="24"/>
    </w:rPr>
  </w:style>
  <w:style w:type="paragraph" w:customStyle="1" w:styleId="64">
    <w:name w:val="正文段落"/>
    <w:basedOn w:val="1"/>
    <w:qFormat/>
    <w:uiPriority w:val="0"/>
    <w:pPr>
      <w:autoSpaceDE w:val="0"/>
      <w:autoSpaceDN w:val="0"/>
      <w:adjustRightInd w:val="0"/>
      <w:spacing w:line="500" w:lineRule="exact"/>
      <w:ind w:firstLine="200" w:firstLineChars="200"/>
      <w:textAlignment w:val="baseline"/>
    </w:pPr>
    <w:rPr>
      <w:rFonts w:ascii="宋体" w:hAnsi="Tms Rmn"/>
      <w:kern w:val="0"/>
      <w:sz w:val="28"/>
      <w:szCs w:val="28"/>
    </w:rPr>
  </w:style>
  <w:style w:type="paragraph" w:customStyle="1" w:styleId="65">
    <w:name w:val="xl2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66">
    <w:name w:val="正文 文本"/>
    <w:qFormat/>
    <w:uiPriority w:val="0"/>
    <w:pPr>
      <w:widowControl w:val="0"/>
      <w:spacing w:line="500" w:lineRule="exact"/>
      <w:ind w:firstLine="200" w:firstLineChars="200"/>
      <w:jc w:val="both"/>
    </w:pPr>
    <w:rPr>
      <w:rFonts w:ascii="Calibri" w:hAnsi="Calibri" w:eastAsia="仿宋_GB2312" w:cs="Times New Roman"/>
      <w:kern w:val="2"/>
      <w:sz w:val="28"/>
      <w:szCs w:val="24"/>
      <w:lang w:val="en-US" w:eastAsia="zh-CN" w:bidi="ar-SA"/>
    </w:rPr>
  </w:style>
  <w:style w:type="paragraph" w:customStyle="1" w:styleId="67">
    <w:name w:val="List Paragraph1"/>
    <w:basedOn w:val="1"/>
    <w:qFormat/>
    <w:uiPriority w:val="0"/>
    <w:pPr>
      <w:ind w:firstLine="420" w:firstLineChars="200"/>
    </w:pPr>
    <w:rPr>
      <w:szCs w:val="20"/>
    </w:rPr>
  </w:style>
  <w:style w:type="paragraph" w:customStyle="1" w:styleId="68">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69">
    <w:name w:val="_Style 68"/>
    <w:unhideWhenUsed/>
    <w:qFormat/>
    <w:uiPriority w:val="99"/>
    <w:rPr>
      <w:rFonts w:ascii="Times New Roman" w:hAnsi="Times New Roman" w:eastAsia="宋体" w:cs="Times New Roman"/>
      <w:kern w:val="2"/>
      <w:sz w:val="21"/>
      <w:szCs w:val="24"/>
      <w:lang w:val="en-US" w:eastAsia="zh-CN" w:bidi="ar-SA"/>
    </w:rPr>
  </w:style>
  <w:style w:type="character" w:customStyle="1" w:styleId="70">
    <w:name w:val="普通(网站) 字符"/>
    <w:qFormat/>
    <w:locked/>
    <w:uiPriority w:val="0"/>
    <w:rPr>
      <w:rFonts w:ascii="宋体" w:hAnsi="宋体" w:eastAsia="宋体"/>
      <w:sz w:val="24"/>
    </w:rPr>
  </w:style>
  <w:style w:type="paragraph" w:customStyle="1" w:styleId="71">
    <w:name w:val="表格内容"/>
    <w:basedOn w:val="1"/>
    <w:qFormat/>
    <w:uiPriority w:val="0"/>
    <w:pPr>
      <w:adjustRightInd w:val="0"/>
      <w:snapToGrid w:val="0"/>
      <w:spacing w:line="240" w:lineRule="auto"/>
      <w:ind w:firstLine="0" w:firstLineChars="0"/>
      <w:jc w:val="center"/>
    </w:pPr>
    <w:rPr>
      <w:kern w:val="0"/>
      <w:sz w:val="21"/>
      <w:szCs w:val="20"/>
    </w:rPr>
  </w:style>
  <w:style w:type="paragraph" w:customStyle="1" w:styleId="72">
    <w:name w:val="表格标题"/>
    <w:basedOn w:val="1"/>
    <w:link w:val="73"/>
    <w:qFormat/>
    <w:uiPriority w:val="0"/>
    <w:pPr>
      <w:adjustRightInd w:val="0"/>
      <w:snapToGrid w:val="0"/>
      <w:spacing w:line="500" w:lineRule="exact"/>
      <w:ind w:firstLine="0" w:firstLineChars="0"/>
      <w:jc w:val="center"/>
    </w:pPr>
    <w:rPr>
      <w:rFonts w:ascii="Times New Roman" w:hAnsi="Times New Roman" w:eastAsia="宋体"/>
      <w:b/>
      <w:bCs/>
      <w:spacing w:val="-10"/>
      <w:sz w:val="24"/>
      <w:szCs w:val="21"/>
    </w:rPr>
  </w:style>
  <w:style w:type="character" w:customStyle="1" w:styleId="73">
    <w:name w:val="表格标题 Char"/>
    <w:link w:val="72"/>
    <w:qFormat/>
    <w:uiPriority w:val="0"/>
    <w:rPr>
      <w:rFonts w:ascii="Times New Roman" w:hAnsi="Times New Roman" w:eastAsia="宋体"/>
      <w:b/>
      <w:bCs/>
      <w:spacing w:val="-10"/>
      <w:sz w:val="24"/>
      <w:szCs w:val="21"/>
    </w:rPr>
  </w:style>
  <w:style w:type="paragraph" w:customStyle="1" w:styleId="74">
    <w:name w:val="图标标题"/>
    <w:basedOn w:val="1"/>
    <w:qFormat/>
    <w:uiPriority w:val="0"/>
    <w:pPr>
      <w:autoSpaceDE w:val="0"/>
      <w:autoSpaceDN w:val="0"/>
      <w:adjustRightInd w:val="0"/>
      <w:snapToGrid w:val="0"/>
      <w:spacing w:line="500" w:lineRule="exact"/>
      <w:ind w:firstLine="0" w:firstLineChars="0"/>
      <w:jc w:val="center"/>
    </w:pPr>
    <w:rPr>
      <w:rFonts w:hint="eastAsia" w:cs="宋体"/>
      <w:b/>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6.wmf"/><Relationship Id="rId34" Type="http://schemas.openxmlformats.org/officeDocument/2006/relationships/oleObject" Target="embeddings/oleObject10.bin"/><Relationship Id="rId33" Type="http://schemas.openxmlformats.org/officeDocument/2006/relationships/image" Target="media/image15.wmf"/><Relationship Id="rId32" Type="http://schemas.openxmlformats.org/officeDocument/2006/relationships/oleObject" Target="embeddings/oleObject9.bin"/><Relationship Id="rId31" Type="http://schemas.openxmlformats.org/officeDocument/2006/relationships/image" Target="media/image14.wmf"/><Relationship Id="rId30" Type="http://schemas.openxmlformats.org/officeDocument/2006/relationships/oleObject" Target="embeddings/oleObject8.bin"/><Relationship Id="rId3" Type="http://schemas.openxmlformats.org/officeDocument/2006/relationships/footer" Target="footer1.xml"/><Relationship Id="rId29" Type="http://schemas.openxmlformats.org/officeDocument/2006/relationships/image" Target="media/image13.wmf"/><Relationship Id="rId28" Type="http://schemas.openxmlformats.org/officeDocument/2006/relationships/oleObject" Target="embeddings/oleObject7.bin"/><Relationship Id="rId27" Type="http://schemas.openxmlformats.org/officeDocument/2006/relationships/image" Target="media/image12.wmf"/><Relationship Id="rId26" Type="http://schemas.openxmlformats.org/officeDocument/2006/relationships/oleObject" Target="embeddings/oleObject6.bin"/><Relationship Id="rId25" Type="http://schemas.openxmlformats.org/officeDocument/2006/relationships/image" Target="media/image11.wmf"/><Relationship Id="rId24" Type="http://schemas.openxmlformats.org/officeDocument/2006/relationships/oleObject" Target="embeddings/oleObject5.bin"/><Relationship Id="rId23" Type="http://schemas.openxmlformats.org/officeDocument/2006/relationships/image" Target="media/image10.wmf"/><Relationship Id="rId22" Type="http://schemas.openxmlformats.org/officeDocument/2006/relationships/oleObject" Target="embeddings/oleObject4.bin"/><Relationship Id="rId21" Type="http://schemas.openxmlformats.org/officeDocument/2006/relationships/image" Target="media/image9.w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2.bin"/><Relationship Id="rId17" Type="http://schemas.openxmlformats.org/officeDocument/2006/relationships/image" Target="media/image7.wmf"/><Relationship Id="rId16" Type="http://schemas.openxmlformats.org/officeDocument/2006/relationships/oleObject" Target="embeddings/oleObject1.bin"/><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93</Pages>
  <Words>53401</Words>
  <Characters>62670</Characters>
  <Lines>354</Lines>
  <Paragraphs>99</Paragraphs>
  <TotalTime>3</TotalTime>
  <ScaleCrop>false</ScaleCrop>
  <LinksUpToDate>false</LinksUpToDate>
  <CharactersWithSpaces>65947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2021-09-22T03:31:00Z</dcterms:created>
  <dc:creator>lhj</dc:creator>
  <cp:lastModifiedBy>LH</cp:lastModifiedBy>
  <cp:lastPrinted>2025-04-29T07:14:00Z</cp:lastPrinted>
  <dcterms:modified xsi:type="dcterms:W3CDTF">2025-05-21T01:47:03Z</dcterms:modified>
  <dc:title>附件2</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3498D4371C7141F8B59C06FF513982CD_13</vt:lpwstr>
  </property>
  <property fmtid="{D5CDD505-2E9C-101B-9397-08002B2CF9AE}" pid="4" name="KSOTemplateDocerSaveRecord">
    <vt:lpwstr>eyJoZGlkIjoiZjAyOGFjMjk2Njg3NWU1Mjc5ZTQ5MWEwZTVmNmYyYzQiLCJ1c2VySWQiOiI0NjQ1MzcxNTgifQ==</vt:lpwstr>
  </property>
</Properties>
</file>